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7B" w:rsidRPr="00DF25D5" w:rsidRDefault="00245F68" w:rsidP="00245F68">
      <w:pPr>
        <w:pStyle w:val="Ttulo"/>
        <w:rPr>
          <w:lang w:val="en-US"/>
        </w:rPr>
      </w:pPr>
      <w:r w:rsidRPr="00245F68">
        <w:rPr>
          <w:lang w:val="en"/>
        </w:rPr>
        <w:t>Gas sensor</w:t>
      </w:r>
    </w:p>
    <w:p w:rsidR="00245F68" w:rsidRPr="00DF25D5" w:rsidRDefault="00245F68" w:rsidP="00245F68">
      <w:pPr>
        <w:rPr>
          <w:lang w:val="en-US"/>
        </w:rPr>
      </w:pPr>
    </w:p>
    <w:p w:rsidR="00BA72BD" w:rsidRPr="00245F68" w:rsidRDefault="00905EB2" w:rsidP="00245F68">
      <w:pPr>
        <w:ind w:firstLine="567"/>
        <w:rPr>
          <w:rFonts w:cstheme="minorHAnsi"/>
          <w:sz w:val="24"/>
          <w:szCs w:val="24"/>
          <w:lang w:val="en-US"/>
        </w:rPr>
      </w:pPr>
      <w:r w:rsidRPr="00245F68">
        <w:rPr>
          <w:sz w:val="24"/>
          <w:szCs w:val="24"/>
          <w:lang w:val="en"/>
        </w:rPr>
        <w:t>We are going to study the concentration of the following gases:</w:t>
      </w:r>
    </w:p>
    <w:p w:rsidR="00905EB2" w:rsidRPr="00245F68" w:rsidRDefault="00DF25D5" w:rsidP="00245F68">
      <w:pPr>
        <w:pStyle w:val="Prrafodelista"/>
        <w:numPr>
          <w:ilvl w:val="0"/>
          <w:numId w:val="2"/>
        </w:numPr>
        <w:ind w:firstLine="567"/>
        <w:rPr>
          <w:rFonts w:cstheme="minorHAnsi"/>
          <w:sz w:val="24"/>
          <w:szCs w:val="24"/>
          <w:lang w:val="en-US"/>
        </w:rPr>
      </w:pPr>
      <w:r>
        <w:rPr>
          <w:rStyle w:val="Textoennegrita"/>
          <w:sz w:val="24"/>
          <w:szCs w:val="24"/>
          <w:lang w:val="en"/>
        </w:rPr>
        <w:t xml:space="preserve"> </w:t>
      </w:r>
      <w:r w:rsidR="00905EB2" w:rsidRPr="00245F68">
        <w:rPr>
          <w:rStyle w:val="Textoennegrita"/>
          <w:sz w:val="24"/>
          <w:szCs w:val="24"/>
          <w:lang w:val="en"/>
        </w:rPr>
        <w:t>Liquefied petroleum gas</w:t>
      </w:r>
      <w:r w:rsidR="006B6873">
        <w:rPr>
          <w:rStyle w:val="Textoennegrita"/>
          <w:sz w:val="24"/>
          <w:szCs w:val="24"/>
          <w:lang w:val="en"/>
        </w:rPr>
        <w:t>es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> or </w:t>
      </w:r>
      <w:r w:rsidR="00905EB2" w:rsidRPr="00245F68">
        <w:rPr>
          <w:rStyle w:val="Textoennegrita"/>
          <w:sz w:val="24"/>
          <w:szCs w:val="24"/>
          <w:lang w:val="en"/>
        </w:rPr>
        <w:t>liquid petroleum gas</w:t>
      </w:r>
      <w:r w:rsidR="006B6873">
        <w:rPr>
          <w:rStyle w:val="Textoennegrita"/>
          <w:sz w:val="24"/>
          <w:szCs w:val="24"/>
          <w:lang w:val="en"/>
        </w:rPr>
        <w:t>es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> (</w:t>
      </w:r>
      <w:r w:rsidR="00905EB2" w:rsidRPr="00245F68">
        <w:rPr>
          <w:rStyle w:val="Textoennegrita"/>
          <w:sz w:val="24"/>
          <w:szCs w:val="24"/>
          <w:lang w:val="en"/>
        </w:rPr>
        <w:t>LPG</w:t>
      </w:r>
      <w:r w:rsidR="006B6873">
        <w:rPr>
          <w:rStyle w:val="Textoennegrita"/>
          <w:sz w:val="24"/>
          <w:szCs w:val="24"/>
          <w:lang w:val="en"/>
        </w:rPr>
        <w:t>s</w:t>
      </w:r>
      <w:r w:rsidR="00245F68">
        <w:rPr>
          <w:color w:val="222222"/>
          <w:sz w:val="24"/>
          <w:szCs w:val="24"/>
          <w:shd w:val="clear" w:color="auto" w:fill="FFFFFF"/>
          <w:lang w:val="en"/>
        </w:rPr>
        <w:t>)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>, also referred to as simply </w:t>
      </w:r>
      <w:r w:rsidR="00905EB2" w:rsidRPr="00245F68">
        <w:rPr>
          <w:sz w:val="24"/>
          <w:szCs w:val="24"/>
          <w:shd w:val="clear" w:color="auto" w:fill="FFFFFF"/>
          <w:lang w:val="en"/>
        </w:rPr>
        <w:t>propane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> or </w:t>
      </w:r>
      <w:r w:rsidR="00905EB2" w:rsidRPr="00245F68">
        <w:rPr>
          <w:sz w:val="24"/>
          <w:szCs w:val="24"/>
          <w:shd w:val="clear" w:color="auto" w:fill="FFFFFF"/>
          <w:lang w:val="en"/>
        </w:rPr>
        <w:t>butane</w:t>
      </w:r>
      <w:r w:rsidR="00245F68">
        <w:rPr>
          <w:color w:val="222222"/>
          <w:sz w:val="24"/>
          <w:szCs w:val="24"/>
          <w:shd w:val="clear" w:color="auto" w:fill="FFFFFF"/>
          <w:lang w:val="en"/>
        </w:rPr>
        <w:t>. They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 xml:space="preserve"> are </w:t>
      </w:r>
      <w:r w:rsidR="00905EB2" w:rsidRPr="00245F68">
        <w:rPr>
          <w:sz w:val="24"/>
          <w:szCs w:val="24"/>
          <w:shd w:val="clear" w:color="auto" w:fill="FFFFFF"/>
          <w:lang w:val="en"/>
        </w:rPr>
        <w:t>flammable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> mixtures</w:t>
      </w:r>
      <w:r w:rsidR="00245F68">
        <w:rPr>
          <w:color w:val="222222"/>
          <w:sz w:val="24"/>
          <w:szCs w:val="24"/>
          <w:shd w:val="clear" w:color="auto" w:fill="FFFFFF"/>
          <w:lang w:val="en"/>
        </w:rPr>
        <w:t>.</w:t>
      </w:r>
    </w:p>
    <w:p w:rsidR="00905EB2" w:rsidRPr="00245F68" w:rsidRDefault="00DF25D5" w:rsidP="00245F68">
      <w:pPr>
        <w:pStyle w:val="Prrafodelista"/>
        <w:numPr>
          <w:ilvl w:val="0"/>
          <w:numId w:val="2"/>
        </w:numPr>
        <w:ind w:firstLine="567"/>
        <w:rPr>
          <w:rFonts w:cstheme="minorHAnsi"/>
          <w:sz w:val="24"/>
          <w:szCs w:val="24"/>
          <w:lang w:val="en-US"/>
        </w:rPr>
      </w:pPr>
      <w:r>
        <w:rPr>
          <w:color w:val="222222"/>
          <w:sz w:val="24"/>
          <w:szCs w:val="24"/>
          <w:shd w:val="clear" w:color="auto" w:fill="FFFFFF"/>
          <w:lang w:val="en"/>
        </w:rPr>
        <w:t xml:space="preserve"> </w:t>
      </w:r>
      <w:r w:rsidR="00905EB2" w:rsidRPr="00245F68">
        <w:rPr>
          <w:color w:val="222222"/>
          <w:sz w:val="24"/>
          <w:szCs w:val="24"/>
          <w:shd w:val="clear" w:color="auto" w:fill="FFFFFF"/>
          <w:lang w:val="en"/>
        </w:rPr>
        <w:t>H2</w:t>
      </w:r>
    </w:p>
    <w:p w:rsidR="00905EB2" w:rsidRPr="00245F68" w:rsidRDefault="00DF25D5" w:rsidP="00245F68">
      <w:pPr>
        <w:pStyle w:val="Prrafodelista"/>
        <w:numPr>
          <w:ilvl w:val="0"/>
          <w:numId w:val="2"/>
        </w:numPr>
        <w:ind w:firstLine="567"/>
        <w:rPr>
          <w:rStyle w:val="Textoennegrita"/>
          <w:rFonts w:cstheme="minorHAnsi"/>
          <w:b w:val="0"/>
          <w:sz w:val="24"/>
          <w:szCs w:val="24"/>
          <w:lang w:val="en-US"/>
        </w:rPr>
      </w:pPr>
      <w:r>
        <w:rPr>
          <w:rStyle w:val="Textoennegrita"/>
          <w:b w:val="0"/>
          <w:sz w:val="24"/>
          <w:szCs w:val="24"/>
          <w:lang w:val="en"/>
        </w:rPr>
        <w:t xml:space="preserve"> </w:t>
      </w:r>
      <w:r w:rsidR="00905EB2" w:rsidRPr="00245F68">
        <w:rPr>
          <w:rStyle w:val="Textoennegrita"/>
          <w:b w:val="0"/>
          <w:sz w:val="24"/>
          <w:szCs w:val="24"/>
          <w:lang w:val="en"/>
        </w:rPr>
        <w:t>C0</w:t>
      </w:r>
    </w:p>
    <w:p w:rsidR="00245F68" w:rsidRPr="00DF25D5" w:rsidRDefault="00245F68" w:rsidP="00DF25D5">
      <w:pPr>
        <w:ind w:firstLine="567"/>
        <w:rPr>
          <w:rFonts w:cstheme="minorHAnsi"/>
          <w:sz w:val="24"/>
          <w:szCs w:val="24"/>
          <w:lang w:val="en-US"/>
        </w:rPr>
      </w:pPr>
      <w:r w:rsidRPr="00245F68">
        <w:rPr>
          <w:sz w:val="24"/>
          <w:szCs w:val="24"/>
          <w:lang w:val="en"/>
        </w:rPr>
        <w:t>The sensor can measure signals from 300 to 10 000 ppm (</w:t>
      </w:r>
      <w:r w:rsidRPr="00245F68">
        <w:rPr>
          <w:color w:val="222222"/>
          <w:sz w:val="24"/>
          <w:szCs w:val="24"/>
          <w:shd w:val="clear" w:color="auto" w:fill="FFFFFF"/>
          <w:lang w:val="en"/>
        </w:rPr>
        <w:t>10 000 ppm = 1 %</w:t>
      </w:r>
      <w:r>
        <w:rPr>
          <w:color w:val="222222"/>
          <w:sz w:val="24"/>
          <w:szCs w:val="24"/>
          <w:shd w:val="clear" w:color="auto" w:fill="FFFFFF"/>
          <w:lang w:val="en"/>
        </w:rPr>
        <w:t>)</w:t>
      </w:r>
    </w:p>
    <w:p w:rsidR="00B537AA" w:rsidRPr="00DF25D5" w:rsidRDefault="00DF25D5" w:rsidP="00245F6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In our application, the concentration 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values </w:t>
      </w:r>
      <w:r>
        <w:rPr>
          <w:color w:val="000000"/>
          <w:sz w:val="24"/>
          <w:szCs w:val="24"/>
          <w:shd w:val="clear" w:color="auto" w:fill="FFFFFF"/>
          <w:lang w:val="en"/>
        </w:rPr>
        <w:t>of the measured gases are needed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>,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hence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we need to scale the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read values. However, 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>the relation between the analogue reading and the real value is not linear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and we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need to estimate the curve that gives us the datasheet</w:t>
      </w:r>
      <w:r>
        <w:rPr>
          <w:color w:val="000000"/>
          <w:sz w:val="24"/>
          <w:szCs w:val="24"/>
          <w:shd w:val="clear" w:color="auto" w:fill="FFFFFF"/>
          <w:lang w:val="en"/>
        </w:rPr>
        <w:t>:</w:t>
      </w:r>
    </w:p>
    <w:p w:rsidR="00B537AA" w:rsidRPr="00DF25D5" w:rsidRDefault="00DF25D5" w:rsidP="00245F68">
      <w:pPr>
        <w:ind w:firstLine="567"/>
        <w:rPr>
          <w:rFonts w:cstheme="minorHAnsi"/>
          <w:sz w:val="24"/>
          <w:szCs w:val="24"/>
          <w:lang w:val="en-US"/>
        </w:rPr>
      </w:pPr>
      <w:r w:rsidRPr="00245F68">
        <w:rPr>
          <w:noProof/>
          <w:sz w:val="24"/>
          <w:szCs w:val="24"/>
          <w:lang w:val="en"/>
        </w:rPr>
        <w:drawing>
          <wp:anchor distT="0" distB="0" distL="114300" distR="114300" simplePos="0" relativeHeight="251660288" behindDoc="1" locked="0" layoutInCell="1" allowOverlap="1" wp14:anchorId="41AC3E9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4325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69" y="21504"/>
                <wp:lineTo x="2146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0707" r="38088" b="8701"/>
                    <a:stretch/>
                  </pic:blipFill>
                  <pic:spPr bwMode="auto"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37AA" w:rsidRPr="00DF25D5" w:rsidRDefault="00B537AA" w:rsidP="00245F68">
      <w:pPr>
        <w:ind w:firstLine="567"/>
        <w:rPr>
          <w:rFonts w:cstheme="minorHAnsi"/>
          <w:noProof/>
          <w:sz w:val="24"/>
          <w:szCs w:val="24"/>
          <w:lang w:val="en-US"/>
        </w:rPr>
      </w:pPr>
    </w:p>
    <w:p w:rsidR="00DF25D5" w:rsidRDefault="00DF25D5" w:rsidP="00245F68">
      <w:pPr>
        <w:ind w:firstLine="567"/>
        <w:rPr>
          <w:noProof/>
          <w:sz w:val="24"/>
          <w:szCs w:val="24"/>
          <w:lang w:val="en"/>
        </w:rPr>
      </w:pPr>
    </w:p>
    <w:p w:rsidR="00B537AA" w:rsidRPr="00DF25D5" w:rsidRDefault="00B537AA" w:rsidP="00245F68">
      <w:pPr>
        <w:ind w:firstLine="567"/>
        <w:rPr>
          <w:rFonts w:cstheme="minorHAnsi"/>
          <w:sz w:val="24"/>
          <w:szCs w:val="24"/>
          <w:lang w:val="en-US"/>
        </w:rPr>
      </w:pPr>
    </w:p>
    <w:p w:rsidR="00B537AA" w:rsidRPr="00DF25D5" w:rsidRDefault="00B537AA" w:rsidP="00245F68">
      <w:pPr>
        <w:ind w:firstLine="567"/>
        <w:rPr>
          <w:rFonts w:cstheme="minorHAnsi"/>
          <w:sz w:val="24"/>
          <w:szCs w:val="24"/>
          <w:lang w:val="en-US"/>
        </w:rPr>
      </w:pPr>
    </w:p>
    <w:p w:rsidR="00DF25D5" w:rsidRPr="00DF25D5" w:rsidRDefault="00DF25D5" w:rsidP="00245F68">
      <w:pPr>
        <w:ind w:firstLine="567"/>
        <w:rPr>
          <w:rFonts w:cstheme="minorHAnsi"/>
          <w:sz w:val="24"/>
          <w:szCs w:val="24"/>
          <w:lang w:val="en-US"/>
        </w:rPr>
      </w:pPr>
    </w:p>
    <w:p w:rsidR="00DF25D5" w:rsidRPr="00DF25D5" w:rsidRDefault="00DF25D5" w:rsidP="00245F68">
      <w:pPr>
        <w:ind w:firstLine="567"/>
        <w:rPr>
          <w:rFonts w:cstheme="minorHAnsi"/>
          <w:sz w:val="24"/>
          <w:szCs w:val="24"/>
          <w:lang w:val="en-US"/>
        </w:rPr>
      </w:pPr>
    </w:p>
    <w:p w:rsidR="00DF25D5" w:rsidRPr="00DF25D5" w:rsidRDefault="00DF25D5" w:rsidP="00245F68">
      <w:pPr>
        <w:ind w:firstLine="567"/>
        <w:rPr>
          <w:rFonts w:cstheme="minorHAnsi"/>
          <w:sz w:val="24"/>
          <w:szCs w:val="24"/>
          <w:lang w:val="en-US"/>
        </w:rPr>
      </w:pPr>
    </w:p>
    <w:p w:rsidR="00905EB2" w:rsidRPr="00DF25D5" w:rsidRDefault="00DF25D5" w:rsidP="00DF25D5">
      <w:pPr>
        <w:ind w:firstLine="567"/>
        <w:rPr>
          <w:rFonts w:cstheme="minorHAnsi"/>
          <w:sz w:val="24"/>
          <w:szCs w:val="24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"/>
        </w:rPr>
        <w:t>Since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it gives us the curve and not the equation</w:t>
      </w:r>
      <w:r>
        <w:rPr>
          <w:color w:val="000000"/>
          <w:sz w:val="24"/>
          <w:szCs w:val="24"/>
          <w:shd w:val="clear" w:color="auto" w:fill="FFFFFF"/>
          <w:lang w:val="en"/>
        </w:rPr>
        <w:t>, it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is necessary to estimate and 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make a 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>regression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to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find the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relation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equation</w:t>
      </w:r>
      <w:r>
        <w:rPr>
          <w:color w:val="000000"/>
          <w:sz w:val="24"/>
          <w:szCs w:val="24"/>
          <w:shd w:val="clear" w:color="auto" w:fill="FFFFFF"/>
          <w:lang w:val="en"/>
        </w:rPr>
        <w:t>. I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>n our case we will use Excel</w:t>
      </w:r>
      <w:r>
        <w:rPr>
          <w:color w:val="000000"/>
          <w:sz w:val="24"/>
          <w:szCs w:val="24"/>
          <w:shd w:val="clear" w:color="auto" w:fill="FFFFFF"/>
          <w:lang w:val="en"/>
        </w:rPr>
        <w:t>.</w:t>
      </w:r>
      <w:r w:rsidR="00B537AA" w:rsidRPr="00245F68">
        <w:rPr>
          <w:color w:val="000000"/>
          <w:sz w:val="24"/>
          <w:szCs w:val="24"/>
          <w:shd w:val="clear" w:color="auto" w:fill="FFFFFF"/>
          <w:lang w:val="en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"/>
        </w:rPr>
        <w:t>For example, for the LPG</w:t>
      </w:r>
      <w:r w:rsidR="006B6873">
        <w:rPr>
          <w:color w:val="000000"/>
          <w:sz w:val="24"/>
          <w:szCs w:val="24"/>
          <w:shd w:val="clear" w:color="auto" w:fill="FFFFFF"/>
          <w:lang w:val="en"/>
        </w:rPr>
        <w:t>s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the graph is:</w:t>
      </w:r>
    </w:p>
    <w:p w:rsidR="000C06D8" w:rsidRPr="00245F68" w:rsidRDefault="000C06D8" w:rsidP="00245F68">
      <w:pPr>
        <w:ind w:firstLine="567"/>
        <w:rPr>
          <w:rFonts w:cstheme="minorHAnsi"/>
          <w:sz w:val="24"/>
          <w:szCs w:val="24"/>
          <w:lang w:val="en-US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  <w:r w:rsidRPr="00245F68">
        <w:rPr>
          <w:noProof/>
          <w:sz w:val="24"/>
          <w:szCs w:val="24"/>
          <w:lang w:val="en"/>
        </w:rPr>
        <w:drawing>
          <wp:anchor distT="0" distB="0" distL="114300" distR="114300" simplePos="0" relativeHeight="251661312" behindDoc="1" locked="0" layoutInCell="1" allowOverlap="1" wp14:anchorId="7E4F3EB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434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05" y="21515"/>
                <wp:lineTo x="21505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245F68">
      <w:pPr>
        <w:ind w:firstLine="567"/>
        <w:rPr>
          <w:sz w:val="24"/>
          <w:szCs w:val="24"/>
          <w:lang w:val="en"/>
        </w:rPr>
      </w:pPr>
    </w:p>
    <w:p w:rsidR="00DF25D5" w:rsidRDefault="00DF25D5" w:rsidP="00DF25D5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w:r>
        <w:rPr>
          <w:color w:val="000000"/>
          <w:sz w:val="24"/>
          <w:szCs w:val="24"/>
          <w:shd w:val="clear" w:color="auto" w:fill="FFFFFF"/>
          <w:lang w:val="en"/>
        </w:rPr>
        <w:lastRenderedPageBreak/>
        <w:t>We obtain the formula:</w:t>
      </w:r>
    </w:p>
    <w:p w:rsidR="00DF25D5" w:rsidRDefault="00DF25D5" w:rsidP="00DF25D5">
      <w:pPr>
        <w:ind w:firstLine="567"/>
        <w:jc w:val="center"/>
        <w:rPr>
          <w:color w:val="000000"/>
          <w:sz w:val="24"/>
          <w:szCs w:val="24"/>
          <w:shd w:val="clear" w:color="auto" w:fill="FFFFFF"/>
          <w:lang w:val="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LPG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=482,67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-2,542</m:t>
              </m:r>
            </m:sup>
          </m:sSup>
          <m:r>
            <m:rPr>
              <m:nor/>
            </m:rP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,</m:t>
          </m:r>
        </m:oMath>
      </m:oMathPara>
    </w:p>
    <w:p w:rsidR="000C06D8" w:rsidRPr="00DF25D5" w:rsidRDefault="006B6873" w:rsidP="00DB65EC">
      <w:pPr>
        <w:rPr>
          <w:color w:val="000000"/>
          <w:sz w:val="24"/>
          <w:szCs w:val="24"/>
          <w:shd w:val="clear" w:color="auto" w:fill="FFFFFF"/>
          <w:lang w:val="en"/>
        </w:rPr>
      </w:pPr>
      <w:r>
        <w:rPr>
          <w:color w:val="000000"/>
          <w:sz w:val="24"/>
          <w:szCs w:val="24"/>
          <w:shd w:val="clear" w:color="auto" w:fill="FFFFFF"/>
          <w:lang w:val="en"/>
        </w:rPr>
        <w:t xml:space="preserve">where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LPG</m:t>
            </m:r>
          </m:e>
        </m:d>
      </m:oMath>
      <w:r>
        <w:rPr>
          <w:color w:val="000000"/>
          <w:sz w:val="24"/>
          <w:szCs w:val="24"/>
          <w:shd w:val="clear" w:color="auto" w:fill="FFFFFF"/>
          <w:lang w:val="en"/>
        </w:rPr>
        <w:t xml:space="preserve"> 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is the concentration value of </w:t>
      </w:r>
      <w:r>
        <w:rPr>
          <w:color w:val="000000"/>
          <w:sz w:val="24"/>
          <w:szCs w:val="24"/>
          <w:shd w:val="clear" w:color="auto" w:fill="FFFFFF"/>
          <w:lang w:val="en"/>
        </w:rPr>
        <w:t>LPG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>,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0</m:t>
            </m:r>
          </m:sub>
        </m:sSub>
      </m:oMath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 is a constant that equals 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the </w:t>
      </w:r>
      <w:r w:rsidRPr="006B6873">
        <w:rPr>
          <w:lang w:val="en-US"/>
        </w:rPr>
        <w:t xml:space="preserve">resistance </w:t>
      </w:r>
      <w:r>
        <w:rPr>
          <w:lang w:val="en-US"/>
        </w:rPr>
        <w:t xml:space="preserve">of </w:t>
      </w:r>
      <w:r w:rsidRPr="006B6873">
        <w:rPr>
          <w:lang w:val="en-US"/>
        </w:rPr>
        <w:t>sensor in 1000</w:t>
      </w:r>
      <w:r>
        <w:rPr>
          <w:lang w:val="en-US"/>
        </w:rPr>
        <w:t xml:space="preserve"> </w:t>
      </w:r>
      <w:r w:rsidRPr="006B6873">
        <w:rPr>
          <w:lang w:val="en-US"/>
        </w:rPr>
        <w:t xml:space="preserve">ppm </w:t>
      </w:r>
      <w:r w:rsidRPr="006B6873">
        <w:rPr>
          <w:lang w:val="en-US"/>
        </w:rPr>
        <w:t>Hydrogen</w:t>
      </w:r>
      <w:r>
        <w:rPr>
          <w:lang w:val="en-US"/>
        </w:rPr>
        <w:t xml:space="preserve"> 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>and Rs</w:t>
      </w:r>
      <w:r>
        <w:rPr>
          <w:color w:val="000000"/>
          <w:sz w:val="24"/>
          <w:szCs w:val="24"/>
          <w:shd w:val="clear" w:color="auto" w:fill="FFFFFF"/>
          <w:lang w:val="en"/>
        </w:rPr>
        <w:t xml:space="preserve"> 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>is the resistance of the sensor, which we read from Arduino.</w:t>
      </w:r>
    </w:p>
    <w:p w:rsidR="000C06D8" w:rsidRDefault="006B6873" w:rsidP="00DF25D5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w:r>
        <w:rPr>
          <w:color w:val="000000"/>
          <w:sz w:val="24"/>
          <w:szCs w:val="24"/>
          <w:shd w:val="clear" w:color="auto" w:fill="FFFFFF"/>
          <w:lang w:val="en"/>
        </w:rPr>
        <w:t>To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 calculate the value of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s</m:t>
            </m:r>
          </m:sub>
        </m:sSub>
      </m:oMath>
      <w:r>
        <w:rPr>
          <w:color w:val="000000"/>
          <w:sz w:val="24"/>
          <w:szCs w:val="24"/>
          <w:shd w:val="clear" w:color="auto" w:fill="FFFFFF"/>
          <w:lang w:val="en"/>
        </w:rPr>
        <w:t>, w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e clear the equation of the voltage divider that forms the sensor with the load resistance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L</m:t>
            </m:r>
          </m:sub>
        </m:sSub>
      </m:oMath>
      <w:r w:rsidR="00EE3072">
        <w:rPr>
          <w:color w:val="000000"/>
          <w:sz w:val="24"/>
          <w:szCs w:val="24"/>
          <w:shd w:val="clear" w:color="auto" w:fill="FFFFFF"/>
          <w:lang w:val="en"/>
        </w:rPr>
        <w:t>,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 that in most </w:t>
      </w:r>
      <w:r w:rsidR="00EE3072">
        <w:rPr>
          <w:color w:val="000000"/>
          <w:sz w:val="24"/>
          <w:szCs w:val="24"/>
          <w:shd w:val="clear" w:color="auto" w:fill="FFFFFF"/>
          <w:lang w:val="en"/>
        </w:rPr>
        <w:t>m</w:t>
      </w:r>
      <w:r w:rsidR="000C06D8" w:rsidRPr="00DF25D5">
        <w:rPr>
          <w:color w:val="000000"/>
          <w:sz w:val="24"/>
          <w:szCs w:val="24"/>
          <w:shd w:val="clear" w:color="auto" w:fill="FFFFFF"/>
          <w:lang w:val="en"/>
        </w:rPr>
        <w:t>odules Is 1k.</w:t>
      </w:r>
    </w:p>
    <w:p w:rsidR="00EE3072" w:rsidRPr="00EE3072" w:rsidRDefault="00EE3072" w:rsidP="00DF25D5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read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=5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1000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+1000</m:t>
              </m:r>
            </m:den>
          </m:f>
        </m:oMath>
      </m:oMathPara>
    </w:p>
    <w:p w:rsidR="00FC1715" w:rsidRPr="00DF25D5" w:rsidRDefault="00EE3072" w:rsidP="00EE6D45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=1000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5-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read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read</m:t>
                  </m:r>
                </m:sub>
              </m:sSub>
            </m:den>
          </m:f>
        </m:oMath>
      </m:oMathPara>
    </w:p>
    <w:p w:rsidR="00B93790" w:rsidRDefault="00FC1715" w:rsidP="00B93790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w:r w:rsidRPr="00DF25D5">
        <w:rPr>
          <w:color w:val="000000"/>
          <w:sz w:val="24"/>
          <w:szCs w:val="24"/>
          <w:shd w:val="clear" w:color="auto" w:fill="FFFFFF"/>
          <w:lang w:val="en"/>
        </w:rPr>
        <w:t>Th</w:t>
      </w:r>
      <w:r w:rsidR="00EE6D45">
        <w:rPr>
          <w:color w:val="000000"/>
          <w:sz w:val="24"/>
          <w:szCs w:val="24"/>
          <w:shd w:val="clear" w:color="auto" w:fill="FFFFFF"/>
          <w:lang w:val="en"/>
        </w:rPr>
        <w:t>e</w:t>
      </w:r>
      <w:r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0</m:t>
            </m:r>
          </m:sub>
        </m:sSub>
      </m:oMath>
      <w:r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 reference value </w:t>
      </w:r>
      <w:r w:rsidR="007F13D4">
        <w:rPr>
          <w:color w:val="000000"/>
          <w:sz w:val="24"/>
          <w:szCs w:val="24"/>
          <w:shd w:val="clear" w:color="auto" w:fill="FFFFFF"/>
          <w:lang w:val="en"/>
        </w:rPr>
        <w:t xml:space="preserve">is </w:t>
      </w:r>
      <w:r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calculated </w:t>
      </w:r>
      <w:r w:rsidR="00EE6D45">
        <w:rPr>
          <w:color w:val="000000"/>
          <w:sz w:val="24"/>
          <w:szCs w:val="24"/>
          <w:shd w:val="clear" w:color="auto" w:fill="FFFFFF"/>
          <w:lang w:val="en"/>
        </w:rPr>
        <w:t>using</w:t>
      </w:r>
      <w:r w:rsidRPr="00DF25D5">
        <w:rPr>
          <w:color w:val="000000"/>
          <w:sz w:val="24"/>
          <w:szCs w:val="24"/>
          <w:shd w:val="clear" w:color="auto" w:fill="FFFFFF"/>
          <w:lang w:val="en"/>
        </w:rPr>
        <w:t xml:space="preserve"> the </w:t>
      </w:r>
      <w:r w:rsidR="00EE6D45">
        <w:rPr>
          <w:color w:val="000000"/>
          <w:sz w:val="24"/>
          <w:szCs w:val="24"/>
          <w:shd w:val="clear" w:color="auto" w:fill="FFFFFF"/>
          <w:lang w:val="en"/>
        </w:rPr>
        <w:t>“mq2_r0” code</w:t>
      </w:r>
      <w:r w:rsidR="007F13D4">
        <w:rPr>
          <w:color w:val="000000"/>
          <w:sz w:val="24"/>
          <w:szCs w:val="24"/>
          <w:shd w:val="clear" w:color="auto" w:fill="FFFFFF"/>
          <w:lang w:val="en"/>
        </w:rPr>
        <w:t xml:space="preserve">. </w:t>
      </w:r>
      <w:r w:rsidR="00B93790">
        <w:rPr>
          <w:color w:val="000000"/>
          <w:sz w:val="24"/>
          <w:szCs w:val="24"/>
          <w:shd w:val="clear" w:color="auto" w:fill="FFFFFF"/>
          <w:lang w:val="en"/>
        </w:rPr>
        <w:t xml:space="preserve">We should measure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s</m:t>
            </m:r>
          </m:sub>
        </m:sSub>
      </m:oMath>
      <w:r w:rsidR="00B93790">
        <w:rPr>
          <w:color w:val="000000"/>
          <w:sz w:val="24"/>
          <w:szCs w:val="24"/>
          <w:shd w:val="clear" w:color="auto" w:fill="FFFFFF"/>
          <w:lang w:val="en"/>
        </w:rPr>
        <w:t xml:space="preserve"> in clean air, but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0</m:t>
            </m:r>
          </m:sub>
        </m:sSub>
      </m:oMath>
      <w:r w:rsidR="00B93790">
        <w:rPr>
          <w:color w:val="000000"/>
          <w:sz w:val="24"/>
          <w:szCs w:val="24"/>
          <w:shd w:val="clear" w:color="auto" w:fill="FFFFFF"/>
          <w:lang w:val="en"/>
        </w:rPr>
        <w:t xml:space="preserve"> must be measured in H</w:t>
      </w:r>
      <w:r w:rsidR="00B93790">
        <w:rPr>
          <w:color w:val="000000"/>
          <w:sz w:val="24"/>
          <w:szCs w:val="24"/>
          <w:shd w:val="clear" w:color="auto" w:fill="FFFFFF"/>
          <w:vertAlign w:val="subscript"/>
          <w:lang w:val="en"/>
        </w:rPr>
        <w:t>2</w:t>
      </w:r>
      <w:r w:rsidR="00B93790">
        <w:rPr>
          <w:color w:val="000000"/>
          <w:sz w:val="24"/>
          <w:szCs w:val="24"/>
          <w:shd w:val="clear" w:color="auto" w:fill="FFFFFF"/>
          <w:lang w:val="en"/>
        </w:rPr>
        <w:t xml:space="preserve">. </w:t>
      </w:r>
      <w:r w:rsidR="00841ABB">
        <w:rPr>
          <w:color w:val="000000"/>
          <w:sz w:val="24"/>
          <w:szCs w:val="24"/>
          <w:shd w:val="clear" w:color="auto" w:fill="FFFFFF"/>
          <w:lang w:val="en"/>
        </w:rPr>
        <w:t xml:space="preserve">In clean air we obtained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  <w:lang w:val="e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"/>
              </w:rPr>
              <m:t>0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"/>
          </w:rPr>
          <m:t>=2.70</m:t>
        </m:r>
      </m:oMath>
      <w:r w:rsidR="00841ABB">
        <w:rPr>
          <w:color w:val="000000"/>
          <w:sz w:val="24"/>
          <w:szCs w:val="24"/>
          <w:shd w:val="clear" w:color="auto" w:fill="FFFFFF"/>
          <w:lang w:val="en"/>
        </w:rPr>
        <w:t xml:space="preserve"> but the real value is usually much higher.</w:t>
      </w:r>
      <w:bookmarkStart w:id="0" w:name="_GoBack"/>
      <w:bookmarkEnd w:id="0"/>
    </w:p>
    <w:p w:rsidR="00FC1715" w:rsidRPr="00DF25D5" w:rsidRDefault="0025380D" w:rsidP="00DF25D5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w:r>
        <w:rPr>
          <w:color w:val="000000"/>
          <w:sz w:val="24"/>
          <w:szCs w:val="24"/>
          <w:shd w:val="clear" w:color="auto" w:fill="FFFFFF"/>
          <w:lang w:val="en"/>
        </w:rPr>
        <w:t>We repeat the process with the other gases:</w:t>
      </w:r>
    </w:p>
    <w:p w:rsidR="0025380D" w:rsidRDefault="0025380D" w:rsidP="0025380D">
      <w:pPr>
        <w:rPr>
          <w:color w:val="000000"/>
          <w:sz w:val="24"/>
          <w:szCs w:val="24"/>
          <w:shd w:val="clear" w:color="auto" w:fill="FFFFFF"/>
          <w:lang w:val="en"/>
        </w:rPr>
      </w:pPr>
      <w:r w:rsidRPr="00DF25D5">
        <w:rPr>
          <w:color w:val="000000"/>
          <w:sz w:val="24"/>
          <w:szCs w:val="24"/>
          <w:shd w:val="clear" w:color="auto" w:fill="FFFFFF"/>
          <w:lang w:val="e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443865</wp:posOffset>
            </wp:positionH>
            <wp:positionV relativeFrom="paragraph">
              <wp:posOffset>9525</wp:posOffset>
            </wp:positionV>
            <wp:extent cx="44958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80D" w:rsidRDefault="0025380D" w:rsidP="0025380D">
      <w:pPr>
        <w:rPr>
          <w:shd w:val="clear" w:color="auto" w:fill="FFFFFF"/>
          <w:lang w:val="en"/>
        </w:rPr>
      </w:pPr>
      <w:r w:rsidRPr="00DF25D5">
        <w:rPr>
          <w:color w:val="000000"/>
          <w:sz w:val="24"/>
          <w:szCs w:val="24"/>
          <w:shd w:val="clear" w:color="auto" w:fill="FFFFFF"/>
          <w:lang w:val="en"/>
        </w:rPr>
        <w:drawing>
          <wp:anchor distT="0" distB="0" distL="114300" distR="114300" simplePos="0" relativeHeight="251658240" behindDoc="1" locked="0" layoutInCell="1" allowOverlap="1" wp14:anchorId="0652DD17">
            <wp:simplePos x="0" y="0"/>
            <wp:positionH relativeFrom="margin">
              <wp:align>center</wp:align>
            </wp:positionH>
            <wp:positionV relativeFrom="paragraph">
              <wp:posOffset>2529840</wp:posOffset>
            </wp:positionV>
            <wp:extent cx="4524375" cy="2493010"/>
            <wp:effectExtent l="0" t="0" r="9525" b="254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FFFFF"/>
          <w:lang w:val="en"/>
        </w:rPr>
        <w:br w:type="page"/>
      </w:r>
    </w:p>
    <w:p w:rsidR="00905EB2" w:rsidRDefault="0025380D" w:rsidP="0025380D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w:r>
        <w:rPr>
          <w:color w:val="000000"/>
          <w:sz w:val="24"/>
          <w:szCs w:val="24"/>
          <w:shd w:val="clear" w:color="auto" w:fill="FFFFFF"/>
          <w:lang w:val="en"/>
        </w:rPr>
        <w:lastRenderedPageBreak/>
        <w:t>Obtaining the corresponding concentration formulae.</w:t>
      </w:r>
    </w:p>
    <w:p w:rsidR="0025380D" w:rsidRPr="0025380D" w:rsidRDefault="0025380D" w:rsidP="0025380D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871,81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-2,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175</m:t>
              </m:r>
            </m:sup>
          </m:sSup>
        </m:oMath>
      </m:oMathPara>
    </w:p>
    <w:p w:rsidR="0025380D" w:rsidRPr="0025380D" w:rsidRDefault="0025380D" w:rsidP="0025380D">
      <w:pPr>
        <w:ind w:firstLine="567"/>
        <w:rPr>
          <w:color w:val="000000"/>
          <w:sz w:val="24"/>
          <w:szCs w:val="24"/>
          <w:shd w:val="clear" w:color="auto" w:fill="FFFFFF"/>
          <w:lang w:val="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CO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  <w:lang w:val="en"/>
            </w:rPr>
            <m:t>17250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-2,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"/>
                </w:rPr>
                <m:t>668</m:t>
              </m:r>
            </m:sup>
          </m:sSup>
        </m:oMath>
      </m:oMathPara>
    </w:p>
    <w:sectPr w:rsidR="0025380D" w:rsidRPr="00253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27B2"/>
    <w:multiLevelType w:val="hybridMultilevel"/>
    <w:tmpl w:val="0D6AE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A517C"/>
    <w:multiLevelType w:val="hybridMultilevel"/>
    <w:tmpl w:val="6EC05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B2"/>
    <w:rsid w:val="000C06D8"/>
    <w:rsid w:val="00245F68"/>
    <w:rsid w:val="0025380D"/>
    <w:rsid w:val="0033482B"/>
    <w:rsid w:val="00393F6F"/>
    <w:rsid w:val="005C437B"/>
    <w:rsid w:val="00686A44"/>
    <w:rsid w:val="006B6873"/>
    <w:rsid w:val="007F13D4"/>
    <w:rsid w:val="00841ABB"/>
    <w:rsid w:val="00905EB2"/>
    <w:rsid w:val="00A85383"/>
    <w:rsid w:val="00B455FC"/>
    <w:rsid w:val="00B537AA"/>
    <w:rsid w:val="00B93790"/>
    <w:rsid w:val="00BA72BD"/>
    <w:rsid w:val="00D54EB1"/>
    <w:rsid w:val="00DB20C9"/>
    <w:rsid w:val="00DB65EC"/>
    <w:rsid w:val="00DF25D5"/>
    <w:rsid w:val="00EE3072"/>
    <w:rsid w:val="00EE6D45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ABA1"/>
  <w15:chartTrackingRefBased/>
  <w15:docId w15:val="{4ECCBACF-F1B6-41A2-861B-060A013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F68"/>
  </w:style>
  <w:style w:type="paragraph" w:styleId="Ttulo1">
    <w:name w:val="heading 1"/>
    <w:basedOn w:val="Normal"/>
    <w:next w:val="Normal"/>
    <w:link w:val="Ttulo1Car"/>
    <w:uiPriority w:val="9"/>
    <w:qFormat/>
    <w:rsid w:val="00245F6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F6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F6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F6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F6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F6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F6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F6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F6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B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05E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5F6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F6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F6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F6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F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F6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F6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F68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5F6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45F6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45F6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F6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45F6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5F6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45F68"/>
    <w:rPr>
      <w:i/>
      <w:iCs/>
      <w:color w:val="auto"/>
    </w:rPr>
  </w:style>
  <w:style w:type="paragraph" w:styleId="Sinespaciado">
    <w:name w:val="No Spacing"/>
    <w:uiPriority w:val="1"/>
    <w:qFormat/>
    <w:rsid w:val="00245F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5F6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45F6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F6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F6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45F6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45F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45F6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5F6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45F6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5F68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DF2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4.5817253205531809E-2"/>
                  <c:y val="-0.1438286350065947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482,67x</a:t>
                    </a:r>
                    <a:r>
                      <a:rPr lang="en-US" sz="1600" baseline="30000"/>
                      <a:t>-2,542</a:t>
                    </a:r>
                    <a:br>
                      <a:rPr lang="en-US" sz="1600" baseline="0"/>
                    </a:br>
                    <a:r>
                      <a:rPr lang="en-US" sz="1600" baseline="0"/>
                      <a:t>R² = 0,9739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Hoja1!$A$2:$A$10</c:f>
              <c:numCache>
                <c:formatCode>General</c:formatCode>
                <c:ptCount val="9"/>
                <c:pt idx="0">
                  <c:v>1.3</c:v>
                </c:pt>
                <c:pt idx="1">
                  <c:v>1</c:v>
                </c:pt>
                <c:pt idx="2">
                  <c:v>0.9</c:v>
                </c:pt>
                <c:pt idx="3">
                  <c:v>0.8</c:v>
                </c:pt>
                <c:pt idx="4">
                  <c:v>0.6</c:v>
                </c:pt>
                <c:pt idx="5">
                  <c:v>0.6</c:v>
                </c:pt>
                <c:pt idx="6">
                  <c:v>0.5</c:v>
                </c:pt>
                <c:pt idx="7">
                  <c:v>0.4</c:v>
                </c:pt>
                <c:pt idx="8">
                  <c:v>0.3</c:v>
                </c:pt>
              </c:numCache>
            </c:numRef>
          </c:xVal>
          <c:yVal>
            <c:numRef>
              <c:f>Hoja1!$B$2:$B$10</c:f>
              <c:numCache>
                <c:formatCode>General</c:formatCode>
                <c:ptCount val="9"/>
                <c:pt idx="0">
                  <c:v>200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34-4BCF-95C4-0CEB5A1BD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04128"/>
        <c:axId val="366401504"/>
      </c:scatterChart>
      <c:valAx>
        <c:axId val="36640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Rs/R0</a:t>
                </a:r>
              </a:p>
            </c:rich>
          </c:tx>
          <c:layout>
            <c:manualLayout>
              <c:xMode val="edge"/>
              <c:yMode val="edge"/>
              <c:x val="0.48052273686861585"/>
              <c:y val="0.8943558178992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6401504"/>
        <c:crosses val="autoZero"/>
        <c:crossBetween val="midCat"/>
      </c:valAx>
      <c:valAx>
        <c:axId val="3664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gas (ppm)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640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2342501166658026E-3"/>
                  <c:y val="-0.2163946499229422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871,81x</a:t>
                    </a:r>
                    <a:r>
                      <a:rPr lang="en-US" sz="1600" baseline="30000"/>
                      <a:t>-2,175</a:t>
                    </a:r>
                    <a:br>
                      <a:rPr lang="en-US" sz="1600" baseline="0"/>
                    </a:br>
                    <a:r>
                      <a:rPr lang="en-US" sz="1600" baseline="0"/>
                      <a:t>R² = 0,9836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Hoja1!$A$2:$A$10</c:f>
              <c:numCache>
                <c:formatCode>General</c:formatCode>
                <c:ptCount val="9"/>
                <c:pt idx="0">
                  <c:v>2</c:v>
                </c:pt>
                <c:pt idx="1">
                  <c:v>1.2</c:v>
                </c:pt>
                <c:pt idx="2">
                  <c:v>1</c:v>
                </c:pt>
                <c:pt idx="3">
                  <c:v>1</c:v>
                </c:pt>
                <c:pt idx="4">
                  <c:v>0.8</c:v>
                </c:pt>
                <c:pt idx="5">
                  <c:v>0.7</c:v>
                </c:pt>
                <c:pt idx="6">
                  <c:v>0.6</c:v>
                </c:pt>
                <c:pt idx="7">
                  <c:v>0.5</c:v>
                </c:pt>
                <c:pt idx="8">
                  <c:v>0.3</c:v>
                </c:pt>
              </c:numCache>
            </c:numRef>
          </c:xVal>
          <c:yVal>
            <c:numRef>
              <c:f>Hoja1!$B$2:$B$10</c:f>
              <c:numCache>
                <c:formatCode>General</c:formatCode>
                <c:ptCount val="9"/>
                <c:pt idx="0">
                  <c:v>200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DE-41FA-B6C8-A5BAC2484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04128"/>
        <c:axId val="366401504"/>
      </c:scatterChart>
      <c:valAx>
        <c:axId val="36640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Rs/R0</a:t>
                </a:r>
              </a:p>
            </c:rich>
          </c:tx>
          <c:layout>
            <c:manualLayout>
              <c:xMode val="edge"/>
              <c:yMode val="edge"/>
              <c:x val="0.48052273686861585"/>
              <c:y val="0.8943558178992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6401504"/>
        <c:crosses val="autoZero"/>
        <c:crossBetween val="midCat"/>
      </c:valAx>
      <c:valAx>
        <c:axId val="3664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gas ppm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640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5.3168124680557918E-3"/>
                  <c:y val="-0.1881745330110293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17250x</a:t>
                    </a:r>
                    <a:r>
                      <a:rPr lang="en-US" sz="1600" baseline="30000"/>
                      <a:t>-2,668</a:t>
                    </a:r>
                    <a:br>
                      <a:rPr lang="en-US" sz="1600" baseline="0"/>
                    </a:br>
                    <a:r>
                      <a:rPr lang="en-US" sz="1600" baseline="0"/>
                      <a:t>R² = 0,9922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Hoja1!$A$2:$A$10</c:f>
              <c:numCache>
                <c:formatCode>General</c:formatCode>
                <c:ptCount val="9"/>
                <c:pt idx="0">
                  <c:v>5</c:v>
                </c:pt>
                <c:pt idx="1">
                  <c:v>4</c:v>
                </c:pt>
                <c:pt idx="2">
                  <c:v>3.2</c:v>
                </c:pt>
                <c:pt idx="3">
                  <c:v>3</c:v>
                </c:pt>
                <c:pt idx="4">
                  <c:v>2.6</c:v>
                </c:pt>
                <c:pt idx="5">
                  <c:v>2.2000000000000002</c:v>
                </c:pt>
                <c:pt idx="6">
                  <c:v>2</c:v>
                </c:pt>
                <c:pt idx="7">
                  <c:v>1.6</c:v>
                </c:pt>
                <c:pt idx="8">
                  <c:v>1.2</c:v>
                </c:pt>
              </c:numCache>
            </c:numRef>
          </c:xVal>
          <c:yVal>
            <c:numRef>
              <c:f>Hoja1!$B$2:$B$10</c:f>
              <c:numCache>
                <c:formatCode>General</c:formatCode>
                <c:ptCount val="9"/>
                <c:pt idx="0">
                  <c:v>200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EF-4CC8-9057-9FA1BEB490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04128"/>
        <c:axId val="366401504"/>
      </c:scatterChart>
      <c:valAx>
        <c:axId val="36640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Rs/R0</a:t>
                </a:r>
              </a:p>
            </c:rich>
          </c:tx>
          <c:layout>
            <c:manualLayout>
              <c:xMode val="edge"/>
              <c:yMode val="edge"/>
              <c:x val="0.48052273686861585"/>
              <c:y val="0.8943558178992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6401504"/>
        <c:crosses val="autoZero"/>
        <c:crossBetween val="midCat"/>
      </c:valAx>
      <c:valAx>
        <c:axId val="3664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gas ppm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640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FC0F-858F-4E46-81EC-441CD71C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Escalera</dc:creator>
  <cp:keywords/>
  <dc:description/>
  <cp:lastModifiedBy>Ester Escalera</cp:lastModifiedBy>
  <cp:revision>3</cp:revision>
  <dcterms:created xsi:type="dcterms:W3CDTF">2019-01-12T12:35:00Z</dcterms:created>
  <dcterms:modified xsi:type="dcterms:W3CDTF">2019-01-12T18:23:00Z</dcterms:modified>
  <cp:category/>
</cp:coreProperties>
</file>