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39173EC7"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612318">
        <w:rPr>
          <w:noProof/>
        </w:rPr>
        <w:t>Wednesday, July 08, 2020</w:t>
      </w:r>
      <w:r w:rsidR="007D2DE0">
        <w:fldChar w:fldCharType="end"/>
      </w:r>
    </w:p>
    <w:p w14:paraId="4AA30A13" w14:textId="77777777" w:rsidR="00914AB8" w:rsidRDefault="00914AB8" w:rsidP="00CE39CC">
      <w:pPr>
        <w:pStyle w:val="301"/>
      </w:pPr>
    </w:p>
    <w:p w14:paraId="6BC653B1" w14:textId="346259AD" w:rsidR="00982F42" w:rsidRDefault="00CE39CC" w:rsidP="00CE39CC">
      <w:pPr>
        <w:pStyle w:val="301"/>
      </w:pPr>
      <w:r>
        <w:t xml:space="preserve">Type of Service: </w:t>
      </w:r>
      <w:r w:rsidR="002F06A3">
        <w:t>Survey for a</w:t>
      </w:r>
      <w:r w:rsidR="00612318">
        <w:t xml:space="preserve"> Lot Split</w:t>
      </w:r>
      <w:r w:rsidR="002F06A3">
        <w:t>–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4E2F507" w14:textId="488EE555" w:rsidR="00AD4F83" w:rsidRDefault="00AD4F83" w:rsidP="00AD4F83">
      <w:pPr>
        <w:spacing w:after="0"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3A2FB1FB" w14:textId="52CBBDF4" w:rsidR="007E5926" w:rsidRDefault="007E5926" w:rsidP="00AD4F83">
      <w:pPr>
        <w:spacing w:after="0" w:line="240" w:lineRule="auto"/>
        <w:rPr>
          <w:rFonts w:ascii="Times New Roman" w:eastAsia="Calibri" w:hAnsi="Times New Roman" w:cs="Times New Roman"/>
          <w:b/>
          <w:sz w:val="24"/>
          <w:szCs w:val="24"/>
          <w:u w:val="single"/>
        </w:rPr>
      </w:pPr>
    </w:p>
    <w:p w14:paraId="2F699CB5" w14:textId="224C53D8" w:rsidR="007E5926" w:rsidRDefault="00747266" w:rsidP="007E5926">
      <w:pPr>
        <w:pStyle w:val="defaulttext"/>
        <w:spacing w:before="0" w:beforeAutospacing="0" w:after="0" w:afterAutospacing="0"/>
        <w:rPr>
          <w:b/>
          <w:u w:val="single"/>
        </w:rPr>
      </w:pPr>
      <w:r>
        <w:rPr>
          <w:b/>
          <w:u w:val="single"/>
        </w:rPr>
        <w:t>&lt;</w:t>
      </w:r>
      <w:proofErr w:type="spellStart"/>
      <w:r>
        <w:rPr>
          <w:b/>
          <w:u w:val="single"/>
        </w:rPr>
        <w:t>existingConditions</w:t>
      </w:r>
      <w:proofErr w:type="spellEnd"/>
      <w:r>
        <w:rPr>
          <w:b/>
          <w:u w:val="single"/>
        </w:rPr>
        <w:t>&gt;</w:t>
      </w:r>
    </w:p>
    <w:p w14:paraId="01ADAB4B" w14:textId="77777777" w:rsidR="007E5926" w:rsidRDefault="007E5926" w:rsidP="007E5926">
      <w:pPr>
        <w:pStyle w:val="defaulttext"/>
        <w:spacing w:before="0" w:beforeAutospacing="0" w:after="0" w:afterAutospacing="0"/>
        <w:rPr>
          <w:b/>
          <w:u w:val="single"/>
        </w:rPr>
      </w:pP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2D160C81" w:rsidR="00AD4F83" w:rsidRPr="00AD4F83" w:rsidRDefault="00F23D45" w:rsidP="00AD797B">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w:t>
      </w:r>
      <w:r w:rsidR="00A120E6">
        <w:rPr>
          <w:u w:val="single"/>
        </w:rPr>
        <w:t>LotSplit</w:t>
      </w:r>
      <w:r w:rsidR="00E36F38">
        <w:rPr>
          <w:u w:val="single"/>
        </w:rPr>
        <w:t>Header&gt;</w:t>
      </w:r>
      <w:r w:rsidR="00474785">
        <w:rPr>
          <w:sz w:val="20"/>
          <w:szCs w:val="20"/>
        </w:rPr>
        <w:t>&lt;</w:t>
      </w:r>
      <w:r w:rsidR="00A120E6">
        <w:rPr>
          <w:sz w:val="20"/>
          <w:szCs w:val="20"/>
        </w:rPr>
        <w:t>LotSplit</w:t>
      </w:r>
      <w:r w:rsidR="00EE12E6">
        <w:rPr>
          <w:sz w:val="20"/>
          <w:szCs w:val="20"/>
        </w:rPr>
        <w:t>Body</w:t>
      </w:r>
      <w:r w:rsidR="00474785">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12318"/>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120E6"/>
    <w:rsid w:val="00A75CC0"/>
    <w:rsid w:val="00AD4F83"/>
    <w:rsid w:val="00AD797B"/>
    <w:rsid w:val="00B76172"/>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25</cp:revision>
  <dcterms:created xsi:type="dcterms:W3CDTF">2019-07-19T13:41:00Z</dcterms:created>
  <dcterms:modified xsi:type="dcterms:W3CDTF">2020-07-08T21:55:00Z</dcterms:modified>
</cp:coreProperties>
</file>