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COMP 152: Object-Oriented Data</w:t>
      </w: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Structures and Algorithms, Fall 2019</w:t>
      </w:r>
    </w:p>
    <w:p>
      <w:pPr>
        <w:autoSpaceDN w:val="0"/>
        <w:autoSpaceDE w:val="0"/>
        <w:widowControl/>
        <w:spacing w:line="210" w:lineRule="exact" w:before="474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syllabus is subject to change based on specific class needs, especially the </w:t>
      </w:r>
      <w:r>
        <w:rPr>
          <w:rFonts w:ascii="Helvetica" w:hAnsi="Helvetica" w:eastAsia="Helvetica"/>
          <w:b w:val="0"/>
          <w:i/>
          <w:color w:val="B409AB"/>
          <w:sz w:val="21"/>
        </w:rPr>
        <w:t>schedule</w:t>
      </w:r>
      <w:r>
        <w:rPr>
          <w:rFonts w:ascii="Helvetica" w:hAnsi="Helvetica" w:eastAsia="Helvetica"/>
          <w:b w:val="0"/>
          <w:i/>
          <w:color w:val="333333"/>
          <w:sz w:val="21"/>
        </w:rPr>
        <w:t>. Significant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deviations will be discussed in class.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Content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Description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Sources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Topics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Programming Environment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Assessment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Assignments and Workload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Grading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Schedule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Monmouth College Services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Student Learning Outcomes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0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 meetings: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Class: MWF 9:00 am - 9:50 AM in CSB 309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Lab: W 2:00 pm - 4:50 PM in CSB 309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Instructor: Robert Utterback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Office: CSB 342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Phone: 309.457.2202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Email: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rutterback@monmouthcollege.edu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 hours: After 10/21: M 10-12. T 9-11. Th 9-10. F 10-11. By appointment. Before 10/21: M 2-4. T</w:t>
      </w:r>
    </w:p>
    <w:p>
      <w:pPr>
        <w:autoSpaceDN w:val="0"/>
        <w:autoSpaceDE w:val="0"/>
        <w:widowControl/>
        <w:spacing w:line="210" w:lineRule="exact" w:before="106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9-11. Th 9-10. F 2-3. By appointment (see the schedule on my webpage).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https://robertutterback.github.io/courses/comp152/f19/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Credits: 1 course credit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Prerequisites: A C or better in COMP151 or COMP161.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Feedback: At any time during the course you can use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this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 form to provide anonymous suggestions,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criticism, praise, etc.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Content</w:t>
      </w:r>
    </w:p>
    <w:p>
      <w:pPr>
        <w:autoSpaceDN w:val="0"/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Description</w:t>
      </w:r>
    </w:p>
    <w:p>
      <w:pPr>
        <w:autoSpaceDN w:val="0"/>
        <w:autoSpaceDE w:val="0"/>
        <w:widowControl/>
        <w:spacing w:line="160" w:lineRule="exact" w:before="3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48" w:right="670" w:bottom="150" w:left="870" w:header="720" w:footer="720" w:gutter="0"/>
          <w:cols w:space="720" w:num="1" w:equalWidth="0"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Data structures continues the study of abstraction and programming through a focused study of data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structures, algorithms, and abstract data types. The primary focus of this course is the design and development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of algorithms and programs using data abstraction and information hiding via abstract data types </w:t>
      </w:r>
      <w:r>
        <w:rPr>
          <w:rFonts w:ascii="Helvetica" w:hAnsi="Helvetica" w:eastAsia="Helvetica"/>
          <w:b w:val="0"/>
          <w:i/>
          <w:color w:val="333333"/>
          <w:sz w:val="21"/>
        </w:rPr>
        <w:t>ADTs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Data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abstraction is absolutely fundamental to good programming practice and the management of large scale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problems and data sets. This course is designed to round out a student’s understanding of basic computer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science concepts while strengthening the program design and development skills through continued use of an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object-oriented design methodology.</w:t>
      </w:r>
    </w:p>
    <w:p>
      <w:pPr>
        <w:autoSpaceDN w:val="0"/>
        <w:autoSpaceDE w:val="0"/>
        <w:widowControl/>
        <w:spacing w:line="316" w:lineRule="exact" w:before="238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It is imperative that programmers and program designers be able to determine which of the many solutions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available is the best for their specific task. Throughout the course, students will focus on to making solid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quantitative and qualitative judgments about program efficiency and overall program design choices. Gone 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the days when “it works” is a good enough assessment for the quality of a program.</w:t>
      </w:r>
    </w:p>
    <w:p>
      <w:pPr>
        <w:autoSpaceDN w:val="0"/>
        <w:autoSpaceDE w:val="0"/>
        <w:widowControl/>
        <w:spacing w:line="314" w:lineRule="exact" w:before="24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Students will explore the ideas and concepts brought up in class and homework assignments during the weekly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lab session. In addition to hands on exercises, lab sessions will be used to explore current, relevant research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computer science.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textbook will be: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Goodrich, Michael T. and Tamassia, Robert and Goldwasser, Michael H. </w:t>
      </w:r>
      <w:r>
        <w:rPr>
          <w:rFonts w:ascii="Helvetica" w:hAnsi="Helvetica" w:eastAsia="Helvetica"/>
          <w:b w:val="0"/>
          <w:i/>
          <w:color w:val="666666"/>
          <w:sz w:val="21"/>
        </w:rPr>
        <w:t xml:space="preserve">Data Structures and Algorithms in </w:t>
      </w:r>
      <w:r>
        <w:tab/>
      </w:r>
      <w:r>
        <w:rPr>
          <w:rFonts w:ascii="Helvetica" w:hAnsi="Helvetica" w:eastAsia="Helvetica"/>
          <w:b w:val="0"/>
          <w:i/>
          <w:color w:val="666666"/>
          <w:sz w:val="21"/>
        </w:rPr>
        <w:t>Python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>. Wiley. 2013. ISBN-13: 978-1-118-29027-9.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Other sources will be posted on this webpage as needed.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Topics</w:t>
      </w:r>
    </w:p>
    <w:p>
      <w:pPr>
        <w:autoSpaceDN w:val="0"/>
        <w:autoSpaceDE w:val="0"/>
        <w:widowControl/>
        <w:spacing w:line="314" w:lineRule="exact" w:before="100" w:after="312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course aims to cover chapters 1-8, parts of chapters 9-10, chapter 12, and parts of chapter 14 of the text.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This includes, but is not limited to:</w:t>
      </w:r>
    </w:p>
    <w:p>
      <w:pPr>
        <w:sectPr>
          <w:pgSz w:w="12240" w:h="15840"/>
          <w:pgMar w:top="172" w:right="670" w:bottom="150" w:left="870" w:header="720" w:footer="720" w:gutter="0"/>
          <w:cols w:space="720" w:num="1" w:equalWidth="0"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116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Review of Python fundamentals</w:t>
      </w:r>
    </w:p>
    <w:p>
      <w:pPr>
        <w:sectPr>
          <w:type w:val="continuous"/>
          <w:pgSz w:w="12240" w:h="15840"/>
          <w:pgMar w:top="172" w:right="670" w:bottom="150" w:left="870" w:header="720" w:footer="720" w:gutter="0"/>
          <w:cols w:space="720" w:num="2" w:equalWidth="0"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116" w:after="100"/>
        <w:ind w:left="106" w:right="1152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Object-Oriented Design Basics and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Patterns</w:t>
      </w:r>
    </w:p>
    <w:p>
      <w:pPr>
        <w:sectPr>
          <w:type w:val="nextColumn"/>
          <w:pgSz w:w="12240" w:h="15840"/>
          <w:pgMar w:top="172" w:right="670" w:bottom="150" w:left="870" w:header="720" w:footer="720" w:gutter="0"/>
          <w:cols w:space="720" w:num="2" w:equalWidth="0"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5350"/>
        <w:gridCol w:w="5350"/>
      </w:tblGrid>
      <w:tr>
        <w:trPr>
          <w:trHeight w:hRule="exact" w:val="46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Experimental and Asymptotic Algorithm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Analysis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 Recursion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0"/>
        <w:ind w:left="0" w:right="0"/>
      </w:pPr>
    </w:p>
    <w:p>
      <w:pPr>
        <w:sectPr>
          <w:type w:val="continuous"/>
          <w:pgSz w:w="12240" w:h="15840"/>
          <w:pgMar w:top="172" w:right="670" w:bottom="150" w:left="870" w:header="720" w:footer="720" w:gutter="0"/>
          <w:cols w:space="720" w:num="1" w:equalWidth="0"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116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Arrays and Sequence Data Types</w:t>
      </w:r>
    </w:p>
    <w:p>
      <w:pPr>
        <w:autoSpaceDN w:val="0"/>
        <w:autoSpaceDE w:val="0"/>
        <w:widowControl/>
        <w:spacing w:line="240" w:lineRule="exact" w:before="464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Abstract Data Types</w:t>
      </w:r>
    </w:p>
    <w:p>
      <w:pPr>
        <w:autoSpaceDN w:val="0"/>
        <w:autoSpaceDE w:val="0"/>
        <w:widowControl/>
        <w:spacing w:line="240" w:lineRule="exact" w:before="226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Binary Search Trees and Tree Traversal</w:t>
      </w:r>
    </w:p>
    <w:p>
      <w:pPr>
        <w:autoSpaceDN w:val="0"/>
        <w:autoSpaceDE w:val="0"/>
        <w:widowControl/>
        <w:spacing w:line="240" w:lineRule="exact" w:before="0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Algorithms</w:t>
      </w:r>
    </w:p>
    <w:p>
      <w:pPr>
        <w:autoSpaceDN w:val="0"/>
        <w:autoSpaceDE w:val="0"/>
        <w:widowControl/>
        <w:spacing w:line="240" w:lineRule="exact" w:before="224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Sorting, Searching, and Selection Algorithms</w:t>
      </w:r>
    </w:p>
    <w:p>
      <w:pPr>
        <w:autoSpaceDN w:val="0"/>
        <w:autoSpaceDE w:val="0"/>
        <w:widowControl/>
        <w:spacing w:line="240" w:lineRule="exact" w:before="39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Programming Environment</w:t>
      </w:r>
    </w:p>
    <w:p>
      <w:pPr>
        <w:sectPr>
          <w:type w:val="continuous"/>
          <w:pgSz w:w="12240" w:h="15840"/>
          <w:pgMar w:top="172" w:right="670" w:bottom="150" w:left="870" w:header="720" w:footer="720" w:gutter="0"/>
          <w:cols w:space="720" w:num="2" w:equalWidth="0"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116" w:after="0"/>
        <w:ind w:left="106" w:right="86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Stacks, Queues, Deques, and Priority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Queues</w:t>
      </w:r>
    </w:p>
    <w:p>
      <w:pPr>
        <w:autoSpaceDN w:val="0"/>
        <w:autoSpaceDE w:val="0"/>
        <w:widowControl/>
        <w:spacing w:line="240" w:lineRule="exact" w:before="224" w:after="0"/>
        <w:ind w:left="106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Linked Data Structures</w:t>
      </w:r>
    </w:p>
    <w:p>
      <w:pPr>
        <w:autoSpaceDN w:val="0"/>
        <w:autoSpaceDE w:val="0"/>
        <w:widowControl/>
        <w:spacing w:line="240" w:lineRule="exact" w:before="226" w:after="0"/>
        <w:ind w:left="106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Maps and Dictionaries</w:t>
      </w:r>
    </w:p>
    <w:p>
      <w:pPr>
        <w:autoSpaceDN w:val="0"/>
        <w:autoSpaceDE w:val="0"/>
        <w:widowControl/>
        <w:spacing w:line="240" w:lineRule="exact" w:before="464" w:after="834"/>
        <w:ind w:left="106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Graph Algorithms (as time allows)</w:t>
      </w:r>
    </w:p>
    <w:p>
      <w:pPr>
        <w:sectPr>
          <w:type w:val="nextColumn"/>
          <w:pgSz w:w="12240" w:h="15840"/>
          <w:pgMar w:top="172" w:right="670" w:bottom="150" w:left="870" w:header="720" w:footer="720" w:gutter="0"/>
          <w:cols w:space="720" w:num="2" w:equalWidth="0"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336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 uses Python 3 and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repl.it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, an online IDE service. Students will receive, complete, and submit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all via the website. Students can also complete assignments on their local machines (I recommend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Anaconda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software package) or on the departmental server, but all assignment submissions must be done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through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repl.it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unless otherwise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50"/>
        <w:gridCol w:w="5350"/>
      </w:tblGrid>
      <w:tr>
        <w:trPr>
          <w:trHeight w:hRule="exact" w:val="426"/>
        </w:trPr>
        <w:tc>
          <w:tcPr>
            <w:tcW w:type="dxa" w:w="6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30"/>
              </w:rPr>
              <w:t>Assessment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72" w:right="670" w:bottom="150" w:left="870" w:header="720" w:footer="720" w:gutter="0"/>
          <w:cols w:space="720" w:num="1" w:equalWidth="0"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30580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Assignments and Workload</w:t>
      </w:r>
    </w:p>
    <w:p>
      <w:pPr>
        <w:autoSpaceDN w:val="0"/>
        <w:autoSpaceDE w:val="0"/>
        <w:widowControl/>
        <w:spacing w:line="316" w:lineRule="exact" w:before="100" w:after="352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weekly workload for this course will vary by student and by week but should be about 14 hours per week on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average. The following table provides a rough estimate of the distribution of time over different course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components for a 16 week semester, as well as detailing the type, amount, and relative value of all assignments.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300"/>
        </w:trPr>
        <w:tc>
          <w:tcPr>
            <w:tcW w:type="dxa" w:w="3256"/>
            <w:vMerge w:val="restart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124"/>
            <w:vMerge w:val="restart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Amount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Final Grade</w:t>
            </w:r>
          </w:p>
        </w:tc>
        <w:tc>
          <w:tcPr>
            <w:tcW w:type="dxa" w:w="400"/>
            <w:vMerge w:val="restart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</w:t>
            </w:r>
          </w:p>
        </w:tc>
        <w:tc>
          <w:tcPr>
            <w:tcW w:type="dxa" w:w="23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</w:t>
            </w:r>
          </w:p>
        </w:tc>
      </w:tr>
      <w:tr>
        <w:trPr>
          <w:trHeight w:hRule="exact" w:val="334"/>
        </w:trPr>
        <w:tc>
          <w:tcPr>
            <w:tcW w:type="dxa" w:w="2040"/>
            <w:vMerge/>
            <w:tcBorders>
              <w:bottom w:sz="11.199999999999818" w:val="single" w:color="#333333"/>
            </w:tcBorders>
          </w:tcPr>
          <w:p/>
        </w:tc>
        <w:tc>
          <w:tcPr>
            <w:tcW w:type="dxa" w:w="2040"/>
            <w:vMerge/>
            <w:tcBorders>
              <w:bottom w:sz="11.199999999999818" w:val="single" w:color="#333333"/>
            </w:tcBorders>
          </w:tcPr>
          <w:p/>
        </w:tc>
        <w:tc>
          <w:tcPr>
            <w:tcW w:type="dxa" w:w="2340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Weight</w:t>
            </w:r>
          </w:p>
        </w:tc>
        <w:tc>
          <w:tcPr>
            <w:tcW w:type="dxa" w:w="2040"/>
            <w:vMerge/>
            <w:tcBorders>
              <w:bottom w:sz="11.199999999999818" w:val="single" w:color="#333333"/>
            </w:tcBorders>
          </w:tcPr>
          <w:p/>
        </w:tc>
        <w:tc>
          <w:tcPr>
            <w:tcW w:type="dxa" w:w="964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</w:t>
            </w:r>
          </w:p>
        </w:tc>
        <w:tc>
          <w:tcPr>
            <w:tcW w:type="dxa" w:w="2356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(Hours)</w:t>
            </w:r>
          </w:p>
        </w:tc>
      </w:tr>
      <w:tr>
        <w:trPr>
          <w:trHeight w:hRule="exact" w:val="518"/>
        </w:trPr>
        <w:tc>
          <w:tcPr>
            <w:tcW w:type="dxa" w:w="3256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Lectures</w:t>
            </w:r>
          </w:p>
        </w:tc>
        <w:tc>
          <w:tcPr>
            <w:tcW w:type="dxa" w:w="1124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41</w:t>
            </w:r>
          </w:p>
        </w:tc>
        <w:tc>
          <w:tcPr>
            <w:tcW w:type="dxa" w:w="2340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10% (Participation)</w:t>
            </w:r>
          </w:p>
        </w:tc>
        <w:tc>
          <w:tcPr>
            <w:tcW w:type="dxa" w:w="400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964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2.25</w:t>
            </w:r>
          </w:p>
        </w:tc>
      </w:tr>
      <w:tr>
        <w:trPr>
          <w:trHeight w:hRule="exact" w:val="464"/>
        </w:trPr>
        <w:tc>
          <w:tcPr>
            <w:tcW w:type="dxa" w:w="32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Labs</w:t>
            </w:r>
          </w:p>
        </w:tc>
        <w:tc>
          <w:tcPr>
            <w:tcW w:type="dxa" w:w="11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8–10</w:t>
            </w:r>
          </w:p>
        </w:tc>
        <w:tc>
          <w:tcPr>
            <w:tcW w:type="dxa" w:w="23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15%</w:t>
            </w:r>
          </w:p>
        </w:tc>
        <w:tc>
          <w:tcPr>
            <w:tcW w:type="dxa" w:w="4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96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2.75</w:t>
            </w:r>
          </w:p>
        </w:tc>
      </w:tr>
      <w:tr>
        <w:trPr>
          <w:trHeight w:hRule="exact" w:val="464"/>
        </w:trPr>
        <w:tc>
          <w:tcPr>
            <w:tcW w:type="dxa" w:w="32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12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8–10</w:t>
            </w:r>
          </w:p>
        </w:tc>
        <w:tc>
          <w:tcPr>
            <w:tcW w:type="dxa" w:w="23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15%</w:t>
            </w:r>
          </w:p>
        </w:tc>
        <w:tc>
          <w:tcPr>
            <w:tcW w:type="dxa" w:w="4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48</w:t>
            </w:r>
          </w:p>
        </w:tc>
        <w:tc>
          <w:tcPr>
            <w:tcW w:type="dxa" w:w="96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468"/>
        </w:trPr>
        <w:tc>
          <w:tcPr>
            <w:tcW w:type="dxa" w:w="32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Study</w:t>
            </w:r>
          </w:p>
        </w:tc>
        <w:tc>
          <w:tcPr>
            <w:tcW w:type="dxa" w:w="11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234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4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16</w:t>
            </w:r>
          </w:p>
        </w:tc>
        <w:tc>
          <w:tcPr>
            <w:tcW w:type="dxa" w:w="96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</w:tr>
      <w:tr>
        <w:trPr>
          <w:trHeight w:hRule="exact" w:val="464"/>
        </w:trPr>
        <w:tc>
          <w:tcPr>
            <w:tcW w:type="dxa" w:w="32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11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  <w:tc>
          <w:tcPr>
            <w:tcW w:type="dxa" w:w="23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30%</w:t>
            </w:r>
          </w:p>
        </w:tc>
        <w:tc>
          <w:tcPr>
            <w:tcW w:type="dxa" w:w="4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20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96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</w:tr>
      <w:tr>
        <w:trPr>
          <w:trHeight w:hRule="exact" w:val="464"/>
        </w:trPr>
        <w:tc>
          <w:tcPr>
            <w:tcW w:type="dxa" w:w="32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11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  <w:tc>
          <w:tcPr>
            <w:tcW w:type="dxa" w:w="23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30%</w:t>
            </w:r>
          </w:p>
        </w:tc>
        <w:tc>
          <w:tcPr>
            <w:tcW w:type="dxa" w:w="4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48</w:t>
            </w:r>
          </w:p>
        </w:tc>
        <w:tc>
          <w:tcPr>
            <w:tcW w:type="dxa" w:w="96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348"/>
        </w:trPr>
        <w:tc>
          <w:tcPr>
            <w:tcW w:type="dxa" w:w="3256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Reading+Unstructured</w:t>
            </w:r>
          </w:p>
        </w:tc>
        <w:tc>
          <w:tcPr>
            <w:tcW w:type="dxa" w:w="1124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234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40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56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  <w:tr>
        <w:trPr>
          <w:trHeight w:hRule="exact" w:val="358"/>
        </w:trPr>
        <w:tc>
          <w:tcPr>
            <w:tcW w:type="dxa" w:w="3256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Study</w:t>
            </w:r>
          </w:p>
        </w:tc>
        <w:tc>
          <w:tcPr>
            <w:tcW w:type="dxa" w:w="204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204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204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204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204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240" w:lineRule="exact" w:before="108" w:after="0"/>
        <w:ind w:left="0" w:right="2868" w:firstLine="0"/>
        <w:jc w:val="righ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14</w:t>
      </w:r>
    </w:p>
    <w:p>
      <w:pPr>
        <w:autoSpaceDN w:val="0"/>
        <w:autoSpaceDE w:val="0"/>
        <w:widowControl/>
        <w:spacing w:line="316" w:lineRule="exact" w:before="66" w:after="0"/>
        <w:ind w:left="870" w:right="1296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Homework assignments will always either precede a lab to prepare for it or follow a lab to complete it. Each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exam will focus primarily, but not necessarily exclusively, on the material covered since the previous exam.</w:t>
      </w:r>
    </w:p>
    <w:p>
      <w:pPr>
        <w:autoSpaceDN w:val="0"/>
        <w:autoSpaceDE w:val="0"/>
        <w:widowControl/>
        <w:spacing w:line="240" w:lineRule="exact" w:before="32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96" w:after="0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Lab and homework assignments are graded on a simple 3 point scale, marked with (in decreasing order) 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check-plus, check, or check minus. Your final grade for these two assignment categories is then based on the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respective averages.</w:t>
      </w:r>
    </w:p>
    <w:p>
      <w:pPr>
        <w:autoSpaceDN w:val="0"/>
        <w:autoSpaceDE w:val="0"/>
        <w:widowControl/>
        <w:spacing w:line="314" w:lineRule="exact" w:before="242" w:after="0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participation grade is based on a variety of activities. During class I will often make use of 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 xml:space="preserve">Socrative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app, so you’ll need to install this on your phones. Participating in Socrative questions and with in-class group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activities is required for a decent participation grade; an A includes asking questions either in class or in office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hours.</w:t>
      </w:r>
    </w:p>
    <w:p>
      <w:pPr>
        <w:autoSpaceDN w:val="0"/>
        <w:autoSpaceDE w:val="0"/>
        <w:widowControl/>
        <w:spacing w:line="314" w:lineRule="exact" w:before="242" w:after="0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final grade is based on a weighted average of particular assignment categories. You can estimate your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current grade based on your scores and these weights. You may always visit the instructor outside of class to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discuss your current standing. Assignments and final grades use a standard grading scale shown below and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will not be curved except in rare cases when deemed necessary by the instructor.</w:t>
      </w:r>
    </w:p>
    <w:p>
      <w:pPr>
        <w:autoSpaceDN w:val="0"/>
        <w:autoSpaceDE w:val="0"/>
        <w:widowControl/>
        <w:spacing w:line="314" w:lineRule="exact" w:before="242" w:after="352"/>
        <w:ind w:left="864" w:right="1152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courses uses a standard grading scale. Assignments and final grades will not be curved except in rare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cases when its deemed necessary by the instructor. Percentage grades 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97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8"/>
        </w:trPr>
        <w:tc>
          <w:tcPr>
            <w:tcW w:type="dxa" w:w="974"/>
            <w:tcBorders>
              <w:top w:sz="12.0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94–100</w:t>
            </w:r>
          </w:p>
        </w:tc>
        <w:tc>
          <w:tcPr>
            <w:tcW w:type="dxa" w:w="914"/>
            <w:tcBorders>
              <w:top w:sz="12.0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90–93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88–89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82–87</w:t>
            </w:r>
          </w:p>
        </w:tc>
        <w:tc>
          <w:tcPr>
            <w:tcW w:type="dxa" w:w="914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</w:tbl>
    <w:p>
      <w:pPr>
        <w:autoSpaceDN w:val="0"/>
        <w:autoSpaceDE w:val="0"/>
        <w:widowControl/>
        <w:spacing w:line="160" w:lineRule="exact" w:before="120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45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97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8"/>
        </w:trPr>
        <w:tc>
          <w:tcPr>
            <w:tcW w:type="dxa" w:w="97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80–81</w:t>
            </w:r>
          </w:p>
        </w:tc>
        <w:tc>
          <w:tcPr>
            <w:tcW w:type="dxa" w:w="91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78–79</w:t>
            </w:r>
          </w:p>
        </w:tc>
        <w:tc>
          <w:tcPr>
            <w:tcW w:type="dxa" w:w="91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72–77</w:t>
            </w:r>
          </w:p>
        </w:tc>
        <w:tc>
          <w:tcPr>
            <w:tcW w:type="dxa" w:w="914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70–71</w:t>
            </w:r>
          </w:p>
        </w:tc>
        <w:tc>
          <w:tcPr>
            <w:tcW w:type="dxa" w:w="914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8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68–69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62–67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60–61</w:t>
            </w:r>
          </w:p>
        </w:tc>
        <w:tc>
          <w:tcPr>
            <w:tcW w:type="dxa" w:w="91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D-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0–59</w:t>
            </w:r>
          </w:p>
        </w:tc>
        <w:tc>
          <w:tcPr>
            <w:tcW w:type="dxa" w:w="91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8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are always welcome to challenge a grade that you feel is unfair or calculated incorrectly. Mistakes made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favor will never be corrected to lower your grade. Mistakes made not in your favor will be corrected. </w:t>
      </w: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16" w:lineRule="exact" w:before="238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are always welcome to challenge a grade that you feel is unfair or calculated incorrectly. Mistakes made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favor will never be corrected to lower your grade. Mistakes made not in your favor will be corrected. </w:t>
      </w: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challenge.</w:t>
      </w:r>
    </w:p>
    <w:p>
      <w:pPr>
        <w:autoSpaceDN w:val="0"/>
        <w:autoSpaceDE w:val="0"/>
        <w:widowControl/>
        <w:spacing w:line="300" w:lineRule="exact" w:before="396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Policies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Late assignments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general, late assignments will </w:t>
      </w:r>
      <w:r>
        <w:rPr>
          <w:rFonts w:ascii="Helvetica" w:hAnsi="Helvetica" w:eastAsia="Helvetica"/>
          <w:b w:val="0"/>
          <w:i/>
          <w:color w:val="333333"/>
          <w:sz w:val="21"/>
        </w:rPr>
        <w:t>not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be accepted. Exceptions may be made only for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situations beyond your control. If you feel your reason is justified, schedule a meeting with the instructor to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plead your case.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115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Academic dishonesty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Monmouth College’s official policy on academic dishonesty can be found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here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</w:t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You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are responsible for reading and complying with that policy.</w:t>
      </w:r>
    </w:p>
    <w:p>
      <w:pPr>
        <w:autoSpaceDN w:val="0"/>
        <w:autoSpaceDE w:val="0"/>
        <w:widowControl/>
        <w:spacing w:line="316" w:lineRule="exact" w:before="314" w:after="0"/>
        <w:ind w:left="1350" w:right="864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In this course, any violation of the academic honesty policy will have varying consequences depending on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the severity of the infraction as judged by the instructor. Minimally, a violation will result in an “F” or 0 points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on the assignment in question. Additionally, the student’s course grade may be lowered by one letter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grade. In severe cases, the student will be assigned a course grade of “F” and dismissed from the class.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All cases of academic dishonesty will be reported to the Associate Dean who may decide to recommend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further action to the Admissions and Academic Status Committee, including suspension or dismissal. It is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assumed that students will educate themselves regarding what is considered to be academic dishonesty, </w:t>
      </w:r>
      <w:r>
        <w:rPr>
          <w:rFonts w:ascii="Helvetica" w:hAnsi="Helvetica" w:eastAsia="Helvetica"/>
          <w:b w:val="0"/>
          <w:i/>
          <w:color w:val="333333"/>
          <w:sz w:val="21"/>
        </w:rPr>
        <w:t>so excuses or claims of ignorance will not mitigate the consequences of any violations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82" w:after="0"/>
        <w:ind w:left="11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Collaboration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We encourage you to make use of the resources available to you – it is fine to seek help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from a friend, tutor, instructor, internet, etc. However, </w:t>
      </w:r>
      <w:r>
        <w:rPr>
          <w:rFonts w:ascii="Helvetica" w:hAnsi="Helvetica" w:eastAsia="Helvetica"/>
          <w:b w:val="0"/>
          <w:i/>
          <w:color w:val="333333"/>
          <w:sz w:val="21"/>
        </w:rPr>
        <w:t>copying of answers and any act worthy of the label of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>“cheating” is never permissible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! It is understandable that when you work with a partner or a group that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resultant product is often extremely similar. This is acceptable but be prepared to be asked to defend your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collaborations to the instructor.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You should always be able to reproduce an answer on your own, and if you 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cannot you likely </w:t>
      </w:r>
      <w:r>
        <w:rPr>
          <w:rFonts w:ascii="Helvetica" w:hAnsi="Helvetica" w:eastAsia="Helvetica"/>
          <w:b/>
          <w:i/>
          <w:color w:val="333333"/>
          <w:sz w:val="21"/>
        </w:rPr>
        <w:t>do not really know the material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14" w:lineRule="exact" w:before="316" w:after="52"/>
        <w:ind w:left="135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One way to collaborate effectively is to avoid taking careful notes during a collaboration session. Discuss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the material and sketch out possible solutions on a whiteboard. When you have finished, take a break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6120"/>
        <w:gridCol w:w="6120"/>
      </w:tblGrid>
      <w:tr>
        <w:trPr>
          <w:trHeight w:hRule="exact" w:val="380"/>
        </w:trPr>
        <w:tc>
          <w:tcPr>
            <w:tcW w:type="dxa" w:w="10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4" w:after="0"/>
              <w:ind w:left="6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33333"/>
                <w:sz w:val="21"/>
              </w:rPr>
              <w:t>then write up your solutions without any help from notes or pictures from the study session. This not only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helps avoid violations of academic dishonesty, it also improves your retention of the material!</w:t>
      </w:r>
    </w:p>
    <w:p>
      <w:pPr>
        <w:autoSpaceDN w:val="0"/>
        <w:autoSpaceDE w:val="0"/>
        <w:widowControl/>
        <w:spacing w:line="314" w:lineRule="exact" w:before="316" w:after="0"/>
        <w:ind w:left="48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When assignments are meant to be done in groups, you will be directed to turn in one set of solutions per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group. Otherwise, each student must turn in an assignment representing their own work.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Electronic devices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Do not use your phone in class. Keep it on silent or leave it at home. Any computer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tablet usage should be related to the course. Other usage is rude and distracting to others.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General expectations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short, I expect you to be respectful of others and take responsibility for your own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learning. You are here to learn, so work hard and be professional.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22" w:after="0"/>
        <w:ind w:left="71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Just attending class is not sufficient to truly learn the material. Read the text, use the resources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at Monmouth College, and go beyond the material.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76" w:after="0"/>
        <w:ind w:left="71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If you miss class, you are responsible for everything covered on that day. College is, in some sense,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job. Take pride in creating quality work. Staple your assignments, label problems, and present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answers neatly and orderly.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 is to convince me that you have learned the material – show your work! Even if you do not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know a particular answer, guide me through your thought process.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Schedule</w:t>
      </w:r>
    </w:p>
    <w:p>
      <w:pPr>
        <w:autoSpaceDN w:val="0"/>
        <w:autoSpaceDE w:val="0"/>
        <w:widowControl/>
        <w:spacing w:line="316" w:lineRule="exact" w:before="128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following </w:t>
      </w:r>
      <w:r>
        <w:rPr>
          <w:rFonts w:ascii="Helvetica" w:hAnsi="Helvetica" w:eastAsia="Helvetica"/>
          <w:b/>
          <w:i w:val="0"/>
          <w:color w:val="333333"/>
          <w:sz w:val="21"/>
        </w:rPr>
        <w:t>tentative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calendar should give you a feel for how work is distributed throughout the semester.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and events are listed in the week they are due or when they occur.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calendar is subject to </w:t>
      </w:r>
      <w:r>
        <w:rPr>
          <w:rFonts w:ascii="Helvetica" w:hAnsi="Helvetica" w:eastAsia="Helvetica"/>
          <w:b w:val="0"/>
          <w:i/>
          <w:color w:val="333333"/>
          <w:sz w:val="21"/>
        </w:rPr>
        <w:t>change based on the circumstances of the course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210" w:lineRule="exact" w:before="344" w:after="352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21"/>
        </w:rPr>
        <w:t>Note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All readings should be done </w:t>
      </w:r>
      <w:r>
        <w:rPr>
          <w:rFonts w:ascii="Helvetica" w:hAnsi="Helvetica" w:eastAsia="Helvetica"/>
          <w:b/>
          <w:i w:val="0"/>
          <w:color w:val="333333"/>
          <w:sz w:val="21"/>
        </w:rPr>
        <w:t>before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the class period in which they are listed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567"/>
        <w:gridCol w:w="3567"/>
        <w:gridCol w:w="3567"/>
      </w:tblGrid>
      <w:tr>
        <w:trPr>
          <w:trHeight w:hRule="exact" w:val="396"/>
        </w:trPr>
        <w:tc>
          <w:tcPr>
            <w:tcW w:type="dxa" w:w="1650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5040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750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Assignments and Readings</w:t>
            </w:r>
          </w:p>
        </w:tc>
      </w:tr>
      <w:tr>
        <w:trPr>
          <w:trHeight w:hRule="exact" w:val="400"/>
        </w:trPr>
        <w:tc>
          <w:tcPr>
            <w:tcW w:type="dxa" w:w="1650"/>
            <w:vMerge w:val="restart"/>
            <w:tcBorders>
              <w:top w:sz="12.0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08/21</w:t>
            </w:r>
          </w:p>
        </w:tc>
        <w:tc>
          <w:tcPr>
            <w:tcW w:type="dxa" w:w="5040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Logistics, Overview, Programming</w:t>
            </w:r>
          </w:p>
        </w:tc>
        <w:tc>
          <w:tcPr>
            <w:tcW w:type="dxa" w:w="3750"/>
            <w:vMerge w:val="restart"/>
            <w:tcBorders>
              <w:top w:sz="12.0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567"/>
            <w:vMerge/>
            <w:tcBorders>
              <w:top w:sz="12.0" w:val="single" w:color="#333333"/>
              <w:bottom w:sz="6.400000000000091" w:val="single" w:color="#333333"/>
            </w:tcBorders>
          </w:tcPr>
          <w:p/>
        </w:tc>
        <w:tc>
          <w:tcPr>
            <w:tcW w:type="dxa" w:w="5040"/>
            <w:tcBorders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Environment</w:t>
            </w:r>
          </w:p>
        </w:tc>
        <w:tc>
          <w:tcPr>
            <w:tcW w:type="dxa" w:w="3567"/>
            <w:vMerge/>
            <w:tcBorders>
              <w:top w:sz="12.0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08/21 –</w:t>
            </w:r>
          </w:p>
        </w:tc>
        <w:tc>
          <w:tcPr>
            <w:tcW w:type="dxa" w:w="5040"/>
            <w:vMerge w:val="restart"/>
            <w:tcBorders>
              <w:top w:sz="6.400000000000091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1: Python Basics with Turtle</w:t>
            </w:r>
          </w:p>
        </w:tc>
        <w:tc>
          <w:tcPr>
            <w:tcW w:type="dxa" w:w="3750"/>
            <w:vMerge w:val="restart"/>
            <w:tcBorders>
              <w:top w:sz="6.400000000000091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567"/>
            <w:vMerge/>
            <w:tcBorders>
              <w:top w:sz="6.400000000000091" w:val="single" w:color="#333333"/>
              <w:bottom w:sz="5.600000000000364" w:val="single" w:color="#333333"/>
            </w:tcBorders>
          </w:tcPr>
          <w:p/>
        </w:tc>
        <w:tc>
          <w:tcPr>
            <w:tcW w:type="dxa" w:w="3567"/>
            <w:vMerge/>
            <w:tcBorders>
              <w:top w:sz="6.400000000000091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650"/>
            <w:vMerge w:val="restart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08/23</w:t>
            </w:r>
          </w:p>
        </w:tc>
        <w:tc>
          <w:tcPr>
            <w:tcW w:type="dxa" w:w="5040"/>
            <w:tcBorders>
              <w:top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Python Review I: References, Parameter</w:t>
            </w:r>
          </w:p>
        </w:tc>
        <w:tc>
          <w:tcPr>
            <w:tcW w:type="dxa" w:w="3750"/>
            <w:vMerge w:val="restart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1.1-1.5</w:t>
            </w:r>
          </w:p>
        </w:tc>
      </w:tr>
      <w:tr>
        <w:trPr>
          <w:trHeight w:hRule="exact" w:val="356"/>
        </w:trPr>
        <w:tc>
          <w:tcPr>
            <w:tcW w:type="dxa" w:w="3567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5040"/>
            <w:tcBorders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Passing, Data Types</w:t>
            </w:r>
          </w:p>
        </w:tc>
        <w:tc>
          <w:tcPr>
            <w:tcW w:type="dxa" w:w="3567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650"/>
            <w:vMerge w:val="restart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08/26</w:t>
            </w:r>
          </w:p>
        </w:tc>
        <w:tc>
          <w:tcPr>
            <w:tcW w:type="dxa" w:w="5040"/>
            <w:vMerge w:val="restart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Exceptions, Generators, and more</w:t>
            </w:r>
          </w:p>
        </w:tc>
        <w:tc>
          <w:tcPr>
            <w:tcW w:type="dxa" w:w="3750"/>
            <w:tcBorders>
              <w:top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1.6-1.9, Python Tutorial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3.1.2-</w:t>
            </w:r>
          </w:p>
        </w:tc>
      </w:tr>
      <w:tr>
        <w:trPr>
          <w:trHeight w:hRule="exact" w:val="358"/>
        </w:trPr>
        <w:tc>
          <w:tcPr>
            <w:tcW w:type="dxa" w:w="3567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567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750"/>
            <w:tcBorders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3.1.3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5.1.0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5.3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08/28</w:t>
            </w:r>
          </w:p>
        </w:tc>
        <w:tc>
          <w:tcPr>
            <w:tcW w:type="dxa" w:w="504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 Exercises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1.10-1.11, Python tutorial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5.4-5.5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08/28 –</w:t>
            </w:r>
          </w:p>
        </w:tc>
        <w:tc>
          <w:tcPr>
            <w:tcW w:type="dxa" w:w="5040"/>
            <w:vMerge w:val="restart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2: Using Sets and Dictionaries</w:t>
            </w:r>
          </w:p>
        </w:tc>
        <w:tc>
          <w:tcPr>
            <w:tcW w:type="dxa" w:w="3750"/>
            <w:vMerge w:val="restart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567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  <w:tc>
          <w:tcPr>
            <w:tcW w:type="dxa" w:w="3567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08/30</w:t>
            </w:r>
          </w:p>
        </w:tc>
        <w:tc>
          <w:tcPr>
            <w:tcW w:type="dxa" w:w="504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Modules and Classes</w:t>
            </w:r>
          </w:p>
        </w:tc>
        <w:tc>
          <w:tcPr>
            <w:tcW w:type="dxa" w:w="375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2.1-2.3</w:t>
            </w:r>
          </w:p>
        </w:tc>
      </w:tr>
      <w:tr>
        <w:trPr>
          <w:trHeight w:hRule="exact" w:val="466"/>
        </w:trPr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09/02</w:t>
            </w:r>
          </w:p>
        </w:tc>
        <w:tc>
          <w:tcPr>
            <w:tcW w:type="dxa" w:w="5040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Class Hierarchies and UML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2.4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09/04</w:t>
            </w:r>
          </w:p>
        </w:tc>
        <w:tc>
          <w:tcPr>
            <w:tcW w:type="dxa" w:w="504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Inheritance and Polymorphism in Python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Source code example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09/04 –</w:t>
            </w:r>
          </w:p>
        </w:tc>
        <w:tc>
          <w:tcPr>
            <w:tcW w:type="dxa" w:w="5040"/>
            <w:vMerge w:val="restart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3: Object-Oriented Turtle</w:t>
            </w:r>
          </w:p>
        </w:tc>
        <w:tc>
          <w:tcPr>
            <w:tcW w:type="dxa" w:w="3750"/>
            <w:vMerge w:val="restart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567"/>
            <w:vMerge/>
            <w:tcBorders>
              <w:top w:sz="6.399999999999636" w:val="single" w:color="#333333"/>
            </w:tcBorders>
          </w:tcPr>
          <w:p/>
        </w:tc>
        <w:tc>
          <w:tcPr>
            <w:tcW w:type="dxa" w:w="3567"/>
            <w:vMerge/>
            <w:tcBorders>
              <w:top w:sz="6.399999999999636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6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670" w:bottom="150" w:left="870" w:header="720" w:footer="720" w:gutter="0"/>
          <w:cols w:space="720" w:num="1" w:equalWidth="0">
            <w:col w:w="10700" w:space="0"/>
            <w:col w:w="12240" w:space="0"/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76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6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504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7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Assignments and Readings</w:t>
            </w:r>
          </w:p>
        </w:tc>
      </w:tr>
      <w:tr>
        <w:trPr>
          <w:trHeight w:hRule="exact" w:val="518"/>
        </w:trPr>
        <w:tc>
          <w:tcPr>
            <w:tcW w:type="dxa" w:w="165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09/06</w:t>
            </w:r>
          </w:p>
        </w:tc>
        <w:tc>
          <w:tcPr>
            <w:tcW w:type="dxa" w:w="504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Common Python Bugs</w:t>
            </w:r>
          </w:p>
        </w:tc>
        <w:tc>
          <w:tcPr>
            <w:tcW w:type="dxa" w:w="375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2.5-2.6</w:t>
            </w:r>
          </w:p>
        </w:tc>
      </w:tr>
      <w:tr>
        <w:trPr>
          <w:trHeight w:hRule="exact" w:val="466"/>
        </w:trPr>
        <w:tc>
          <w:tcPr>
            <w:tcW w:type="dxa" w:w="16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09/09</w:t>
            </w:r>
          </w:p>
        </w:tc>
        <w:tc>
          <w:tcPr>
            <w:tcW w:type="dxa" w:w="504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Experimental Performance Analysis</w:t>
            </w:r>
          </w:p>
        </w:tc>
        <w:tc>
          <w:tcPr>
            <w:tcW w:type="dxa" w:w="37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3.1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09/11</w:t>
            </w:r>
          </w:p>
        </w:tc>
        <w:tc>
          <w:tcPr>
            <w:tcW w:type="dxa" w:w="504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Big O and Asymptotic Analysis</w:t>
            </w:r>
          </w:p>
        </w:tc>
        <w:tc>
          <w:tcPr>
            <w:tcW w:type="dxa" w:w="375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3.2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09/11 –</w:t>
            </w:r>
          </w:p>
        </w:tc>
        <w:tc>
          <w:tcPr>
            <w:tcW w:type="dxa" w:w="5040"/>
            <w:vMerge w:val="restart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4: Prefix-Sums Design and Analysis</w:t>
            </w:r>
          </w:p>
        </w:tc>
        <w:tc>
          <w:tcPr>
            <w:tcW w:type="dxa" w:w="3750"/>
            <w:vMerge w:val="restart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4080"/>
            <w:vMerge/>
            <w:tcBorders>
              <w:top w:sz="6.399999999999977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399999999999977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350"/>
        </w:trPr>
        <w:tc>
          <w:tcPr>
            <w:tcW w:type="dxa" w:w="165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09/13</w:t>
            </w:r>
          </w:p>
        </w:tc>
        <w:tc>
          <w:tcPr>
            <w:tcW w:type="dxa" w:w="50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Asymptotic Analysis Exercises</w:t>
            </w:r>
          </w:p>
        </w:tc>
        <w:tc>
          <w:tcPr>
            <w:tcW w:type="dxa" w:w="375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3.3,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Asymptotic Notation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(all</w:t>
            </w:r>
          </w:p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7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sections)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09/16</w:t>
            </w:r>
          </w:p>
        </w:tc>
        <w:tc>
          <w:tcPr>
            <w:tcW w:type="dxa" w:w="50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Justification and Proof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3.4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09/18</w:t>
            </w:r>
          </w:p>
        </w:tc>
        <w:tc>
          <w:tcPr>
            <w:tcW w:type="dxa" w:w="50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Sequences and Dynamic Arrays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5.1-5.2,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1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09/18 –</w:t>
            </w:r>
          </w:p>
        </w:tc>
        <w:tc>
          <w:tcPr>
            <w:tcW w:type="dxa" w:w="504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5: Exploring Dynamic Array</w:t>
            </w:r>
          </w:p>
        </w:tc>
        <w:tc>
          <w:tcPr>
            <w:tcW w:type="dxa" w:w="375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09/20</w:t>
            </w:r>
          </w:p>
        </w:tc>
        <w:tc>
          <w:tcPr>
            <w:tcW w:type="dxa" w:w="504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Dynamic Array Analysis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5.3</w:t>
            </w:r>
          </w:p>
        </w:tc>
      </w:tr>
      <w:tr>
        <w:trPr>
          <w:trHeight w:hRule="exact" w:val="466"/>
        </w:trPr>
        <w:tc>
          <w:tcPr>
            <w:tcW w:type="dxa" w:w="16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09/23</w:t>
            </w:r>
          </w:p>
        </w:tc>
        <w:tc>
          <w:tcPr>
            <w:tcW w:type="dxa" w:w="50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Analyzing Python Sequence Operations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5.4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09/25</w:t>
            </w:r>
          </w:p>
        </w:tc>
        <w:tc>
          <w:tcPr>
            <w:tcW w:type="dxa" w:w="50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I Review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1 Solutions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09/25 –</w:t>
            </w:r>
          </w:p>
        </w:tc>
        <w:tc>
          <w:tcPr>
            <w:tcW w:type="dxa" w:w="504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1</w:t>
            </w:r>
          </w:p>
        </w:tc>
        <w:tc>
          <w:tcPr>
            <w:tcW w:type="dxa" w:w="375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1 out</w:t>
            </w:r>
          </w:p>
        </w:tc>
      </w:tr>
      <w:tr>
        <w:trPr>
          <w:trHeight w:hRule="exact" w:val="358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09/27</w:t>
            </w:r>
          </w:p>
        </w:tc>
        <w:tc>
          <w:tcPr>
            <w:tcW w:type="dxa" w:w="504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I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09/30</w:t>
            </w:r>
          </w:p>
        </w:tc>
        <w:tc>
          <w:tcPr>
            <w:tcW w:type="dxa" w:w="50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Stacks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6.1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10/02</w:t>
            </w:r>
          </w:p>
        </w:tc>
        <w:tc>
          <w:tcPr>
            <w:tcW w:type="dxa" w:w="50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Solutions, Queue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6.2,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1 Solutions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10/02 –</w:t>
            </w:r>
          </w:p>
        </w:tc>
        <w:tc>
          <w:tcPr>
            <w:tcW w:type="dxa" w:w="504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 lab for Project 1</w:t>
            </w:r>
          </w:p>
        </w:tc>
        <w:tc>
          <w:tcPr>
            <w:tcW w:type="dxa" w:w="375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10/04</w:t>
            </w:r>
          </w:p>
        </w:tc>
        <w:tc>
          <w:tcPr>
            <w:tcW w:type="dxa" w:w="504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Deques, Exercises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6.3</w:t>
            </w:r>
          </w:p>
        </w:tc>
      </w:tr>
      <w:tr>
        <w:trPr>
          <w:trHeight w:hRule="exact" w:val="466"/>
        </w:trPr>
        <w:tc>
          <w:tcPr>
            <w:tcW w:type="dxa" w:w="165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10/07</w:t>
            </w:r>
          </w:p>
        </w:tc>
        <w:tc>
          <w:tcPr>
            <w:tcW w:type="dxa" w:w="504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Linked Stack</w:t>
            </w:r>
          </w:p>
        </w:tc>
        <w:tc>
          <w:tcPr>
            <w:tcW w:type="dxa" w:w="375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7.1</w:t>
            </w:r>
          </w:p>
        </w:tc>
      </w:tr>
      <w:tr>
        <w:trPr>
          <w:trHeight w:hRule="exact" w:val="348"/>
        </w:trPr>
        <w:tc>
          <w:tcPr>
            <w:tcW w:type="dxa" w:w="165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(Wed 10/09)</w:t>
            </w:r>
          </w:p>
        </w:tc>
        <w:tc>
          <w:tcPr>
            <w:tcW w:type="dxa" w:w="504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(No class – 1st Half Semester Course</w:t>
            </w:r>
          </w:p>
        </w:tc>
        <w:tc>
          <w:tcPr>
            <w:tcW w:type="dxa" w:w="375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408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  <w:tc>
          <w:tcPr>
            <w:tcW w:type="dxa" w:w="504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Exams)</w:t>
            </w:r>
          </w:p>
        </w:tc>
        <w:tc>
          <w:tcPr>
            <w:tcW w:type="dxa" w:w="408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(Wed 10/09 –</w:t>
            </w:r>
          </w:p>
        </w:tc>
        <w:tc>
          <w:tcPr>
            <w:tcW w:type="dxa" w:w="504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(No class – 1st Half Semester Course</w:t>
            </w:r>
          </w:p>
        </w:tc>
        <w:tc>
          <w:tcPr>
            <w:tcW w:type="dxa" w:w="3750"/>
            <w:vMerge w:val="restart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Lab)</w:t>
            </w:r>
          </w:p>
        </w:tc>
        <w:tc>
          <w:tcPr>
            <w:tcW w:type="dxa" w:w="504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Exams)</w:t>
            </w:r>
          </w:p>
        </w:tc>
        <w:tc>
          <w:tcPr>
            <w:tcW w:type="dxa" w:w="4080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(Fri 10/11)</w:t>
            </w:r>
          </w:p>
        </w:tc>
        <w:tc>
          <w:tcPr>
            <w:tcW w:type="dxa" w:w="504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37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10/14</w:t>
            </w:r>
          </w:p>
        </w:tc>
        <w:tc>
          <w:tcPr>
            <w:tcW w:type="dxa" w:w="504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Linked Queue, Doubly-Linked List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7.3</w:t>
            </w:r>
          </w:p>
        </w:tc>
      </w:tr>
      <w:tr>
        <w:trPr>
          <w:trHeight w:hRule="exact" w:val="464"/>
        </w:trPr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10/16</w:t>
            </w:r>
          </w:p>
        </w:tc>
        <w:tc>
          <w:tcPr>
            <w:tcW w:type="dxa" w:w="504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Recursion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4.1, 4.3</w:t>
            </w:r>
          </w:p>
        </w:tc>
      </w:tr>
      <w:tr>
        <w:trPr>
          <w:trHeight w:hRule="exact" w:val="348"/>
        </w:trPr>
        <w:tc>
          <w:tcPr>
            <w:tcW w:type="dxa" w:w="16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10/16 –</w:t>
            </w:r>
          </w:p>
        </w:tc>
        <w:tc>
          <w:tcPr>
            <w:tcW w:type="dxa" w:w="5040"/>
            <w:vMerge w:val="restart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6: Linked Lists</w:t>
            </w:r>
          </w:p>
        </w:tc>
        <w:tc>
          <w:tcPr>
            <w:tcW w:type="dxa" w:w="3750"/>
            <w:vMerge w:val="restart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1 Due</w:t>
            </w:r>
          </w:p>
        </w:tc>
      </w:tr>
      <w:tr>
        <w:trPr>
          <w:trHeight w:hRule="exact" w:val="358"/>
        </w:trPr>
        <w:tc>
          <w:tcPr>
            <w:tcW w:type="dxa" w:w="165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4080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  <w:tc>
          <w:tcPr>
            <w:tcW w:type="dxa" w:w="4080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10/18</w:t>
            </w:r>
          </w:p>
        </w:tc>
        <w:tc>
          <w:tcPr>
            <w:tcW w:type="dxa" w:w="504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Recurrences I</w:t>
            </w:r>
          </w:p>
        </w:tc>
        <w:tc>
          <w:tcPr>
            <w:tcW w:type="dxa" w:w="37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4.2</w:t>
            </w:r>
          </w:p>
        </w:tc>
      </w:tr>
      <w:tr>
        <w:trPr>
          <w:trHeight w:hRule="exact" w:val="466"/>
        </w:trPr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10/21</w:t>
            </w:r>
          </w:p>
        </w:tc>
        <w:tc>
          <w:tcPr>
            <w:tcW w:type="dxa" w:w="504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More Recursion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4.4</w:t>
            </w:r>
          </w:p>
        </w:tc>
      </w:tr>
      <w:tr>
        <w:trPr>
          <w:trHeight w:hRule="exact" w:val="408"/>
        </w:trPr>
        <w:tc>
          <w:tcPr>
            <w:tcW w:type="dxa" w:w="16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10/23</w:t>
            </w:r>
          </w:p>
        </w:tc>
        <w:tc>
          <w:tcPr>
            <w:tcW w:type="dxa" w:w="504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(No class)</w:t>
            </w:r>
          </w:p>
        </w:tc>
        <w:tc>
          <w:tcPr>
            <w:tcW w:type="dxa" w:w="37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60" w:lineRule="exact" w:before="164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00" w:space="0"/>
            <w:col w:w="12240" w:space="0"/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916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6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504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7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Assignments and Readings</w:t>
            </w:r>
          </w:p>
        </w:tc>
        <w:tc>
          <w:tcPr>
            <w:tcW w:type="dxa" w:w="54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65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(Wed 10/23 –</w:t>
            </w:r>
          </w:p>
        </w:tc>
        <w:tc>
          <w:tcPr>
            <w:tcW w:type="dxa" w:w="5040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(No class – Mentoring Day)</w:t>
            </w:r>
          </w:p>
        </w:tc>
        <w:tc>
          <w:tcPr>
            <w:tcW w:type="dxa" w:w="3750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Lab)</w:t>
            </w:r>
          </w:p>
        </w:tc>
        <w:tc>
          <w:tcPr>
            <w:tcW w:type="dxa" w:w="306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10/25</w:t>
            </w:r>
          </w:p>
        </w:tc>
        <w:tc>
          <w:tcPr>
            <w:tcW w:type="dxa" w:w="504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(No class)</w:t>
            </w:r>
          </w:p>
        </w:tc>
        <w:tc>
          <w:tcPr>
            <w:tcW w:type="dxa" w:w="37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10/28</w:t>
            </w:r>
          </w:p>
        </w:tc>
        <w:tc>
          <w:tcPr>
            <w:tcW w:type="dxa" w:w="504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1 Solution</w:t>
            </w:r>
          </w:p>
        </w:tc>
        <w:tc>
          <w:tcPr>
            <w:tcW w:type="dxa" w:w="375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4.5</w:t>
            </w:r>
          </w:p>
        </w:tc>
        <w:tc>
          <w:tcPr>
            <w:tcW w:type="dxa" w:w="54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10/30</w:t>
            </w:r>
          </w:p>
        </w:tc>
        <w:tc>
          <w:tcPr>
            <w:tcW w:type="dxa" w:w="504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Recursion Exercises</w:t>
            </w:r>
          </w:p>
        </w:tc>
        <w:tc>
          <w:tcPr>
            <w:tcW w:type="dxa" w:w="375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4.6</w:t>
            </w:r>
          </w:p>
        </w:tc>
        <w:tc>
          <w:tcPr>
            <w:tcW w:type="dxa" w:w="54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165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10/30 –</w:t>
            </w:r>
          </w:p>
        </w:tc>
        <w:tc>
          <w:tcPr>
            <w:tcW w:type="dxa" w:w="50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7: Recursion Practice</w:t>
            </w:r>
          </w:p>
        </w:tc>
        <w:tc>
          <w:tcPr>
            <w:tcW w:type="dxa" w:w="375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11/01</w:t>
            </w:r>
          </w:p>
        </w:tc>
        <w:tc>
          <w:tcPr>
            <w:tcW w:type="dxa" w:w="50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Selection Sort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12.1</w:t>
            </w:r>
          </w:p>
        </w:tc>
        <w:tc>
          <w:tcPr>
            <w:tcW w:type="dxa" w:w="5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11/04</w:t>
            </w:r>
          </w:p>
        </w:tc>
        <w:tc>
          <w:tcPr>
            <w:tcW w:type="dxa" w:w="50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Review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11/06</w:t>
            </w:r>
          </w:p>
        </w:tc>
        <w:tc>
          <w:tcPr>
            <w:tcW w:type="dxa" w:w="50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II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165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11/06 –</w:t>
            </w:r>
          </w:p>
        </w:tc>
        <w:tc>
          <w:tcPr>
            <w:tcW w:type="dxa" w:w="50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8: Sorting</w:t>
            </w:r>
          </w:p>
        </w:tc>
        <w:tc>
          <w:tcPr>
            <w:tcW w:type="dxa" w:w="375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11/08</w:t>
            </w:r>
          </w:p>
        </w:tc>
        <w:tc>
          <w:tcPr>
            <w:tcW w:type="dxa" w:w="50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Insertion Sort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5.5.2</w:t>
            </w:r>
          </w:p>
        </w:tc>
        <w:tc>
          <w:tcPr>
            <w:tcW w:type="dxa" w:w="5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11/11</w:t>
            </w:r>
          </w:p>
        </w:tc>
        <w:tc>
          <w:tcPr>
            <w:tcW w:type="dxa" w:w="50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Merge Sort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12.2</w:t>
            </w:r>
          </w:p>
        </w:tc>
        <w:tc>
          <w:tcPr>
            <w:tcW w:type="dxa" w:w="5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11/13</w:t>
            </w:r>
          </w:p>
        </w:tc>
        <w:tc>
          <w:tcPr>
            <w:tcW w:type="dxa" w:w="50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Quick Sort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12.3, 12.5</w:t>
            </w:r>
          </w:p>
        </w:tc>
        <w:tc>
          <w:tcPr>
            <w:tcW w:type="dxa" w:w="5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11/13 –</w:t>
            </w:r>
          </w:p>
        </w:tc>
        <w:tc>
          <w:tcPr>
            <w:tcW w:type="dxa" w:w="50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 9: Sorting II</w:t>
            </w:r>
          </w:p>
        </w:tc>
        <w:tc>
          <w:tcPr>
            <w:tcW w:type="dxa" w:w="375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11/15</w:t>
            </w:r>
          </w:p>
        </w:tc>
        <w:tc>
          <w:tcPr>
            <w:tcW w:type="dxa" w:w="50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Binary Trees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8.1-8.3.1</w:t>
            </w:r>
          </w:p>
        </w:tc>
        <w:tc>
          <w:tcPr>
            <w:tcW w:type="dxa" w:w="54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11/18</w:t>
            </w:r>
          </w:p>
        </w:tc>
        <w:tc>
          <w:tcPr>
            <w:tcW w:type="dxa" w:w="50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Depth-First Traversals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8.4</w:t>
            </w:r>
          </w:p>
        </w:tc>
        <w:tc>
          <w:tcPr>
            <w:tcW w:type="dxa" w:w="54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11/20</w:t>
            </w:r>
          </w:p>
        </w:tc>
        <w:tc>
          <w:tcPr>
            <w:tcW w:type="dxa" w:w="50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Breadth-First Traversal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11/20 –</w:t>
            </w:r>
          </w:p>
        </w:tc>
        <w:tc>
          <w:tcPr>
            <w:tcW w:type="dxa" w:w="50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2</w:t>
            </w:r>
          </w:p>
        </w:tc>
        <w:tc>
          <w:tcPr>
            <w:tcW w:type="dxa" w:w="375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2 out</w:t>
            </w:r>
          </w:p>
        </w:tc>
        <w:tc>
          <w:tcPr>
            <w:tcW w:type="dxa" w:w="54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11/22</w:t>
            </w:r>
          </w:p>
        </w:tc>
        <w:tc>
          <w:tcPr>
            <w:tcW w:type="dxa" w:w="504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Priority Queues and Heaps</w:t>
            </w:r>
          </w:p>
        </w:tc>
        <w:tc>
          <w:tcPr>
            <w:tcW w:type="dxa" w:w="375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9.1-9.3, skim 9.4</w:t>
            </w:r>
          </w:p>
        </w:tc>
        <w:tc>
          <w:tcPr>
            <w:tcW w:type="dxa" w:w="540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11/25</w:t>
            </w:r>
          </w:p>
        </w:tc>
        <w:tc>
          <w:tcPr>
            <w:tcW w:type="dxa" w:w="504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Heapsort; Implementing Maps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10.1</w:t>
            </w:r>
          </w:p>
        </w:tc>
        <w:tc>
          <w:tcPr>
            <w:tcW w:type="dxa" w:w="54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(Wed 11/27)</w:t>
            </w:r>
          </w:p>
        </w:tc>
        <w:tc>
          <w:tcPr>
            <w:tcW w:type="dxa" w:w="504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37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(Wed 11/27 –</w:t>
            </w:r>
          </w:p>
        </w:tc>
        <w:tc>
          <w:tcPr>
            <w:tcW w:type="dxa" w:w="504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375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5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Lab)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11/29</w:t>
            </w:r>
          </w:p>
        </w:tc>
        <w:tc>
          <w:tcPr>
            <w:tcW w:type="dxa" w:w="504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12/02</w:t>
            </w:r>
          </w:p>
        </w:tc>
        <w:tc>
          <w:tcPr>
            <w:tcW w:type="dxa" w:w="504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Hash Tables; Search Trees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10.2, 11.1-11.2</w:t>
            </w:r>
          </w:p>
        </w:tc>
        <w:tc>
          <w:tcPr>
            <w:tcW w:type="dxa" w:w="54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12/04</w:t>
            </w:r>
          </w:p>
        </w:tc>
        <w:tc>
          <w:tcPr>
            <w:tcW w:type="dxa" w:w="504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 Review</w:t>
            </w:r>
          </w:p>
        </w:tc>
        <w:tc>
          <w:tcPr>
            <w:tcW w:type="dxa" w:w="37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12/04 –</w:t>
            </w:r>
          </w:p>
        </w:tc>
        <w:tc>
          <w:tcPr>
            <w:tcW w:type="dxa" w:w="504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 lab for Project 2</w:t>
            </w:r>
          </w:p>
        </w:tc>
        <w:tc>
          <w:tcPr>
            <w:tcW w:type="dxa" w:w="375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5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Sat 12/07</w:t>
            </w:r>
          </w:p>
        </w:tc>
        <w:tc>
          <w:tcPr>
            <w:tcW w:type="dxa" w:w="504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75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65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8:00 AM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6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12/10</w:t>
            </w:r>
          </w:p>
        </w:tc>
        <w:tc>
          <w:tcPr>
            <w:tcW w:type="dxa" w:w="5040"/>
            <w:vMerge w:val="restart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vMerge w:val="restart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2 due</w:t>
            </w:r>
          </w:p>
        </w:tc>
        <w:tc>
          <w:tcPr>
            <w:tcW w:type="dxa" w:w="540"/>
            <w:vMerge w:val="restart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4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24"/>
        </w:trPr>
        <w:tc>
          <w:tcPr>
            <w:tcW w:type="dxa" w:w="1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Noon</w:t>
            </w:r>
          </w:p>
        </w:tc>
        <w:tc>
          <w:tcPr>
            <w:tcW w:type="dxa" w:w="3060"/>
            <w:vMerge/>
            <w:tcBorders>
              <w:top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00" w:space="0"/>
            <w:col w:w="12240" w:space="0"/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Monmouth College Services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8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Student Success and Accessibility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offers FREE resources to assist Monmouth College students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with their academic success. Programs include supplemental instruction for difficult classes, drop-in and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appointment tutoring, and individual academic coaching. The office is here to help students excel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academically, since everyone can work toward better grades, practice stronger study skills, and mange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their time better.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Accessibility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: If you have a disability or had academic accommodations in high school or another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college, you may be eligible for academic accommodations at Monmouth College under the Americans</w:t>
      </w:r>
    </w:p>
    <w:p>
      <w:pPr>
        <w:autoSpaceDN w:val="0"/>
        <w:autoSpaceDE w:val="0"/>
        <w:widowControl/>
        <w:spacing w:line="210" w:lineRule="exact" w:before="106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with Disabilities Act (ADA). Monmouth College is committed to equal educational access. To discuss any of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services offered, please call or meet with Robert Crawley, Interim Director of Student Success and</w:t>
      </w:r>
    </w:p>
    <w:p>
      <w:pPr>
        <w:autoSpaceDN w:val="0"/>
        <w:autoSpaceDE w:val="0"/>
        <w:widowControl/>
        <w:spacing w:line="210" w:lineRule="exact" w:before="106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Accessibility Services. SSAS is located in the new ACE space on the first floor of Hewes Library, opposite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Einstein Bros. Bagels. They can be reached at 309-457-2252 or via email at ssas@monmouthcollege.edu.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Student Learning Outcomes</w:t>
      </w:r>
    </w:p>
    <w:p>
      <w:pPr>
        <w:autoSpaceDN w:val="0"/>
        <w:autoSpaceDE w:val="0"/>
        <w:widowControl/>
        <w:spacing w:line="210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This course covers a variety of knowledge areas as categorized by the ACM/IEEE-CS Task Force on Computing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Curricula. Note that not all of these areas are introduced in this course; some are touched upon previously and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others will be developed further in later courses. At the end of the course, students should achieve the following</w:t>
      </w:r>
    </w:p>
    <w:p>
      <w:pPr>
        <w:autoSpaceDN w:val="0"/>
        <w:autoSpaceDE w:val="0"/>
        <w:widowControl/>
        <w:spacing w:line="210" w:lineRule="exact" w:before="106" w:after="35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learning outcomes with the specific level of mastery: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350"/>
        <w:gridCol w:w="5350"/>
      </w:tblGrid>
      <w:tr>
        <w:trPr>
          <w:trHeight w:hRule="exact" w:val="634"/>
        </w:trPr>
        <w:tc>
          <w:tcPr>
            <w:tcW w:type="dxa" w:w="1890"/>
            <w:tcBorders>
              <w:bottom w:sz="12.80000000000018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 xml:space="preserve">Knowledge </w:t>
            </w: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Unit</w:t>
            </w:r>
          </w:p>
        </w:tc>
        <w:tc>
          <w:tcPr>
            <w:tcW w:type="dxa" w:w="8550"/>
            <w:tcBorders>
              <w:bottom w:sz="12.80000000000018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Learning Outcome with Level of Mastery</w:t>
            </w:r>
          </w:p>
        </w:tc>
      </w:tr>
      <w:tr>
        <w:trPr>
          <w:trHeight w:hRule="exact" w:val="998"/>
        </w:trPr>
        <w:tc>
          <w:tcPr>
            <w:tcW w:type="dxa" w:w="1890"/>
            <w:tcBorders>
              <w:top w:sz="12.800000000000182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Basic Analysis</w:t>
            </w:r>
          </w:p>
        </w:tc>
        <w:tc>
          <w:tcPr>
            <w:tcW w:type="dxa" w:w="8550"/>
            <w:tcBorders>
              <w:top w:sz="12.800000000000182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20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In the context of specific algorithms, identify the characteristics of data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and/or other conditions or assumptions that lead to different behaviors.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[Familiarity]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2040" w:right="288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Explain what is meant by “best”, “average”, and “worst” case behavior of an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algorithm. [Familiarity]</w:t>
      </w:r>
    </w:p>
    <w:p>
      <w:pPr>
        <w:autoSpaceDN w:val="0"/>
        <w:autoSpaceDE w:val="0"/>
        <w:widowControl/>
        <w:spacing w:line="240" w:lineRule="exact" w:before="224" w:after="0"/>
        <w:ind w:left="2040" w:right="86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In the context of specific algorithms, identify the characteristics of data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and/or other conditions or assumptions that lead to different behaviors.</w:t>
      </w:r>
    </w:p>
    <w:p>
      <w:pPr>
        <w:autoSpaceDN w:val="0"/>
        <w:autoSpaceDE w:val="0"/>
        <w:widowControl/>
        <w:spacing w:line="240" w:lineRule="exact" w:before="226" w:after="0"/>
        <w:ind w:left="2040" w:right="57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Perform empirical studies to validate hypotheses about runtime stemming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from mathematical analysis. Run algorithms on various input sizes and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compare performance. [Assessment]</w:t>
      </w:r>
    </w:p>
    <w:p>
      <w:pPr>
        <w:autoSpaceDN w:val="0"/>
        <w:autoSpaceDE w:val="0"/>
        <w:widowControl/>
        <w:spacing w:line="240" w:lineRule="exact" w:before="224" w:after="0"/>
        <w:ind w:left="2040" w:right="57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Determine informally the time and space complexity of simple algorithms.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[Usage]</w:t>
      </w:r>
    </w:p>
    <w:p>
      <w:pPr>
        <w:autoSpaceDN w:val="0"/>
        <w:autoSpaceDE w:val="0"/>
        <w:widowControl/>
        <w:spacing w:line="240" w:lineRule="exact" w:before="226" w:after="0"/>
        <w:ind w:left="204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Understand the formal definition of big O. [Familiarity]</w:t>
      </w:r>
    </w:p>
    <w:p>
      <w:pPr>
        <w:autoSpaceDN w:val="0"/>
        <w:autoSpaceDE w:val="0"/>
        <w:widowControl/>
        <w:spacing w:line="240" w:lineRule="exact" w:before="224" w:after="0"/>
        <w:ind w:left="204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List and contrast standard complexity classes. [Familiarity]</w:t>
      </w:r>
    </w:p>
    <w:p>
      <w:pPr>
        <w:autoSpaceDN w:val="0"/>
        <w:autoSpaceDE w:val="0"/>
        <w:widowControl/>
        <w:spacing w:line="240" w:lineRule="exact" w:before="226" w:after="0"/>
        <w:ind w:left="204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Give examples that illustrate time-space trade-offs of algorithms. [Familiarity]</w:t>
      </w:r>
    </w:p>
    <w:p>
      <w:pPr>
        <w:autoSpaceDN w:val="0"/>
        <w:autoSpaceDE w:val="0"/>
        <w:widowControl/>
        <w:spacing w:line="240" w:lineRule="exact" w:before="224" w:after="110"/>
        <w:ind w:left="2040" w:right="57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Use big O notation formally to give asymptotic upper bounds on time and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space complexity of algorithms. [Usage]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350"/>
        <w:gridCol w:w="5350"/>
      </w:tblGrid>
      <w:tr>
        <w:trPr>
          <w:trHeight w:hRule="exact" w:val="944"/>
        </w:trPr>
        <w:tc>
          <w:tcPr>
            <w:tcW w:type="dxa" w:w="189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Algorithmic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Strategies</w:t>
            </w:r>
          </w:p>
        </w:tc>
        <w:tc>
          <w:tcPr>
            <w:tcW w:type="dxa" w:w="855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Have facility mapping pseudocode to implementation, implementing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examples of algorithmic strategies from scratch, and applying them to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specific problems. [Familiarity]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2040" w:right="1008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Use a divide-and-conquer algorithm to solve an appropriate problem.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[Usage]</w:t>
      </w:r>
    </w:p>
    <w:p>
      <w:pPr>
        <w:autoSpaceDN w:val="0"/>
        <w:autoSpaceDE w:val="0"/>
        <w:widowControl/>
        <w:spacing w:line="160" w:lineRule="exact" w:before="1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68" w:right="670" w:bottom="150" w:left="870" w:header="720" w:footer="720" w:gutter="0"/>
          <w:cols w:space="720" w:num="1" w:equalWidth="0">
            <w:col w:w="10700" w:space="0"/>
            <w:col w:w="12240" w:space="0"/>
            <w:col w:w="12240" w:space="0"/>
            <w:col w:w="10700" w:space="0"/>
            <w:col w:w="12240" w:space="0"/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122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34"/>
        </w:trPr>
        <w:tc>
          <w:tcPr>
            <w:tcW w:type="dxa" w:w="18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 xml:space="preserve">Knowledge </w:t>
            </w: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Unit</w:t>
            </w:r>
          </w:p>
        </w:tc>
        <w:tc>
          <w:tcPr>
            <w:tcW w:type="dxa" w:w="85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Learning Outcome with Level of Mastery</w:t>
            </w:r>
          </w:p>
        </w:tc>
      </w:tr>
      <w:tr>
        <w:trPr>
          <w:trHeight w:hRule="exact" w:val="1000"/>
        </w:trPr>
        <w:tc>
          <w:tcPr>
            <w:tcW w:type="dxa" w:w="189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Fundamental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Data Structures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and Algorithms</w:t>
            </w:r>
          </w:p>
        </w:tc>
        <w:tc>
          <w:tcPr>
            <w:tcW w:type="dxa" w:w="855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Implement simple search algorithms and explain the differences in their time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complexities. [Usage, Assessment]</w:t>
            </w:r>
          </w:p>
        </w:tc>
      </w:tr>
    </w:tbl>
    <w:p>
      <w:pPr>
        <w:autoSpaceDN w:val="0"/>
        <w:autoSpaceDE w:val="0"/>
        <w:widowControl/>
        <w:spacing w:line="240" w:lineRule="exact" w:before="106" w:after="0"/>
        <w:ind w:left="2910" w:right="1008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Discuss factors other than computational efficiency that influence the choice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of algorithms, such as programming time, maintainability, and the use of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application-specific patterns in the input data. [Familiarity]</w:t>
      </w:r>
    </w:p>
    <w:p>
      <w:pPr>
        <w:autoSpaceDN w:val="0"/>
        <w:autoSpaceDE w:val="0"/>
        <w:widowControl/>
        <w:spacing w:line="240" w:lineRule="exact" w:before="226" w:after="0"/>
        <w:ind w:left="2910" w:right="201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Be able to implement common quadratic and $O(n \log n)$ sorting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algorithms. [Usage]</w:t>
      </w:r>
    </w:p>
    <w:p>
      <w:pPr>
        <w:autoSpaceDN w:val="0"/>
        <w:autoSpaceDE w:val="0"/>
        <w:widowControl/>
        <w:spacing w:line="240" w:lineRule="exact" w:before="224" w:after="110"/>
        <w:ind w:left="2910" w:right="1152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Demonstrate the ability to evaluate algorithms, to select from a range of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possible options, to provide justification for that selection, and to implement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the algorithm in a particular context. [Usage, Assessment]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06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Fundamentals</w:t>
            </w:r>
          </w:p>
        </w:tc>
        <w:tc>
          <w:tcPr>
            <w:tcW w:type="dxa" w:w="8550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Explain the concept of modeling and the use of abstraction that allows the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use of a machine to solve a problem. [Familiarity]</w:t>
            </w:r>
          </w:p>
        </w:tc>
      </w:tr>
      <w:tr>
        <w:trPr>
          <w:trHeight w:hRule="exact" w:val="706"/>
        </w:trPr>
        <w:tc>
          <w:tcPr>
            <w:tcW w:type="dxa" w:w="189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Basics of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Counting</w:t>
            </w:r>
          </w:p>
        </w:tc>
        <w:tc>
          <w:tcPr>
            <w:tcW w:type="dxa" w:w="855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 Perform computations involving modular arithmetic. [Usage]</w:t>
            </w:r>
          </w:p>
        </w:tc>
      </w:tr>
      <w:tr>
        <w:trPr>
          <w:trHeight w:hRule="exact" w:val="70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Processing</w:t>
            </w:r>
          </w:p>
        </w:tc>
        <w:tc>
          <w:tcPr>
            <w:tcW w:type="dxa" w:w="8550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Analyze simple problem statements to identify relevant information and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select appropriate processing to solve the problem. [Assessment]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110"/>
        <w:ind w:left="2910" w:right="129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Identify the issues impacting correctness and efficiency of a computation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[Familiarity]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04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Defensive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Programming</w:t>
            </w:r>
          </w:p>
        </w:tc>
        <w:tc>
          <w:tcPr>
            <w:tcW w:type="dxa" w:w="8550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Demonstrate the identification and graceful handling of error conditions.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[Usage]</w:t>
            </w:r>
          </w:p>
        </w:tc>
      </w:tr>
      <w:tr>
        <w:trPr>
          <w:trHeight w:hRule="exact" w:val="706"/>
        </w:trPr>
        <w:tc>
          <w:tcPr>
            <w:tcW w:type="dxa" w:w="189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Graphs and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Trees</w:t>
            </w:r>
          </w:p>
        </w:tc>
        <w:tc>
          <w:tcPr>
            <w:tcW w:type="dxa" w:w="855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Demonstrate different traversal methods for trees [and graphs], including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pre, post, and in-order traversal of trees. [Usage]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108"/>
        <w:ind w:left="2910" w:right="2176" w:firstLine="0"/>
        <w:jc w:val="both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Model a variety of real-world problems in computer science using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appropriate forms of [graphs and] trees, such as representing … a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hierarchical file system. [Usage]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46"/>
        </w:trPr>
        <w:tc>
          <w:tcPr>
            <w:tcW w:type="dxa" w:w="1890"/>
            <w:tcBorders>
              <w:top w:sz="6.400000000000091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Data Modeling</w:t>
            </w:r>
          </w:p>
        </w:tc>
        <w:tc>
          <w:tcPr>
            <w:tcW w:type="dxa" w:w="8550"/>
            <w:tcBorders>
              <w:top w:sz="6.400000000000091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Describe the main concepts of the OO model such as object identity, type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constructors, encapsulation, inheritance, polymorphism, and versioning.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[Familiarity]</w:t>
            </w:r>
          </w:p>
        </w:tc>
      </w:tr>
      <w:tr>
        <w:trPr>
          <w:trHeight w:hRule="exact" w:val="944"/>
        </w:trPr>
        <w:tc>
          <w:tcPr>
            <w:tcW w:type="dxa" w:w="189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Object-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Oriented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Programming</w:t>
            </w:r>
          </w:p>
        </w:tc>
        <w:tc>
          <w:tcPr>
            <w:tcW w:type="dxa" w:w="8550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Compare and contrast the procedural and object-oriented approach.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Understand both as defining a matrix of operations and variants.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[Assessment]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110"/>
        <w:ind w:left="2910" w:right="129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Use subclassing to design simple class hierarchies that allow code to be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reused for distinct subclasses. [Usage]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04"/>
        </w:trPr>
        <w:tc>
          <w:tcPr>
            <w:tcW w:type="dxa" w:w="189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Algorithms and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Design</w:t>
            </w:r>
          </w:p>
        </w:tc>
        <w:tc>
          <w:tcPr>
            <w:tcW w:type="dxa" w:w="855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Determine whether a recursive or iterative solution is most appropriate for a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problem. [Assessment]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291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Implement a divide-and-conquer algorithm for solving a problem. [Usage]</w:t>
      </w:r>
    </w:p>
    <w:p>
      <w:pPr>
        <w:autoSpaceDN w:val="0"/>
        <w:autoSpaceDE w:val="0"/>
        <w:widowControl/>
        <w:spacing w:line="240" w:lineRule="exact" w:before="226" w:after="0"/>
        <w:ind w:left="2910" w:right="158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Apply the technique of decomposition to break a problem into smaller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pieces. [Usage]</w:t>
      </w:r>
    </w:p>
    <w:p>
      <w:pPr>
        <w:autoSpaceDN w:val="0"/>
        <w:autoSpaceDE w:val="0"/>
        <w:widowControl/>
        <w:spacing w:line="240" w:lineRule="exact" w:before="224" w:after="0"/>
        <w:ind w:left="2910" w:right="158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Implement a coherent abstract data type, with loose coupling between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components and behavior. [Usage]</w:t>
      </w:r>
    </w:p>
    <w:p>
      <w:pPr>
        <w:autoSpaceDN w:val="0"/>
        <w:autoSpaceDE w:val="0"/>
        <w:widowControl/>
        <w:spacing w:line="160" w:lineRule="exact" w:before="570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00" w:space="0"/>
            <w:col w:w="12240" w:space="0"/>
            <w:col w:w="12240" w:space="0"/>
            <w:col w:w="10700" w:space="0"/>
            <w:col w:w="12240" w:space="0"/>
            <w:col w:w="12240" w:space="0"/>
            <w:col w:w="10700" w:space="0"/>
            <w:col w:w="5460" w:space="0"/>
            <w:col w:w="5240" w:space="0"/>
            <w:col w:w="10700" w:space="0"/>
            <w:col w:w="5460" w:space="0"/>
            <w:col w:w="5240" w:space="0"/>
            <w:col w:w="10700" w:space="0"/>
            <w:col w:w="10700" w:space="0"/>
          </w:cols>
          <w:docGrid w:linePitch="360"/>
        </w:sectPr>
      </w:pPr>
    </w:p>
    <w:p>
      <w:pPr>
        <w:autoSpaceDN w:val="0"/>
        <w:autoSpaceDE w:val="0"/>
        <w:widowControl/>
        <w:spacing w:line="1375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34"/>
        </w:trPr>
        <w:tc>
          <w:tcPr>
            <w:tcW w:type="dxa" w:w="18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88" w:right="288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 xml:space="preserve">Knowledge </w:t>
            </w: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Unit</w:t>
            </w:r>
          </w:p>
        </w:tc>
        <w:tc>
          <w:tcPr>
            <w:tcW w:type="dxa" w:w="85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Learning Outcome with Level of Mastery</w:t>
            </w:r>
          </w:p>
        </w:tc>
      </w:tr>
    </w:tbl>
    <w:p>
      <w:pPr>
        <w:autoSpaceDN w:val="0"/>
        <w:autoSpaceDE w:val="0"/>
        <w:widowControl/>
        <w:spacing w:line="240" w:lineRule="exact" w:before="162" w:after="0"/>
        <w:ind w:left="2910" w:right="1728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Discuss the importance of algorithms in the problem-solving process.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[Familiarity]</w:t>
      </w:r>
    </w:p>
    <w:p>
      <w:pPr>
        <w:autoSpaceDN w:val="0"/>
        <w:autoSpaceDE w:val="0"/>
        <w:widowControl/>
        <w:spacing w:line="240" w:lineRule="exact" w:before="224" w:after="0"/>
        <w:ind w:left="2910" w:right="144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Discuss how a problem may be solved by multiple algorithms, each with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different properties. [Familiarity]</w:t>
      </w:r>
    </w:p>
    <w:p>
      <w:pPr>
        <w:autoSpaceDN w:val="0"/>
        <w:autoSpaceDE w:val="0"/>
        <w:widowControl/>
        <w:spacing w:line="240" w:lineRule="exact" w:before="226" w:after="108"/>
        <w:ind w:left="291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- Implement, test, and debug simple recursive functions. [Usage]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44"/>
        </w:trPr>
        <w:tc>
          <w:tcPr>
            <w:tcW w:type="dxa" w:w="1890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Fundamental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Programming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Concepts</w:t>
            </w:r>
          </w:p>
        </w:tc>
        <w:tc>
          <w:tcPr>
            <w:tcW w:type="dxa" w:w="8550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115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Analyze and explain the behavior of simple problems involving the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fundamental programming constructs. [Assessment]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110"/>
        <w:ind w:left="2910" w:right="1872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Identify the base case and the general case of a recursively-defined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problem. [Assessment]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04"/>
        </w:trPr>
        <w:tc>
          <w:tcPr>
            <w:tcW w:type="dxa" w:w="189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Fundamental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Data Structures</w:t>
            </w:r>
          </w:p>
        </w:tc>
        <w:tc>
          <w:tcPr>
            <w:tcW w:type="dxa" w:w="855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 Discuss the appropriate use of built-in data structures. [Familiarity]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0"/>
        <w:ind w:left="2910" w:right="158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Describe common applications for each data structure in the topic list.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[Familiarity]</w:t>
      </w:r>
    </w:p>
    <w:p>
      <w:pPr>
        <w:autoSpaceDN w:val="0"/>
        <w:autoSpaceDE w:val="0"/>
        <w:widowControl/>
        <w:spacing w:line="240" w:lineRule="exact" w:before="224" w:after="0"/>
        <w:ind w:left="2910" w:right="1728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Write programs that use each of the following data structures: arrays,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strings, linked lists, stacks, queues, sets, and maps. [Usage]</w:t>
      </w:r>
    </w:p>
    <w:p>
      <w:pPr>
        <w:autoSpaceDN w:val="0"/>
        <w:autoSpaceDE w:val="0"/>
        <w:widowControl/>
        <w:spacing w:line="240" w:lineRule="exact" w:before="226" w:after="0"/>
        <w:ind w:left="2910" w:right="158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Compare alternative implementations of data structures with respect to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performance. [Assessment]</w:t>
      </w:r>
    </w:p>
    <w:p>
      <w:pPr>
        <w:autoSpaceDN w:val="0"/>
        <w:autoSpaceDE w:val="0"/>
        <w:widowControl/>
        <w:spacing w:line="240" w:lineRule="exact" w:before="224" w:after="110"/>
        <w:ind w:left="2910" w:right="1584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Choose the appropriate data structures for modeling a given problem.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[Assessment]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0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Development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Methods</w:t>
            </w:r>
          </w:p>
        </w:tc>
        <w:tc>
          <w:tcPr>
            <w:tcW w:type="dxa" w:w="8550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Trace the execution of a variety of code segments and write summaries of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their computations. [Assessment]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2910" w:right="1872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Apply a variety of strategies to the testing and debugging of simple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programs. [Usage]</w:t>
      </w:r>
    </w:p>
    <w:p>
      <w:pPr>
        <w:autoSpaceDN w:val="0"/>
        <w:autoSpaceDE w:val="0"/>
        <w:widowControl/>
        <w:spacing w:line="240" w:lineRule="exact" w:before="226" w:after="0"/>
        <w:ind w:left="2910" w:right="1152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Construct and debug programs using the standard libraries available with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the chosen programming language. [Usage]</w:t>
      </w:r>
    </w:p>
    <w:p>
      <w:pPr>
        <w:autoSpaceDN w:val="0"/>
        <w:autoSpaceDE w:val="0"/>
        <w:widowControl/>
        <w:spacing w:line="240" w:lineRule="exact" w:before="224" w:after="110"/>
        <w:ind w:left="2910" w:right="201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 xml:space="preserve">- Apply consistent documentation and program style standards that </w:t>
      </w:r>
      <w:r>
        <w:rPr>
          <w:rFonts w:ascii="Helvetica" w:hAnsi="Helvetica" w:eastAsia="Helvetica"/>
          <w:b w:val="0"/>
          <w:i w:val="0"/>
          <w:color w:val="666666"/>
          <w:sz w:val="24"/>
        </w:rPr>
        <w:t>contribute to the readability and maintainability of software.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04"/>
        </w:trPr>
        <w:tc>
          <w:tcPr>
            <w:tcW w:type="dxa" w:w="18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Software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Construction</w:t>
            </w:r>
          </w:p>
        </w:tc>
        <w:tc>
          <w:tcPr>
            <w:tcW w:type="dxa" w:w="85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10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Construct models of the design of a simple software system that are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appropriate for the paradigm used to design it. [Usage]</w:t>
            </w:r>
          </w:p>
        </w:tc>
      </w:tr>
      <w:tr>
        <w:trPr>
          <w:trHeight w:hRule="exact" w:val="648"/>
        </w:trPr>
        <w:tc>
          <w:tcPr>
            <w:tcW w:type="dxa" w:w="189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Professional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Communication</w:t>
            </w:r>
          </w:p>
        </w:tc>
        <w:tc>
          <w:tcPr>
            <w:tcW w:type="dxa" w:w="85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- Evaluate written technical documentation to detect problems of various 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kinds. [Assessment]</w:t>
            </w:r>
          </w:p>
        </w:tc>
      </w:tr>
    </w:tbl>
    <w:p>
      <w:pPr>
        <w:autoSpaceDN w:val="0"/>
        <w:autoSpaceDE w:val="0"/>
        <w:widowControl/>
        <w:spacing w:line="160" w:lineRule="exact" w:before="3112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0700" w:space="0"/>
        <w:col w:w="12240" w:space="0"/>
        <w:col w:w="12240" w:space="0"/>
        <w:col w:w="10700" w:space="0"/>
        <w:col w:w="12240" w:space="0"/>
        <w:col w:w="12240" w:space="0"/>
        <w:col w:w="10700" w:space="0"/>
        <w:col w:w="5460" w:space="0"/>
        <w:col w:w="5240" w:space="0"/>
        <w:col w:w="10700" w:space="0"/>
        <w:col w:w="5460" w:space="0"/>
        <w:col w:w="5240" w:space="0"/>
        <w:col w:w="10700" w:space="0"/>
        <w:col w:w="107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