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Comp 220: Data Structures, Fall 2017</w:t>
      </w:r>
    </w:p>
    <w:p>
      <w:pPr>
        <w:autoSpaceDN w:val="0"/>
        <w:autoSpaceDE w:val="0"/>
        <w:widowControl/>
        <w:spacing w:line="210" w:lineRule="exact" w:before="474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syllabus is subject to change based on specific class needs, especially the </w:t>
      </w:r>
      <w:r>
        <w:rPr>
          <w:rFonts w:ascii="Helvetica" w:hAnsi="Helvetica" w:eastAsia="Helvetica"/>
          <w:b w:val="0"/>
          <w:i/>
          <w:color w:val="B409AB"/>
          <w:sz w:val="21"/>
        </w:rPr>
        <w:t>schedule</w:t>
      </w:r>
      <w:r>
        <w:rPr>
          <w:rFonts w:ascii="Helvetica" w:hAnsi="Helvetica" w:eastAsia="Helvetica"/>
          <w:b w:val="0"/>
          <w:i/>
          <w:color w:val="333333"/>
          <w:sz w:val="21"/>
        </w:rPr>
        <w:t>. Significant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deviations will be discussed in class.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9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Content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Topics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Sources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Programming Environment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Assessment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Assignments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Workload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Grading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Schedule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Monmouth College Services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0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 meetings: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Class: MWF 8:00 am - 8:50 AM in CFSB 323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Lab: Th 2:00 pm - 3:50 PM in CFSB 309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Instructor: Robert Utterback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Office: CSB 342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Phone: 309.457.2202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Email: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rutterback@monmouthcollege.edu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 hours: M 9-10 AM. Tu 3-4 PM. Th 11-noon. F 10-11 AM. By appointment (see the schedule on</w:t>
      </w:r>
    </w:p>
    <w:p>
      <w:pPr>
        <w:autoSpaceDN w:val="0"/>
        <w:autoSpaceDE w:val="0"/>
        <w:widowControl/>
        <w:spacing w:line="210" w:lineRule="exact" w:before="104" w:after="0"/>
        <w:ind w:left="96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my webpage).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https://robertutterback.github.io/courses/comp220/f17/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Credits: 1 course credit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Prerequisites: COMP160 and COMP161 with a C or better.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Content</w:t>
      </w:r>
    </w:p>
    <w:p>
      <w:pPr>
        <w:autoSpaceDN w:val="0"/>
        <w:autoSpaceDE w:val="0"/>
        <w:widowControl/>
        <w:spacing w:line="210" w:lineRule="exact" w:before="23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Data structures continues the study of abstraction and programming through a focused study of data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structures, algorithms, and abstract data types. The primary focus of this course is the design and development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of algorithms and programs using data abstraction and information hiding via abstract data types </w:t>
      </w:r>
      <w:r>
        <w:rPr>
          <w:rFonts w:ascii="Helvetica" w:hAnsi="Helvetica" w:eastAsia="Helvetica"/>
          <w:b w:val="0"/>
          <w:i/>
          <w:color w:val="333333"/>
          <w:sz w:val="21"/>
        </w:rPr>
        <w:t>ADTs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 Data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abstraction is absolutely fundamental to good programming practice and the management of large scale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problems and data sets. This course is designed to round out a student’s understanding of basic computer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science concepts while strengthening the program design and development skills through continued use of a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test-driven design methodology.</w:t>
      </w:r>
    </w:p>
    <w:p>
      <w:pPr>
        <w:autoSpaceDN w:val="0"/>
        <w:autoSpaceDE w:val="0"/>
        <w:widowControl/>
        <w:spacing w:line="16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348" w:right="590" w:bottom="150" w:left="870" w:header="720" w:footer="720" w:gutter="0"/>
          <w:cols w:space="720" w:num="1" w:equalWidth="0"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It is imperative that programmers and program designers be able to determine which of the many solutions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available is the best for their specific task. Throughout the course, students will focus on to making solid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quantitative and qualitative judgments about program efficiency and overall program design choices. Gone are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the days when “it works” is a good enough assessment for the quality of a program.</w:t>
      </w:r>
    </w:p>
    <w:p>
      <w:pPr>
        <w:autoSpaceDN w:val="0"/>
        <w:autoSpaceDE w:val="0"/>
        <w:widowControl/>
        <w:spacing w:line="314" w:lineRule="exact" w:before="242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Students will explore the ideas and concepts brought up in class and homework assignments during the weekly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lab session. In addition to hands on exercises, lab sessions will be used to explore current, relevant research in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computer science.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Topics</w:t>
      </w:r>
    </w:p>
    <w:p>
      <w:pPr>
        <w:autoSpaceDN w:val="0"/>
        <w:autoSpaceDE w:val="0"/>
        <w:widowControl/>
        <w:spacing w:line="210" w:lineRule="exact" w:before="2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We will focus on chapter 5 and beyond from the text. This includes, but is not limited to: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Review of c++ fundamentals (chapters 1–4, comp161 notes)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Review of algorithm design, analysis through sorting algorithms (chapter 10 \&amp; notes)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Standard container types (chapter 5)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Classes and adt design (chapter 6)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Recursive strategies (parts of chapters 7–9)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Pointer and array logic (chapter 11)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Dynamic memory management (chapter 12)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Efficient implementation of container types such as vectors, lists, stacks, queues, trees, maps, sets, and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graphs. (chapters 13–17)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Sources</w:t>
      </w:r>
    </w:p>
    <w:p>
      <w:pPr>
        <w:autoSpaceDN w:val="0"/>
        <w:autoSpaceDE w:val="0"/>
        <w:widowControl/>
        <w:spacing w:line="210" w:lineRule="exact" w:before="2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textbook will be: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Roberts, Eric S. </w:t>
      </w:r>
      <w:r>
        <w:rPr>
          <w:rFonts w:ascii="Helvetica" w:hAnsi="Helvetica" w:eastAsia="Helvetica"/>
          <w:b w:val="0"/>
          <w:i/>
          <w:color w:val="666666"/>
          <w:sz w:val="21"/>
        </w:rPr>
        <w:t>Programming Abstractions in C++</w:t>
      </w:r>
      <w:r>
        <w:rPr>
          <w:rFonts w:ascii="Helvetica" w:hAnsi="Helvetica" w:eastAsia="Helvetica"/>
          <w:b w:val="0"/>
          <w:i w:val="0"/>
          <w:color w:val="666666"/>
          <w:sz w:val="21"/>
        </w:rPr>
        <w:t>. Pearson. 2014. ISBN-13:978-0133454840</w:t>
      </w:r>
    </w:p>
    <w:p>
      <w:pPr>
        <w:autoSpaceDN w:val="0"/>
        <w:autoSpaceDE w:val="0"/>
        <w:widowControl/>
        <w:spacing w:line="210" w:lineRule="exact" w:before="3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Other sources will be posted on this webpage as needed.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Programming Environment</w:t>
      </w:r>
    </w:p>
    <w:p>
      <w:pPr>
        <w:autoSpaceDN w:val="0"/>
        <w:autoSpaceDE w:val="0"/>
        <w:widowControl/>
        <w:spacing w:line="210" w:lineRule="exact" w:before="2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This course utilizes the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Code::Blocks ide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and the GNU compiler for C++ development.</w:t>
      </w:r>
    </w:p>
    <w:p>
      <w:pPr>
        <w:autoSpaceDN w:val="0"/>
        <w:autoSpaceDE w:val="0"/>
        <w:widowControl/>
        <w:spacing w:line="316" w:lineRule="exact" w:before="238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All programs written in this course are required to compile and run on a server running Ubuntu 16.04.3. All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students will have access to the departmental server and thereby the above development tools. While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development is not required in this environment,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failure to properly port a program to the required environment </w:t>
      </w:r>
      <w:r>
        <w:rPr>
          <w:rFonts w:ascii="Helvetica" w:hAnsi="Helvetica" w:eastAsia="Helvetica"/>
          <w:b w:val="0"/>
          <w:i/>
          <w:color w:val="333333"/>
          <w:sz w:val="21"/>
        </w:rPr>
        <w:t>could result in your program not compiling correctly at the time of grading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. All software for this course is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available free of charge and can be found on the web if students wish to install it on their personal machines.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Late assignments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general, late assignments will </w:t>
      </w:r>
      <w:r>
        <w:rPr>
          <w:rFonts w:ascii="Helvetica" w:hAnsi="Helvetica" w:eastAsia="Helvetica"/>
          <w:b w:val="0"/>
          <w:i/>
          <w:color w:val="333333"/>
          <w:sz w:val="21"/>
        </w:rPr>
        <w:t>not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be accepted. Exceptions may be made only for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situations beyond your control. If you feel your reason is justified, schedule a meeting with the instructor to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plead your case.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Academic dishonesty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Monmouth College’s official policy on academic dishonesty can be found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here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. </w:t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You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are responsible for reading and complying with that policy.</w:t>
      </w:r>
    </w:p>
    <w:p>
      <w:pPr>
        <w:autoSpaceDN w:val="0"/>
        <w:tabs>
          <w:tab w:pos="10716" w:val="left"/>
        </w:tabs>
        <w:autoSpaceDE w:val="0"/>
        <w:widowControl/>
        <w:spacing w:line="332" w:lineRule="exact" w:before="298" w:after="0"/>
        <w:ind w:left="48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In this course, any violation of the academic honesty policy will have varying consequences depending on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the severity of the infraction as judged by the instructor. Minimally, a violation will result in an “F” or 0 points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on the assignment in question. Additionally, the student’s course grade may be lowered by one 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172" w:right="590" w:bottom="150" w:left="870" w:header="720" w:footer="720" w:gutter="0"/>
          <w:cols w:space="720" w:num="1" w:equalWidth="0"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480" w:right="432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grade. In severe cases, the student will be assigned a course grade of “F” and dismissed from the class.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All cases of academic dishonesty will be reported to the Associate Dean who may decide to recommend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further action to the Admissions and Academic Status Committee, including suspension or dismissal. It is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assumed that students will educate themselves regarding what is considered to be academic dishonesty, </w:t>
      </w:r>
      <w:r>
        <w:rPr>
          <w:rFonts w:ascii="Helvetica" w:hAnsi="Helvetica" w:eastAsia="Helvetica"/>
          <w:b w:val="0"/>
          <w:i/>
          <w:color w:val="333333"/>
          <w:sz w:val="21"/>
        </w:rPr>
        <w:t>so excuses or claims of ignorance will not mitigate the consequences of any violations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82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Collaboration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We encourage you to make use of the resources available to you – it is fine to seek help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from a friend, tutor, instructor, internet, etc. However, </w:t>
      </w:r>
      <w:r>
        <w:rPr>
          <w:rFonts w:ascii="Helvetica" w:hAnsi="Helvetica" w:eastAsia="Helvetica"/>
          <w:b w:val="0"/>
          <w:i/>
          <w:color w:val="333333"/>
          <w:sz w:val="21"/>
        </w:rPr>
        <w:t>copying of answers and any act worthy of the label of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>“cheating” is never permissible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! It is understandable that when you work with a partner or a group that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resultant product is often extremely similar. This is acceptable but be prepared to be asked to defend your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collaborations to the instructor.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You should always be able to reproduce an answer on your own, and if you 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cannot you likely </w:t>
      </w:r>
      <w:r>
        <w:rPr>
          <w:rFonts w:ascii="Helvetica" w:hAnsi="Helvetica" w:eastAsia="Helvetica"/>
          <w:b/>
          <w:i/>
          <w:color w:val="333333"/>
          <w:sz w:val="21"/>
        </w:rPr>
        <w:t>do not really know the material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314" w:lineRule="exact" w:before="316" w:after="0"/>
        <w:ind w:left="48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One way to collaborate effectively is to avoid taking careful notes during a collaboration session. Discuss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material and sketch out possible solutions on a whiteboard. When you have finished, take a break and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then write up your solutions without any help from notes or pictures from the study session. This not only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helps avoid violations of academic dishonesty, it also improves your retention of the material!</w:t>
      </w:r>
    </w:p>
    <w:p>
      <w:pPr>
        <w:autoSpaceDN w:val="0"/>
        <w:autoSpaceDE w:val="0"/>
        <w:widowControl/>
        <w:spacing w:line="316" w:lineRule="exact" w:before="314" w:after="0"/>
        <w:ind w:left="480" w:right="432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When assignments are meant to be done in groups, you will be directed to turn in one set of solutions per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group. Otherwise, each student must turn in an assignment representing their own work.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Electronic devices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Do not use your phone in class. Keep it on silent or leave it at home. Any computer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tablet usage should be related to the course. Other usage is rude and distracting to others.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General expectations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short, I expect you to be respectful of others and take responsibility for your own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learning. You are here to learn, so work hard and be professional.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18" w:after="0"/>
        <w:ind w:left="71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Just attending class is not sufficient to truly learn the material. Read the text, use the resources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available at Monmouth College, and go beyond the material.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44" w:after="0"/>
        <w:ind w:left="71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If you miss class, you are responsible for everything covered on that day. College is, in some sense,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job. Take pride in creating quality work. Staple your assignments, label problems, and present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your answers neatly and orderly.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22" w:after="0"/>
        <w:ind w:left="71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 is to convince me that you have learned the material – show your work! Even if you do not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know a particular answer, guide me through your thought process.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Assessment</w:t>
      </w:r>
    </w:p>
    <w:p>
      <w:pPr>
        <w:autoSpaceDN w:val="0"/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Assignments</w:t>
      </w:r>
    </w:p>
    <w:p>
      <w:pPr>
        <w:autoSpaceDN w:val="0"/>
        <w:autoSpaceDE w:val="0"/>
        <w:widowControl/>
        <w:spacing w:line="210" w:lineRule="exact" w:before="202" w:after="35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workload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74.0" w:type="dxa"/>
      </w:tblPr>
      <w:tblGrid>
        <w:gridCol w:w="5390"/>
        <w:gridCol w:w="5390"/>
      </w:tblGrid>
      <w:tr>
        <w:trPr>
          <w:trHeight w:hRule="exact" w:val="394"/>
        </w:trPr>
        <w:tc>
          <w:tcPr>
            <w:tcW w:type="dxa" w:w="1336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3030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Number Of Assignments</w:t>
            </w:r>
          </w:p>
        </w:tc>
      </w:tr>
      <w:tr>
        <w:trPr>
          <w:trHeight w:hRule="exact" w:val="518"/>
        </w:trPr>
        <w:tc>
          <w:tcPr>
            <w:tcW w:type="dxa" w:w="1336"/>
            <w:tcBorders>
              <w:top w:sz="12.0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Labs</w:t>
            </w:r>
          </w:p>
        </w:tc>
        <w:tc>
          <w:tcPr>
            <w:tcW w:type="dxa" w:w="3030"/>
            <w:tcBorders>
              <w:top w:sz="12.0" w:val="single" w:color="#333333"/>
              <w:bottom w:sz="5.600000000000364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10</w:t>
            </w:r>
          </w:p>
        </w:tc>
      </w:tr>
      <w:tr>
        <w:trPr>
          <w:trHeight w:hRule="exact" w:val="466"/>
        </w:trPr>
        <w:tc>
          <w:tcPr>
            <w:tcW w:type="dxa" w:w="1336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3030"/>
            <w:tcBorders>
              <w:top w:sz="5.600000000000364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8–10</w:t>
            </w:r>
          </w:p>
        </w:tc>
      </w:tr>
      <w:tr>
        <w:trPr>
          <w:trHeight w:hRule="exact" w:val="464"/>
        </w:trPr>
        <w:tc>
          <w:tcPr>
            <w:tcW w:type="dxa" w:w="1336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Projects</w:t>
            </w:r>
          </w:p>
        </w:tc>
        <w:tc>
          <w:tcPr>
            <w:tcW w:type="dxa" w:w="3030"/>
            <w:tcBorders>
              <w:top w:sz="6.399999999999636" w:val="single" w:color="#333333"/>
              <w:bottom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</w:tr>
      <w:tr>
        <w:trPr>
          <w:trHeight w:hRule="exact" w:val="378"/>
        </w:trPr>
        <w:tc>
          <w:tcPr>
            <w:tcW w:type="dxa" w:w="1336"/>
            <w:tcBorders>
              <w:top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Exams</w:t>
            </w:r>
          </w:p>
        </w:tc>
        <w:tc>
          <w:tcPr>
            <w:tcW w:type="dxa" w:w="3030"/>
            <w:tcBorders>
              <w:top w:sz="6.399999999999636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60" w:lineRule="exact" w:before="3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172" w:right="590" w:bottom="150" w:left="870" w:header="720" w:footer="720" w:gutter="0"/>
          <w:cols w:space="720" w:num="1" w:equalWidth="0"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314" w:lineRule="exact" w:before="45770" w:after="0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Homework assignments will always either precede a lab to prepare for it or follow a lab to complete it. Students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are also encouraged to look at the textbook’s review questions, since the solutions are available online. There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will be no dedicated midterm or final exam, but 7 exams spaced throughout the semester. Each exam will focus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primarily, but not necessarily exclusively, on the material covered since the previous exam. The final exam will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include a small number of cumulative questions, and I reserve the right to include at most one cumulative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question on each of the other exams.</w:t>
      </w:r>
    </w:p>
    <w:p>
      <w:pPr>
        <w:autoSpaceDN w:val="0"/>
        <w:autoSpaceDE w:val="0"/>
        <w:widowControl/>
        <w:spacing w:line="240" w:lineRule="exact" w:before="322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Workload</w:t>
      </w:r>
    </w:p>
    <w:p>
      <w:pPr>
        <w:autoSpaceDN w:val="0"/>
        <w:autoSpaceDE w:val="0"/>
        <w:widowControl/>
        <w:spacing w:line="316" w:lineRule="exact" w:before="98" w:after="352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weekly workload for this course will vary by student but on average should be about 13 hours per week.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 tables provides a rough estimate of the distribution of this time over different course components for a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16 week semester.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4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3332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394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Total Time</w:t>
            </w:r>
          </w:p>
        </w:tc>
        <w:tc>
          <w:tcPr>
            <w:tcW w:type="dxa" w:w="2386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Time/Week (Hours)</w:t>
            </w:r>
          </w:p>
        </w:tc>
      </w:tr>
      <w:tr>
        <w:trPr>
          <w:trHeight w:hRule="exact" w:val="516"/>
        </w:trPr>
        <w:tc>
          <w:tcPr>
            <w:tcW w:type="dxa" w:w="3332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Lectures+Labs</w:t>
            </w:r>
          </w:p>
        </w:tc>
        <w:tc>
          <w:tcPr>
            <w:tcW w:type="dxa" w:w="1394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86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</w:t>
            </w:r>
          </w:p>
        </w:tc>
      </w:tr>
      <w:tr>
        <w:trPr>
          <w:trHeight w:hRule="exact" w:val="466"/>
        </w:trPr>
        <w:tc>
          <w:tcPr>
            <w:tcW w:type="dxa" w:w="3332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139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48</w:t>
            </w:r>
          </w:p>
        </w:tc>
        <w:tc>
          <w:tcPr>
            <w:tcW w:type="dxa" w:w="238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</w:tr>
      <w:tr>
        <w:trPr>
          <w:trHeight w:hRule="exact" w:val="466"/>
        </w:trPr>
        <w:tc>
          <w:tcPr>
            <w:tcW w:type="dxa" w:w="3332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Study</w:t>
            </w:r>
          </w:p>
        </w:tc>
        <w:tc>
          <w:tcPr>
            <w:tcW w:type="dxa" w:w="139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16</w:t>
            </w:r>
          </w:p>
        </w:tc>
        <w:tc>
          <w:tcPr>
            <w:tcW w:type="dxa" w:w="238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</w:t>
            </w:r>
          </w:p>
        </w:tc>
      </w:tr>
      <w:tr>
        <w:trPr>
          <w:trHeight w:hRule="exact" w:val="464"/>
        </w:trPr>
        <w:tc>
          <w:tcPr>
            <w:tcW w:type="dxa" w:w="3332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Projects</w:t>
            </w:r>
          </w:p>
        </w:tc>
        <w:tc>
          <w:tcPr>
            <w:tcW w:type="dxa" w:w="139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48</w:t>
            </w:r>
          </w:p>
        </w:tc>
        <w:tc>
          <w:tcPr>
            <w:tcW w:type="dxa" w:w="238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</w:tr>
      <w:tr>
        <w:trPr>
          <w:trHeight w:hRule="exact" w:val="472"/>
        </w:trPr>
        <w:tc>
          <w:tcPr>
            <w:tcW w:type="dxa" w:w="3332"/>
            <w:tcBorders>
              <w:top w:sz="6.400000000000091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Reading+Unstructured Study</w:t>
            </w:r>
          </w:p>
        </w:tc>
        <w:tc>
          <w:tcPr>
            <w:tcW w:type="dxa" w:w="1394"/>
            <w:tcBorders>
              <w:top w:sz="6.400000000000091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86"/>
            <w:tcBorders>
              <w:top w:sz="6.400000000000091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16" w:after="0"/>
        <w:ind w:left="0" w:right="3608" w:firstLine="0"/>
        <w:jc w:val="righ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13</w:t>
      </w:r>
    </w:p>
    <w:p>
      <w:pPr>
        <w:autoSpaceDN w:val="0"/>
        <w:autoSpaceDE w:val="0"/>
        <w:widowControl/>
        <w:spacing w:line="240" w:lineRule="exact" w:before="420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Grading</w:t>
      </w:r>
    </w:p>
    <w:p>
      <w:pPr>
        <w:autoSpaceDN w:val="0"/>
        <w:autoSpaceDE w:val="0"/>
        <w:widowControl/>
        <w:spacing w:line="314" w:lineRule="exact" w:before="100" w:after="352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Lab and homework assignments are graded on a simple 3 point scale. Grades are marked with, in decreasing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order, a check-plus, check, or check-minus. Your final grade for these two assignment categories is then based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off the respective averages and determined by the following chart. Notice this chart lists the minimum average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needed to achieve a particular letter grade.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0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279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 Avg. (min)</w:t>
            </w:r>
          </w:p>
        </w:tc>
        <w:tc>
          <w:tcPr>
            <w:tcW w:type="dxa" w:w="16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Letter Grade</w:t>
            </w:r>
          </w:p>
        </w:tc>
      </w:tr>
      <w:tr>
        <w:trPr>
          <w:trHeight w:hRule="exact" w:val="518"/>
        </w:trPr>
        <w:tc>
          <w:tcPr>
            <w:tcW w:type="dxa" w:w="2790"/>
            <w:tcBorders>
              <w:top w:sz="12.0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2.8</w:t>
            </w:r>
          </w:p>
        </w:tc>
        <w:tc>
          <w:tcPr>
            <w:tcW w:type="dxa" w:w="1650"/>
            <w:tcBorders>
              <w:top w:sz="12.0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</w:t>
            </w:r>
          </w:p>
        </w:tc>
      </w:tr>
      <w:tr>
        <w:trPr>
          <w:trHeight w:hRule="exact" w:val="466"/>
        </w:trPr>
        <w:tc>
          <w:tcPr>
            <w:tcW w:type="dxa" w:w="279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2.75</w:t>
            </w:r>
          </w:p>
        </w:tc>
        <w:tc>
          <w:tcPr>
            <w:tcW w:type="dxa" w:w="16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A-</w:t>
            </w:r>
          </w:p>
        </w:tc>
      </w:tr>
      <w:tr>
        <w:trPr>
          <w:trHeight w:hRule="exact" w:val="464"/>
        </w:trPr>
        <w:tc>
          <w:tcPr>
            <w:tcW w:type="dxa" w:w="279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2.5</w:t>
            </w:r>
          </w:p>
        </w:tc>
        <w:tc>
          <w:tcPr>
            <w:tcW w:type="dxa" w:w="16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B+</w:t>
            </w:r>
          </w:p>
        </w:tc>
      </w:tr>
      <w:tr>
        <w:trPr>
          <w:trHeight w:hRule="exact" w:val="466"/>
        </w:trPr>
        <w:tc>
          <w:tcPr>
            <w:tcW w:type="dxa" w:w="279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2.25</w:t>
            </w:r>
          </w:p>
        </w:tc>
        <w:tc>
          <w:tcPr>
            <w:tcW w:type="dxa" w:w="16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</w:t>
            </w:r>
          </w:p>
        </w:tc>
      </w:tr>
      <w:tr>
        <w:trPr>
          <w:trHeight w:hRule="exact" w:val="464"/>
        </w:trPr>
        <w:tc>
          <w:tcPr>
            <w:tcW w:type="dxa" w:w="279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  <w:tc>
          <w:tcPr>
            <w:tcW w:type="dxa" w:w="16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B-</w:t>
            </w:r>
          </w:p>
        </w:tc>
      </w:tr>
      <w:tr>
        <w:trPr>
          <w:trHeight w:hRule="exact" w:val="466"/>
        </w:trPr>
        <w:tc>
          <w:tcPr>
            <w:tcW w:type="dxa" w:w="279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1.75</w:t>
            </w:r>
          </w:p>
        </w:tc>
        <w:tc>
          <w:tcPr>
            <w:tcW w:type="dxa" w:w="16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C+</w:t>
            </w:r>
          </w:p>
        </w:tc>
      </w:tr>
      <w:tr>
        <w:trPr>
          <w:trHeight w:hRule="exact" w:val="464"/>
        </w:trPr>
        <w:tc>
          <w:tcPr>
            <w:tcW w:type="dxa" w:w="279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1.5</w:t>
            </w:r>
          </w:p>
        </w:tc>
        <w:tc>
          <w:tcPr>
            <w:tcW w:type="dxa" w:w="16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</w:t>
            </w:r>
          </w:p>
        </w:tc>
      </w:tr>
      <w:tr>
        <w:trPr>
          <w:trHeight w:hRule="exact" w:val="466"/>
        </w:trPr>
        <w:tc>
          <w:tcPr>
            <w:tcW w:type="dxa" w:w="279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</w:t>
            </w:r>
          </w:p>
        </w:tc>
        <w:tc>
          <w:tcPr>
            <w:tcW w:type="dxa" w:w="16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</w:t>
            </w:r>
          </w:p>
        </w:tc>
      </w:tr>
      <w:tr>
        <w:trPr>
          <w:trHeight w:hRule="exact" w:val="464"/>
        </w:trPr>
        <w:tc>
          <w:tcPr>
            <w:tcW w:type="dxa" w:w="279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0.75</w:t>
            </w:r>
          </w:p>
        </w:tc>
        <w:tc>
          <w:tcPr>
            <w:tcW w:type="dxa" w:w="16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</w:t>
            </w:r>
          </w:p>
        </w:tc>
      </w:tr>
      <w:tr>
        <w:trPr>
          <w:trHeight w:hRule="exact" w:val="408"/>
        </w:trPr>
        <w:tc>
          <w:tcPr>
            <w:tcW w:type="dxa" w:w="279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0.5</w:t>
            </w:r>
          </w:p>
        </w:tc>
        <w:tc>
          <w:tcPr>
            <w:tcW w:type="dxa" w:w="165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</w:t>
            </w:r>
          </w:p>
        </w:tc>
      </w:tr>
    </w:tbl>
    <w:p>
      <w:pPr>
        <w:autoSpaceDN w:val="0"/>
        <w:tabs>
          <w:tab w:pos="11586" w:val="left"/>
        </w:tabs>
        <w:autoSpaceDE w:val="0"/>
        <w:widowControl/>
        <w:spacing w:line="292" w:lineRule="exact" w:before="32" w:after="0"/>
        <w:ind w:left="870" w:right="576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final grade is based on a weighted average of particular assignment categories. You can estimate your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current grade based on your scores and these weights. You may always visit the instructor </w:t>
      </w:r>
      <w:r>
        <w:rPr>
          <w:rFonts w:ascii="Helvetica" w:hAnsi="Helvetica" w:eastAsia="Helvetica"/>
          <w:b w:val="0"/>
          <w:i/>
          <w:color w:val="333333"/>
          <w:sz w:val="21"/>
        </w:rPr>
        <w:t>outside of class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61144" w:after="352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discuss your current standing.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76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1514"/>
            <w:tcBorders>
              <w:bottom w:sz="12.799999999999955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974"/>
            <w:tcBorders>
              <w:bottom w:sz="12.799999999999955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weight</w:t>
            </w:r>
          </w:p>
        </w:tc>
      </w:tr>
      <w:tr>
        <w:trPr>
          <w:trHeight w:hRule="exact" w:val="516"/>
        </w:trPr>
        <w:tc>
          <w:tcPr>
            <w:tcW w:type="dxa" w:w="1514"/>
            <w:tcBorders>
              <w:top w:sz="12.799999999999955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exams</w:t>
            </w:r>
          </w:p>
        </w:tc>
        <w:tc>
          <w:tcPr>
            <w:tcW w:type="dxa" w:w="974"/>
            <w:tcBorders>
              <w:top w:sz="12.799999999999955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45%</w:t>
            </w:r>
          </w:p>
        </w:tc>
      </w:tr>
      <w:tr>
        <w:trPr>
          <w:trHeight w:hRule="exact" w:val="468"/>
        </w:trPr>
        <w:tc>
          <w:tcPr>
            <w:tcW w:type="dxa" w:w="1514"/>
            <w:tcBorders>
              <w:top w:sz="5.600000000000023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projects</w:t>
            </w:r>
          </w:p>
        </w:tc>
        <w:tc>
          <w:tcPr>
            <w:tcW w:type="dxa" w:w="974"/>
            <w:tcBorders>
              <w:top w:sz="5.600000000000023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25%</w:t>
            </w:r>
          </w:p>
        </w:tc>
      </w:tr>
      <w:tr>
        <w:trPr>
          <w:trHeight w:hRule="exact" w:val="464"/>
        </w:trPr>
        <w:tc>
          <w:tcPr>
            <w:tcW w:type="dxa" w:w="1514"/>
            <w:tcBorders>
              <w:top w:sz="5.600000000000023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974"/>
            <w:tcBorders>
              <w:top w:sz="5.600000000000023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12.5%</w:t>
            </w:r>
          </w:p>
        </w:tc>
      </w:tr>
      <w:tr>
        <w:trPr>
          <w:trHeight w:hRule="exact" w:val="464"/>
        </w:trPr>
        <w:tc>
          <w:tcPr>
            <w:tcW w:type="dxa" w:w="151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labs</w:t>
            </w:r>
          </w:p>
        </w:tc>
        <w:tc>
          <w:tcPr>
            <w:tcW w:type="dxa" w:w="97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12.5%</w:t>
            </w:r>
          </w:p>
        </w:tc>
      </w:tr>
      <w:tr>
        <w:trPr>
          <w:trHeight w:hRule="exact" w:val="408"/>
        </w:trPr>
        <w:tc>
          <w:tcPr>
            <w:tcW w:type="dxa" w:w="151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participation</w:t>
            </w:r>
          </w:p>
        </w:tc>
        <w:tc>
          <w:tcPr>
            <w:tcW w:type="dxa" w:w="97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5%</w:t>
            </w:r>
          </w:p>
        </w:tc>
      </w:tr>
    </w:tbl>
    <w:p>
      <w:pPr>
        <w:autoSpaceDN w:val="0"/>
        <w:autoSpaceDE w:val="0"/>
        <w:widowControl/>
        <w:spacing w:line="210" w:lineRule="exact" w:before="114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This courses uses a standard grading scale. Assignments and final grades will not be curved except in rare</w:t>
      </w:r>
    </w:p>
    <w:p>
      <w:pPr>
        <w:autoSpaceDN w:val="0"/>
        <w:autoSpaceDE w:val="0"/>
        <w:widowControl/>
        <w:spacing w:line="210" w:lineRule="exact" w:before="104" w:after="352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cases when its deemed necessary by the instructor. Percentage grades translate to letter grades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76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97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Score</w:t>
            </w:r>
          </w:p>
        </w:tc>
        <w:tc>
          <w:tcPr>
            <w:tcW w:type="dxa" w:w="91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Grade</w:t>
            </w:r>
          </w:p>
        </w:tc>
      </w:tr>
      <w:tr>
        <w:trPr>
          <w:trHeight w:hRule="exact" w:val="518"/>
        </w:trPr>
        <w:tc>
          <w:tcPr>
            <w:tcW w:type="dxa" w:w="974"/>
            <w:tcBorders>
              <w:top w:sz="12.0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94–100</w:t>
            </w:r>
          </w:p>
        </w:tc>
        <w:tc>
          <w:tcPr>
            <w:tcW w:type="dxa" w:w="914"/>
            <w:tcBorders>
              <w:top w:sz="12.0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90–93</w:t>
            </w:r>
          </w:p>
        </w:tc>
        <w:tc>
          <w:tcPr>
            <w:tcW w:type="dxa" w:w="91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A-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88–89</w:t>
            </w:r>
          </w:p>
        </w:tc>
        <w:tc>
          <w:tcPr>
            <w:tcW w:type="dxa" w:w="91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B+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82–87</w:t>
            </w:r>
          </w:p>
        </w:tc>
        <w:tc>
          <w:tcPr>
            <w:tcW w:type="dxa" w:w="91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80–81</w:t>
            </w:r>
          </w:p>
        </w:tc>
        <w:tc>
          <w:tcPr>
            <w:tcW w:type="dxa" w:w="91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B-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78–79</w:t>
            </w:r>
          </w:p>
        </w:tc>
        <w:tc>
          <w:tcPr>
            <w:tcW w:type="dxa" w:w="91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C+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72–77</w:t>
            </w:r>
          </w:p>
        </w:tc>
        <w:tc>
          <w:tcPr>
            <w:tcW w:type="dxa" w:w="91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70–71</w:t>
            </w:r>
          </w:p>
        </w:tc>
        <w:tc>
          <w:tcPr>
            <w:tcW w:type="dxa" w:w="91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68–69</w:t>
            </w:r>
          </w:p>
        </w:tc>
        <w:tc>
          <w:tcPr>
            <w:tcW w:type="dxa" w:w="91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D+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62–67</w:t>
            </w:r>
          </w:p>
        </w:tc>
        <w:tc>
          <w:tcPr>
            <w:tcW w:type="dxa" w:w="91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60–61</w:t>
            </w:r>
          </w:p>
        </w:tc>
        <w:tc>
          <w:tcPr>
            <w:tcW w:type="dxa" w:w="91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D-</w:t>
            </w:r>
          </w:p>
        </w:tc>
      </w:tr>
      <w:tr>
        <w:trPr>
          <w:trHeight w:hRule="exact" w:val="408"/>
        </w:trPr>
        <w:tc>
          <w:tcPr>
            <w:tcW w:type="dxa" w:w="97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0–59</w:t>
            </w:r>
          </w:p>
        </w:tc>
        <w:tc>
          <w:tcPr>
            <w:tcW w:type="dxa" w:w="91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210" w:lineRule="exact" w:before="114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You are always welcome to challenge a grade that you feel is unfair or calculated incorrectly. Mistakes made in</w:t>
      </w:r>
    </w:p>
    <w:p>
      <w:pPr>
        <w:autoSpaceDN w:val="0"/>
        <w:autoSpaceDE w:val="0"/>
        <w:widowControl/>
        <w:spacing w:line="210" w:lineRule="exact" w:before="104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your favor will never be corrected to lower your grade. Mistakes made not in your favor will be corrected.</w:t>
      </w:r>
    </w:p>
    <w:p>
      <w:pPr>
        <w:autoSpaceDN w:val="0"/>
        <w:autoSpaceDE w:val="0"/>
        <w:widowControl/>
        <w:spacing w:line="210" w:lineRule="exact" w:before="106" w:after="0"/>
        <w:ind w:left="87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Basically, after the initial grading your score can only go up as the result of a challenge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444" w:lineRule="exact" w:before="252" w:after="0"/>
        <w:ind w:left="870" w:right="1296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 xml:space="preserve">Schedule </w:t>
      </w:r>
      <w:r>
        <w:br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following </w:t>
      </w:r>
      <w:r>
        <w:rPr>
          <w:rFonts w:ascii="Helvetica" w:hAnsi="Helvetica" w:eastAsia="Helvetica"/>
          <w:b/>
          <w:i w:val="0"/>
          <w:color w:val="333333"/>
          <w:sz w:val="21"/>
        </w:rPr>
        <w:t>tentative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calendar should give you a feel for how work is distributed throughout the semester.</w:t>
      </w:r>
    </w:p>
    <w:p>
      <w:pPr>
        <w:autoSpaceDN w:val="0"/>
        <w:autoSpaceDE w:val="0"/>
        <w:widowControl/>
        <w:spacing w:line="210" w:lineRule="exact" w:before="104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Assignments and events are listed in the week they are due or when they occur. </w:t>
      </w:r>
      <w:r>
        <w:rPr>
          <w:rFonts w:ascii="Helvetica" w:hAnsi="Helvetica" w:eastAsia="Helvetica"/>
          <w:b w:val="0"/>
          <w:i/>
          <w:color w:val="333333"/>
          <w:sz w:val="21"/>
        </w:rPr>
        <w:t>This calendar is subject to</w:t>
      </w:r>
    </w:p>
    <w:p>
      <w:pPr>
        <w:autoSpaceDN w:val="0"/>
        <w:autoSpaceDE w:val="0"/>
        <w:widowControl/>
        <w:spacing w:line="210" w:lineRule="exact" w:before="106" w:after="352"/>
        <w:ind w:left="87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change based on the circumstances of the course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94"/>
        </w:trPr>
        <w:tc>
          <w:tcPr>
            <w:tcW w:type="dxa" w:w="1680"/>
            <w:tcBorders>
              <w:bottom w:sz="11.20000000000072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244"/>
            <w:tcBorders>
              <w:bottom w:sz="11.20000000000072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516"/>
            <w:tcBorders>
              <w:bottom w:sz="11.20000000000072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  <w:tc>
          <w:tcPr>
            <w:tcW w:type="dxa" w:w="580"/>
            <w:tcBorders>
              <w:bottom w:sz="11.200000000000728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0"/>
        </w:trPr>
        <w:tc>
          <w:tcPr>
            <w:tcW w:type="dxa" w:w="1680"/>
            <w:tcBorders>
              <w:top w:sz="11.20000000000072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12/08 6:30</w:t>
            </w:r>
          </w:p>
        </w:tc>
        <w:tc>
          <w:tcPr>
            <w:tcW w:type="dxa" w:w="4244"/>
            <w:vMerge w:val="restart"/>
            <w:tcBorders>
              <w:top w:sz="11.200000000000728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vMerge w:val="restart"/>
            <w:tcBorders>
              <w:top w:sz="11.200000000000728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(Final) Exam 7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580"/>
            <w:vMerge w:val="restart"/>
            <w:tcBorders>
              <w:top w:sz="11.200000000000728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4"/>
        </w:trPr>
        <w:tc>
          <w:tcPr>
            <w:tcW w:type="dxa" w:w="16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PM</w:t>
            </w:r>
          </w:p>
        </w:tc>
        <w:tc>
          <w:tcPr>
            <w:tcW w:type="dxa" w:w="3060"/>
            <w:vMerge/>
            <w:tcBorders>
              <w:top w:sz="11.200000000000728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1.200000000000728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1.200000000000728" w:val="single" w:color="#333333"/>
              <w:bottom w:sz="12.0" w:val="single" w:color="#333333"/>
            </w:tcBorders>
          </w:tcPr>
          <w:p/>
        </w:tc>
      </w:tr>
      <w:tr>
        <w:trPr>
          <w:trHeight w:hRule="exact" w:val="616"/>
        </w:trPr>
        <w:tc>
          <w:tcPr>
            <w:tcW w:type="dxa" w:w="168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12/13</w:t>
            </w:r>
          </w:p>
        </w:tc>
        <w:tc>
          <w:tcPr>
            <w:tcW w:type="dxa" w:w="4244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“HW” 8 due</w:t>
            </w:r>
          </w:p>
        </w:tc>
        <w:tc>
          <w:tcPr>
            <w:tcW w:type="dxa" w:w="58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76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16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24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51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</w:tr>
      <w:tr>
        <w:trPr>
          <w:trHeight w:hRule="exact" w:val="402"/>
        </w:trPr>
        <w:tc>
          <w:tcPr>
            <w:tcW w:type="dxa" w:w="1680"/>
            <w:vMerge w:val="restart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08/23</w:t>
            </w:r>
          </w:p>
        </w:tc>
        <w:tc>
          <w:tcPr>
            <w:tcW w:type="dxa" w:w="4244"/>
            <w:vMerge w:val="restart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Intro</w:t>
            </w:r>
          </w:p>
        </w:tc>
        <w:tc>
          <w:tcPr>
            <w:tcW w:type="dxa" w:w="4516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Using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VNC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Code::Blocks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COMP161</w:t>
            </w:r>
          </w:p>
        </w:tc>
      </w:tr>
      <w:tr>
        <w:trPr>
          <w:trHeight w:hRule="exact" w:val="358"/>
        </w:trPr>
        <w:tc>
          <w:tcPr>
            <w:tcW w:type="dxa" w:w="4080"/>
            <w:vMerge/>
            <w:tcBorders>
              <w:top w:sz="12.0" w:val="single" w:color="#333333"/>
              <w:bottom w:sz="5.600000000000023" w:val="single" w:color="#333333"/>
            </w:tcBorders>
          </w:tcPr>
          <w:p/>
        </w:tc>
        <w:tc>
          <w:tcPr>
            <w:tcW w:type="dxa" w:w="4080"/>
            <w:vMerge/>
            <w:tcBorders>
              <w:top w:sz="12.0" w:val="single" w:color="#333333"/>
              <w:bottom w:sz="5.600000000000023" w:val="single" w:color="#333333"/>
            </w:tcBorders>
          </w:tcPr>
          <w:p/>
        </w:tc>
        <w:tc>
          <w:tcPr>
            <w:tcW w:type="dxa" w:w="4516"/>
            <w:tcBorders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BigO Notes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08/24</w:t>
            </w:r>
          </w:p>
        </w:tc>
        <w:tc>
          <w:tcPr>
            <w:tcW w:type="dxa" w:w="424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Logarithms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notes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4516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1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assigned</w:t>
            </w:r>
          </w:p>
        </w:tc>
      </w:tr>
      <w:tr>
        <w:trPr>
          <w:trHeight w:hRule="exact" w:val="348"/>
        </w:trPr>
        <w:tc>
          <w:tcPr>
            <w:tcW w:type="dxa" w:w="1680"/>
            <w:vMerge w:val="restart"/>
            <w:tcBorders>
              <w:top w:sz="6.399999999999977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08/25</w:t>
            </w:r>
          </w:p>
        </w:tc>
        <w:tc>
          <w:tcPr>
            <w:tcW w:type="dxa" w:w="4244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 C++ Fundamentals and Big</w:t>
            </w:r>
          </w:p>
        </w:tc>
        <w:tc>
          <w:tcPr>
            <w:tcW w:type="dxa" w:w="4516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COMP161 C++ Notes I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COMP161 C++</w:t>
            </w:r>
          </w:p>
        </w:tc>
      </w:tr>
      <w:tr>
        <w:trPr>
          <w:trHeight w:hRule="exact" w:val="356"/>
        </w:trPr>
        <w:tc>
          <w:tcPr>
            <w:tcW w:type="dxa" w:w="4080"/>
            <w:vMerge/>
            <w:tcBorders>
              <w:top w:sz="6.399999999999977" w:val="single" w:color="#333333"/>
              <w:bottom w:sz="6.400000000000091" w:val="single" w:color="#333333"/>
            </w:tcBorders>
          </w:tcPr>
          <w:p/>
        </w:tc>
        <w:tc>
          <w:tcPr>
            <w:tcW w:type="dxa" w:w="4244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O</w:t>
            </w:r>
          </w:p>
        </w:tc>
        <w:tc>
          <w:tcPr>
            <w:tcW w:type="dxa" w:w="4516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Notes II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08/28</w:t>
            </w:r>
          </w:p>
        </w:tc>
        <w:tc>
          <w:tcPr>
            <w:tcW w:type="dxa" w:w="424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Analyzing Simple Recursion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notes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451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Ch. 7</w:t>
            </w:r>
          </w:p>
        </w:tc>
      </w:tr>
      <w:tr>
        <w:trPr>
          <w:trHeight w:hRule="exact" w:val="468"/>
        </w:trPr>
        <w:tc>
          <w:tcPr>
            <w:tcW w:type="dxa" w:w="16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08/30</w:t>
            </w:r>
          </w:p>
        </w:tc>
        <w:tc>
          <w:tcPr>
            <w:tcW w:type="dxa" w:w="424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Palindromes and Binary Search</w:t>
            </w:r>
          </w:p>
        </w:tc>
        <w:tc>
          <w:tcPr>
            <w:tcW w:type="dxa" w:w="451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08/31</w:t>
            </w:r>
          </w:p>
        </w:tc>
        <w:tc>
          <w:tcPr>
            <w:tcW w:type="dxa" w:w="424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Recursion to Iteration</w:t>
            </w:r>
          </w:p>
        </w:tc>
        <w:tc>
          <w:tcPr>
            <w:tcW w:type="dxa" w:w="451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1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2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3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09/01</w:t>
            </w:r>
          </w:p>
        </w:tc>
        <w:tc>
          <w:tcPr>
            <w:tcW w:type="dxa" w:w="424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</w:t>
            </w:r>
          </w:p>
        </w:tc>
        <w:tc>
          <w:tcPr>
            <w:tcW w:type="dxa" w:w="451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09/04</w:t>
            </w:r>
          </w:p>
        </w:tc>
        <w:tc>
          <w:tcPr>
            <w:tcW w:type="dxa" w:w="424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1</w:t>
            </w:r>
          </w:p>
        </w:tc>
        <w:tc>
          <w:tcPr>
            <w:tcW w:type="dxa" w:w="451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168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09/06</w:t>
            </w:r>
          </w:p>
        </w:tc>
        <w:tc>
          <w:tcPr>
            <w:tcW w:type="dxa" w:w="4244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Structural Recursion and Iteration</w:t>
            </w:r>
          </w:p>
        </w:tc>
        <w:tc>
          <w:tcPr>
            <w:tcW w:type="dxa" w:w="4516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408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4244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notes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408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09/07</w:t>
            </w:r>
          </w:p>
        </w:tc>
        <w:tc>
          <w:tcPr>
            <w:tcW w:type="dxa" w:w="424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Recursion for intToStr</w:t>
            </w:r>
          </w:p>
        </w:tc>
        <w:tc>
          <w:tcPr>
            <w:tcW w:type="dxa" w:w="451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2 AND 3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 3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09/08</w:t>
            </w:r>
          </w:p>
        </w:tc>
        <w:tc>
          <w:tcPr>
            <w:tcW w:type="dxa" w:w="424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Analyzing Sorting</w:t>
            </w:r>
          </w:p>
        </w:tc>
        <w:tc>
          <w:tcPr>
            <w:tcW w:type="dxa" w:w="451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Ch. 10</w:t>
            </w:r>
          </w:p>
        </w:tc>
      </w:tr>
      <w:tr>
        <w:trPr>
          <w:trHeight w:hRule="exact" w:val="348"/>
        </w:trPr>
        <w:tc>
          <w:tcPr>
            <w:tcW w:type="dxa" w:w="168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09/11</w:t>
            </w:r>
          </w:p>
        </w:tc>
        <w:tc>
          <w:tcPr>
            <w:tcW w:type="dxa" w:w="424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Divide and Conquer Sorting</w:t>
            </w:r>
          </w:p>
        </w:tc>
        <w:tc>
          <w:tcPr>
            <w:tcW w:type="dxa" w:w="4516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4244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(Mergesort)</w:t>
            </w:r>
          </w:p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09/13</w:t>
            </w:r>
          </w:p>
        </w:tc>
        <w:tc>
          <w:tcPr>
            <w:tcW w:type="dxa" w:w="424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Quicksort</w:t>
            </w:r>
          </w:p>
        </w:tc>
        <w:tc>
          <w:tcPr>
            <w:tcW w:type="dxa" w:w="451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09/14</w:t>
            </w:r>
          </w:p>
        </w:tc>
        <w:tc>
          <w:tcPr>
            <w:tcW w:type="dxa" w:w="424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Tracing Sorting and Searching</w:t>
            </w:r>
          </w:p>
        </w:tc>
        <w:tc>
          <w:tcPr>
            <w:tcW w:type="dxa" w:w="451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4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108"/>
        <w:ind w:left="1276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Fri 09/15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466"/>
        </w:trPr>
        <w:tc>
          <w:tcPr>
            <w:tcW w:type="dxa" w:w="16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09/18</w:t>
            </w:r>
          </w:p>
        </w:tc>
        <w:tc>
          <w:tcPr>
            <w:tcW w:type="dxa" w:w="424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Collections: Stacks and Queues</w:t>
            </w:r>
          </w:p>
        </w:tc>
        <w:tc>
          <w:tcPr>
            <w:tcW w:type="dxa" w:w="451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5.1-5.3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09/20</w:t>
            </w:r>
          </w:p>
        </w:tc>
        <w:tc>
          <w:tcPr>
            <w:tcW w:type="dxa" w:w="424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2</w:t>
            </w:r>
          </w:p>
        </w:tc>
        <w:tc>
          <w:tcPr>
            <w:tcW w:type="dxa" w:w="451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09/21</w:t>
            </w:r>
          </w:p>
        </w:tc>
        <w:tc>
          <w:tcPr>
            <w:tcW w:type="dxa" w:w="424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Using Stacks and Queues</w:t>
            </w:r>
          </w:p>
        </w:tc>
        <w:tc>
          <w:tcPr>
            <w:tcW w:type="dxa" w:w="451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5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09/22</w:t>
            </w:r>
          </w:p>
        </w:tc>
        <w:tc>
          <w:tcPr>
            <w:tcW w:type="dxa" w:w="4244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Collections: Maps and Sets</w:t>
            </w:r>
          </w:p>
        </w:tc>
        <w:tc>
          <w:tcPr>
            <w:tcW w:type="dxa" w:w="4516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5.4-5.5</w:t>
            </w:r>
          </w:p>
        </w:tc>
      </w:tr>
      <w:tr>
        <w:trPr>
          <w:trHeight w:hRule="exact" w:val="466"/>
        </w:trPr>
        <w:tc>
          <w:tcPr>
            <w:tcW w:type="dxa" w:w="16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09/25</w:t>
            </w:r>
          </w:p>
        </w:tc>
        <w:tc>
          <w:tcPr>
            <w:tcW w:type="dxa" w:w="424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Traversing Collections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notes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451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5.6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09/27</w:t>
            </w:r>
          </w:p>
        </w:tc>
        <w:tc>
          <w:tcPr>
            <w:tcW w:type="dxa" w:w="424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Designing Classes</w:t>
            </w:r>
          </w:p>
        </w:tc>
        <w:tc>
          <w:tcPr>
            <w:tcW w:type="dxa" w:w="451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6.1</w:t>
            </w:r>
          </w:p>
        </w:tc>
      </w:tr>
      <w:tr>
        <w:trPr>
          <w:trHeight w:hRule="exact" w:val="466"/>
        </w:trPr>
        <w:tc>
          <w:tcPr>
            <w:tcW w:type="dxa" w:w="16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09/28</w:t>
            </w:r>
          </w:p>
        </w:tc>
        <w:tc>
          <w:tcPr>
            <w:tcW w:type="dxa" w:w="424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Map Inversion</w:t>
            </w:r>
          </w:p>
        </w:tc>
        <w:tc>
          <w:tcPr>
            <w:tcW w:type="dxa" w:w="451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6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0"/>
        <w:ind w:left="1276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Fri 09/29</w:t>
      </w:r>
    </w:p>
    <w:p>
      <w:pPr>
        <w:autoSpaceDN w:val="0"/>
        <w:autoSpaceDE w:val="0"/>
        <w:widowControl/>
        <w:spacing w:line="240" w:lineRule="exact" w:before="224" w:after="110"/>
        <w:ind w:left="1174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Mon 10/02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464"/>
        </w:trPr>
        <w:tc>
          <w:tcPr>
            <w:tcW w:type="dxa" w:w="16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10/04</w:t>
            </w:r>
          </w:p>
        </w:tc>
        <w:tc>
          <w:tcPr>
            <w:tcW w:type="dxa" w:w="424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3</w:t>
            </w:r>
          </w:p>
        </w:tc>
        <w:tc>
          <w:tcPr>
            <w:tcW w:type="dxa" w:w="451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10/05</w:t>
            </w:r>
          </w:p>
        </w:tc>
        <w:tc>
          <w:tcPr>
            <w:tcW w:type="dxa" w:w="424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Stacks Using Vectors</w:t>
            </w:r>
          </w:p>
        </w:tc>
        <w:tc>
          <w:tcPr>
            <w:tcW w:type="dxa" w:w="451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7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8"/>
        </w:trPr>
        <w:tc>
          <w:tcPr>
            <w:tcW w:type="dxa" w:w="168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10/06</w:t>
            </w:r>
          </w:p>
        </w:tc>
        <w:tc>
          <w:tcPr>
            <w:tcW w:type="dxa" w:w="4244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Overloading Operators</w:t>
            </w:r>
          </w:p>
        </w:tc>
        <w:tc>
          <w:tcPr>
            <w:tcW w:type="dxa" w:w="4516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6.1</w:t>
            </w:r>
          </w:p>
        </w:tc>
        <w:tc>
          <w:tcPr>
            <w:tcW w:type="dxa" w:w="58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68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12/08 6:30</w:t>
            </w:r>
          </w:p>
        </w:tc>
        <w:tc>
          <w:tcPr>
            <w:tcW w:type="dxa" w:w="4244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(Final) Exam 7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580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4"/>
        </w:trPr>
        <w:tc>
          <w:tcPr>
            <w:tcW w:type="dxa" w:w="16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PM</w:t>
            </w:r>
          </w:p>
        </w:tc>
        <w:tc>
          <w:tcPr>
            <w:tcW w:type="dxa" w:w="306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</w:tr>
      <w:tr>
        <w:trPr>
          <w:trHeight w:hRule="exact" w:val="616"/>
        </w:trPr>
        <w:tc>
          <w:tcPr>
            <w:tcW w:type="dxa" w:w="168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12/13</w:t>
            </w:r>
          </w:p>
        </w:tc>
        <w:tc>
          <w:tcPr>
            <w:tcW w:type="dxa" w:w="4244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“HW” 8 due</w:t>
            </w:r>
          </w:p>
        </w:tc>
        <w:tc>
          <w:tcPr>
            <w:tcW w:type="dxa" w:w="58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916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16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24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51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</w:tr>
      <w:tr>
        <w:trPr>
          <w:trHeight w:hRule="exact" w:val="518"/>
        </w:trPr>
        <w:tc>
          <w:tcPr>
            <w:tcW w:type="dxa" w:w="168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10/09</w:t>
            </w:r>
          </w:p>
        </w:tc>
        <w:tc>
          <w:tcPr>
            <w:tcW w:type="dxa" w:w="4244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Exam 4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(take-home)</w:t>
            </w:r>
          </w:p>
        </w:tc>
      </w:tr>
      <w:tr>
        <w:trPr>
          <w:trHeight w:hRule="exact" w:val="466"/>
        </w:trPr>
        <w:tc>
          <w:tcPr>
            <w:tcW w:type="dxa" w:w="168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(10/11–10/15)</w:t>
            </w:r>
          </w:p>
        </w:tc>
        <w:tc>
          <w:tcPr>
            <w:tcW w:type="dxa" w:w="424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  <w:tc>
          <w:tcPr>
            <w:tcW w:type="dxa" w:w="4516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</w:tr>
      <w:tr>
        <w:trPr>
          <w:trHeight w:hRule="exact" w:val="348"/>
        </w:trPr>
        <w:tc>
          <w:tcPr>
            <w:tcW w:type="dxa" w:w="1680"/>
            <w:vMerge w:val="restart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10/16</w:t>
            </w:r>
          </w:p>
        </w:tc>
        <w:tc>
          <w:tcPr>
            <w:tcW w:type="dxa" w:w="4244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Exceptions and Exception handling</w:t>
            </w:r>
          </w:p>
        </w:tc>
        <w:tc>
          <w:tcPr>
            <w:tcW w:type="dxa" w:w="4516"/>
            <w:vMerge w:val="restart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4080"/>
            <w:vMerge/>
            <w:tcBorders>
              <w:top w:sz="6.399999999999977" w:val="single" w:color="#333333"/>
              <w:bottom w:sz="6.399999999999977" w:val="single" w:color="#333333"/>
            </w:tcBorders>
          </w:tcPr>
          <w:p/>
        </w:tc>
        <w:tc>
          <w:tcPr>
            <w:tcW w:type="dxa" w:w="4244"/>
            <w:tcBorders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notes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4080"/>
            <w:vMerge/>
            <w:tcBorders>
              <w:top w:sz="6.399999999999977" w:val="single" w:color="#333333"/>
              <w:bottom w:sz="6.399999999999977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8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10/18</w:t>
            </w:r>
          </w:p>
        </w:tc>
        <w:tc>
          <w:tcPr>
            <w:tcW w:type="dxa" w:w="4244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Handling Input: Tokenizing</w:t>
            </w:r>
          </w:p>
        </w:tc>
        <w:tc>
          <w:tcPr>
            <w:tcW w:type="dxa" w:w="4516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6.4</w:t>
            </w:r>
          </w:p>
        </w:tc>
      </w:tr>
      <w:tr>
        <w:trPr>
          <w:trHeight w:hRule="exact" w:val="468"/>
        </w:trPr>
        <w:tc>
          <w:tcPr>
            <w:tcW w:type="dxa" w:w="16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10/19</w:t>
            </w:r>
          </w:p>
        </w:tc>
        <w:tc>
          <w:tcPr>
            <w:tcW w:type="dxa" w:w="424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Reverse Polish Notation Calculator</w:t>
            </w:r>
          </w:p>
        </w:tc>
        <w:tc>
          <w:tcPr>
            <w:tcW w:type="dxa" w:w="451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Project 1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10/20</w:t>
            </w:r>
          </w:p>
        </w:tc>
        <w:tc>
          <w:tcPr>
            <w:tcW w:type="dxa" w:w="424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Pointers</w:t>
            </w:r>
          </w:p>
        </w:tc>
        <w:tc>
          <w:tcPr>
            <w:tcW w:type="dxa" w:w="451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10/23</w:t>
            </w:r>
          </w:p>
        </w:tc>
        <w:tc>
          <w:tcPr>
            <w:tcW w:type="dxa" w:w="424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11.1-11.2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10/25</w:t>
            </w:r>
          </w:p>
        </w:tc>
        <w:tc>
          <w:tcPr>
            <w:tcW w:type="dxa" w:w="424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Arrays and Pointer Arithmetic</w:t>
            </w:r>
          </w:p>
        </w:tc>
        <w:tc>
          <w:tcPr>
            <w:tcW w:type="dxa" w:w="451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11.3-11.4</w:t>
            </w:r>
          </w:p>
        </w:tc>
      </w:tr>
      <w:tr>
        <w:trPr>
          <w:trHeight w:hRule="exact" w:val="466"/>
        </w:trPr>
        <w:tc>
          <w:tcPr>
            <w:tcW w:type="dxa" w:w="16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10/26</w:t>
            </w:r>
          </w:p>
        </w:tc>
        <w:tc>
          <w:tcPr>
            <w:tcW w:type="dxa" w:w="424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Free Lab for Project 1</w:t>
            </w:r>
          </w:p>
        </w:tc>
        <w:tc>
          <w:tcPr>
            <w:tcW w:type="dxa" w:w="451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10/27</w:t>
            </w:r>
          </w:p>
        </w:tc>
        <w:tc>
          <w:tcPr>
            <w:tcW w:type="dxa" w:w="424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C-style Strings</w:t>
            </w:r>
          </w:p>
        </w:tc>
        <w:tc>
          <w:tcPr>
            <w:tcW w:type="dxa" w:w="451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10/30</w:t>
            </w:r>
          </w:p>
        </w:tc>
        <w:tc>
          <w:tcPr>
            <w:tcW w:type="dxa" w:w="424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Dynamic Memory, Linked Lists</w:t>
            </w:r>
          </w:p>
        </w:tc>
        <w:tc>
          <w:tcPr>
            <w:tcW w:type="dxa" w:w="451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12.1-12.2</w:t>
            </w:r>
          </w:p>
        </w:tc>
      </w:tr>
      <w:tr>
        <w:trPr>
          <w:trHeight w:hRule="exact" w:val="348"/>
        </w:trPr>
        <w:tc>
          <w:tcPr>
            <w:tcW w:type="dxa" w:w="168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11/01</w:t>
            </w:r>
          </w:p>
        </w:tc>
        <w:tc>
          <w:tcPr>
            <w:tcW w:type="dxa" w:w="424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Traversing Linked Lists, Arrays vs.</w:t>
            </w:r>
          </w:p>
        </w:tc>
        <w:tc>
          <w:tcPr>
            <w:tcW w:type="dxa" w:w="4516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4244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Linked Lists</w:t>
            </w:r>
          </w:p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6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11/02</w:t>
            </w:r>
          </w:p>
        </w:tc>
        <w:tc>
          <w:tcPr>
            <w:tcW w:type="dxa" w:w="424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Array comparison</w:t>
            </w:r>
          </w:p>
        </w:tc>
        <w:tc>
          <w:tcPr>
            <w:tcW w:type="dxa" w:w="451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 8</w:t>
            </w:r>
          </w:p>
        </w:tc>
      </w:tr>
      <w:tr>
        <w:trPr>
          <w:trHeight w:hRule="exact" w:val="466"/>
        </w:trPr>
        <w:tc>
          <w:tcPr>
            <w:tcW w:type="dxa" w:w="16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11/03</w:t>
            </w:r>
          </w:p>
        </w:tc>
        <w:tc>
          <w:tcPr>
            <w:tcW w:type="dxa" w:w="424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Freeing Memory, Destructors</w:t>
            </w:r>
          </w:p>
        </w:tc>
        <w:tc>
          <w:tcPr>
            <w:tcW w:type="dxa" w:w="451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Exam 5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(take-home), Read 12.3</w:t>
            </w:r>
          </w:p>
        </w:tc>
      </w:tr>
      <w:tr>
        <w:trPr>
          <w:trHeight w:hRule="exact" w:val="464"/>
        </w:trPr>
        <w:tc>
          <w:tcPr>
            <w:tcW w:type="dxa" w:w="16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11/06</w:t>
            </w:r>
          </w:p>
        </w:tc>
        <w:tc>
          <w:tcPr>
            <w:tcW w:type="dxa" w:w="424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DoubleStack</w:t>
            </w:r>
          </w:p>
        </w:tc>
        <w:tc>
          <w:tcPr>
            <w:tcW w:type="dxa" w:w="451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12.4-12.5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110"/>
        <w:ind w:left="1162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Wed 11/08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464"/>
        </w:trPr>
        <w:tc>
          <w:tcPr>
            <w:tcW w:type="dxa" w:w="16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11/09</w:t>
            </w:r>
          </w:p>
        </w:tc>
        <w:tc>
          <w:tcPr>
            <w:tcW w:type="dxa" w:w="424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Better Arrays and Vectors</w:t>
            </w:r>
          </w:p>
        </w:tc>
        <w:tc>
          <w:tcPr>
            <w:tcW w:type="dxa" w:w="451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 9/HW 7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11/10</w:t>
            </w:r>
          </w:p>
        </w:tc>
        <w:tc>
          <w:tcPr>
            <w:tcW w:type="dxa" w:w="424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Copying Objects</w:t>
            </w:r>
          </w:p>
        </w:tc>
        <w:tc>
          <w:tcPr>
            <w:tcW w:type="dxa" w:w="451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12.7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680"/>
            <w:vMerge w:val="restart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11/13</w:t>
            </w:r>
          </w:p>
        </w:tc>
        <w:tc>
          <w:tcPr>
            <w:tcW w:type="dxa" w:w="4244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Dynamic-array Stack Analysis,</w:t>
            </w:r>
          </w:p>
        </w:tc>
        <w:tc>
          <w:tcPr>
            <w:tcW w:type="dxa" w:w="4516"/>
            <w:vMerge w:val="restart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12.8, 14.1-14.2</w:t>
            </w:r>
          </w:p>
        </w:tc>
        <w:tc>
          <w:tcPr>
            <w:tcW w:type="dxa" w:w="580"/>
            <w:vMerge w:val="restart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6.400000000000091" w:val="single" w:color="#333333"/>
              <w:bottom w:sz="6.399999999999636" w:val="single" w:color="#333333"/>
            </w:tcBorders>
          </w:tcPr>
          <w:p/>
        </w:tc>
        <w:tc>
          <w:tcPr>
            <w:tcW w:type="dxa" w:w="4244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Templates</w:t>
            </w:r>
          </w:p>
        </w:tc>
        <w:tc>
          <w:tcPr>
            <w:tcW w:type="dxa" w:w="3060"/>
            <w:vMerge/>
            <w:tcBorders>
              <w:top w:sz="6.400000000000091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6.400000000000091" w:val="single" w:color="#333333"/>
              <w:bottom w:sz="6.399999999999636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11/15</w:t>
            </w:r>
          </w:p>
        </w:tc>
        <w:tc>
          <w:tcPr>
            <w:tcW w:type="dxa" w:w="424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Implementing Queues</w:t>
            </w:r>
          </w:p>
        </w:tc>
        <w:tc>
          <w:tcPr>
            <w:tcW w:type="dxa" w:w="451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14.3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11/16</w:t>
            </w:r>
          </w:p>
        </w:tc>
        <w:tc>
          <w:tcPr>
            <w:tcW w:type="dxa" w:w="424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Project 2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out, Exam 6 out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11/17</w:t>
            </w:r>
          </w:p>
        </w:tc>
        <w:tc>
          <w:tcPr>
            <w:tcW w:type="dxa" w:w="424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Implementing Vectors</w:t>
            </w:r>
          </w:p>
        </w:tc>
        <w:tc>
          <w:tcPr>
            <w:tcW w:type="dxa" w:w="451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Labp2 due, Read 14.4-14.5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680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11/20</w:t>
            </w:r>
          </w:p>
        </w:tc>
        <w:tc>
          <w:tcPr>
            <w:tcW w:type="dxa" w:w="4244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Debugging in CodeBlocks; Maps</w:t>
            </w:r>
          </w:p>
        </w:tc>
        <w:tc>
          <w:tcPr>
            <w:tcW w:type="dxa" w:w="4516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6 due 11/21, Read 15.1</w:t>
            </w:r>
          </w:p>
        </w:tc>
        <w:tc>
          <w:tcPr>
            <w:tcW w:type="dxa" w:w="580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  <w:tc>
          <w:tcPr>
            <w:tcW w:type="dxa" w:w="4244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with Vectors</w:t>
            </w:r>
          </w:p>
        </w:tc>
        <w:tc>
          <w:tcPr>
            <w:tcW w:type="dxa" w:w="306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(11/22–11/26)</w:t>
            </w:r>
          </w:p>
        </w:tc>
        <w:tc>
          <w:tcPr>
            <w:tcW w:type="dxa" w:w="424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4516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6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11/27</w:t>
            </w:r>
          </w:p>
        </w:tc>
        <w:tc>
          <w:tcPr>
            <w:tcW w:type="dxa" w:w="424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Hashing</w:t>
            </w:r>
          </w:p>
        </w:tc>
        <w:tc>
          <w:tcPr>
            <w:tcW w:type="dxa" w:w="4516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15.2-15.4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6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11/29</w:t>
            </w:r>
          </w:p>
        </w:tc>
        <w:tc>
          <w:tcPr>
            <w:tcW w:type="dxa" w:w="424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Hash Table Load Factor; Intro to Tree</w:t>
            </w:r>
          </w:p>
        </w:tc>
        <w:tc>
          <w:tcPr>
            <w:tcW w:type="dxa" w:w="4516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16.1-16.2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8"/>
        </w:trPr>
        <w:tc>
          <w:tcPr>
            <w:tcW w:type="dxa" w:w="168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11/30</w:t>
            </w:r>
          </w:p>
        </w:tc>
        <w:tc>
          <w:tcPr>
            <w:tcW w:type="dxa" w:w="4244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Free lab for Project 2</w:t>
            </w:r>
          </w:p>
        </w:tc>
        <w:tc>
          <w:tcPr>
            <w:tcW w:type="dxa" w:w="4516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4"/>
        </w:trPr>
        <w:tc>
          <w:tcPr>
            <w:tcW w:type="dxa" w:w="168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12/08 6:30</w:t>
            </w:r>
          </w:p>
        </w:tc>
        <w:tc>
          <w:tcPr>
            <w:tcW w:type="dxa" w:w="4244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(Final) Exam 7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580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4"/>
        </w:trPr>
        <w:tc>
          <w:tcPr>
            <w:tcW w:type="dxa" w:w="16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PM</w:t>
            </w:r>
          </w:p>
        </w:tc>
        <w:tc>
          <w:tcPr>
            <w:tcW w:type="dxa" w:w="306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</w:tr>
      <w:tr>
        <w:trPr>
          <w:trHeight w:hRule="exact" w:val="616"/>
        </w:trPr>
        <w:tc>
          <w:tcPr>
            <w:tcW w:type="dxa" w:w="168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12/13</w:t>
            </w:r>
          </w:p>
        </w:tc>
        <w:tc>
          <w:tcPr>
            <w:tcW w:type="dxa" w:w="4244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“HW” 8 due</w:t>
            </w:r>
          </w:p>
        </w:tc>
        <w:tc>
          <w:tcPr>
            <w:tcW w:type="dxa" w:w="58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069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16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424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51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</w:tr>
      <w:tr>
        <w:trPr>
          <w:trHeight w:hRule="exact" w:val="518"/>
        </w:trPr>
        <w:tc>
          <w:tcPr>
            <w:tcW w:type="dxa" w:w="168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12/01</w:t>
            </w:r>
          </w:p>
        </w:tc>
        <w:tc>
          <w:tcPr>
            <w:tcW w:type="dxa" w:w="4244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Implementing BSTs</w:t>
            </w:r>
          </w:p>
        </w:tc>
        <w:tc>
          <w:tcPr>
            <w:tcW w:type="dxa" w:w="4516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 2 Due</w:t>
            </w:r>
          </w:p>
        </w:tc>
      </w:tr>
      <w:tr>
        <w:trPr>
          <w:trHeight w:hRule="exact" w:val="466"/>
        </w:trPr>
        <w:tc>
          <w:tcPr>
            <w:tcW w:type="dxa" w:w="168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12/04</w:t>
            </w:r>
          </w:p>
        </w:tc>
        <w:tc>
          <w:tcPr>
            <w:tcW w:type="dxa" w:w="424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Tree Traversals, Balanced Trees</w:t>
            </w:r>
          </w:p>
        </w:tc>
        <w:tc>
          <w:tcPr>
            <w:tcW w:type="dxa" w:w="4516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16.3, “HW” 8 out</w:t>
            </w:r>
          </w:p>
        </w:tc>
      </w:tr>
      <w:tr>
        <w:trPr>
          <w:trHeight w:hRule="exact" w:val="472"/>
        </w:trPr>
        <w:tc>
          <w:tcPr>
            <w:tcW w:type="dxa" w:w="1680"/>
            <w:tcBorders>
              <w:top w:sz="6.399999999999977" w:val="single" w:color="#333333"/>
              <w:bottom w:sz="12.799999999999955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12/06</w:t>
            </w:r>
          </w:p>
        </w:tc>
        <w:tc>
          <w:tcPr>
            <w:tcW w:type="dxa" w:w="4244"/>
            <w:tcBorders>
              <w:top w:sz="6.399999999999977" w:val="single" w:color="#333333"/>
              <w:bottom w:sz="12.799999999999955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Tree Rotations, Review</w:t>
            </w:r>
          </w:p>
        </w:tc>
        <w:tc>
          <w:tcPr>
            <w:tcW w:type="dxa" w:w="4516"/>
            <w:tcBorders>
              <w:top w:sz="6.399999999999977" w:val="single" w:color="#333333"/>
              <w:bottom w:sz="12.799999999999955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680"/>
            <w:tcBorders>
              <w:top w:sz="12.799999999999955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12/08 6:30</w:t>
            </w:r>
          </w:p>
        </w:tc>
        <w:tc>
          <w:tcPr>
            <w:tcW w:type="dxa" w:w="4244"/>
            <w:vMerge w:val="restart"/>
            <w:tcBorders>
              <w:top w:sz="12.799999999999955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vMerge w:val="restart"/>
            <w:tcBorders>
              <w:top w:sz="12.799999999999955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(Final) Exam 7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</w:tr>
      <w:tr>
        <w:trPr>
          <w:trHeight w:hRule="exact" w:val="334"/>
        </w:trPr>
        <w:tc>
          <w:tcPr>
            <w:tcW w:type="dxa" w:w="1680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PM</w:t>
            </w:r>
          </w:p>
        </w:tc>
        <w:tc>
          <w:tcPr>
            <w:tcW w:type="dxa" w:w="4080"/>
            <w:vMerge/>
            <w:tcBorders>
              <w:top w:sz="12.799999999999955" w:val="single" w:color="#333333"/>
              <w:bottom w:sz="11.199999999999818" w:val="single" w:color="#333333"/>
            </w:tcBorders>
          </w:tcPr>
          <w:p/>
        </w:tc>
        <w:tc>
          <w:tcPr>
            <w:tcW w:type="dxa" w:w="4080"/>
            <w:vMerge/>
            <w:tcBorders>
              <w:top w:sz="12.799999999999955" w:val="single" w:color="#333333"/>
              <w:bottom w:sz="11.199999999999818" w:val="single" w:color="#333333"/>
            </w:tcBorders>
          </w:tcPr>
          <w:p/>
        </w:tc>
      </w:tr>
      <w:tr>
        <w:trPr>
          <w:trHeight w:hRule="exact" w:val="510"/>
        </w:trPr>
        <w:tc>
          <w:tcPr>
            <w:tcW w:type="dxa" w:w="1680"/>
            <w:tcBorders>
              <w:top w:sz="11.199999999999818" w:val="single" w:color="#333333"/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12/13</w:t>
            </w:r>
          </w:p>
        </w:tc>
        <w:tc>
          <w:tcPr>
            <w:tcW w:type="dxa" w:w="4244"/>
            <w:tcBorders>
              <w:top w:sz="11.199999999999818" w:val="single" w:color="#333333"/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16"/>
            <w:tcBorders>
              <w:top w:sz="11.199999999999818" w:val="single" w:color="#333333"/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“HW” 8 due</w:t>
            </w:r>
          </w:p>
        </w:tc>
      </w:tr>
    </w:tbl>
    <w:p>
      <w:pPr>
        <w:autoSpaceDN w:val="0"/>
        <w:autoSpaceDE w:val="0"/>
        <w:widowControl/>
        <w:spacing w:line="300" w:lineRule="exact" w:before="398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Monmouth College Services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0" w:after="0"/>
        <w:ind w:left="112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</w:t>
      </w:r>
      <w:r>
        <w:rPr>
          <w:rFonts w:ascii="Helvetica" w:hAnsi="Helvetica" w:eastAsia="Helvetica"/>
          <w:b/>
          <w:i w:val="0"/>
          <w:color w:val="B409AB"/>
          <w:sz w:val="21"/>
        </w:rPr>
        <w:t>Teaching and Learning Center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offers FREE resources to assist Monmouth College students with their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 success. Programs include Supplemental Instruction for difficult classes, Drop-In and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appointment tutoring, and individual Academic Coaching. The TLC is here to help students excel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academically. TLC services are not just for struggling students, but can assist all students to get better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grades, practice stronger study skills, and manage time. The TLC is located on the 2nd floor of Poling Hall.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14" w:after="0"/>
        <w:ind w:left="112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B409AB"/>
          <w:sz w:val="21"/>
        </w:rPr>
        <w:t>Disability Support Services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If you have a disability or had academic accommodations in high school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another college, you may be eligible for academic accommodations at Monmouth College under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Americans with Disabilities Act (ADA). Monmouth College is committed to equal educational access.</w:t>
      </w:r>
    </w:p>
    <w:p>
      <w:pPr>
        <w:autoSpaceDN w:val="0"/>
        <w:autoSpaceDE w:val="0"/>
        <w:widowControl/>
        <w:spacing w:line="210" w:lineRule="exact" w:before="106" w:after="0"/>
        <w:ind w:left="135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Students with disabilities can apply for accommodations at the Teaching and Learning Center.</w:t>
      </w:r>
    </w:p>
    <w:p>
      <w:pPr>
        <w:autoSpaceDN w:val="0"/>
        <w:tabs>
          <w:tab w:pos="1830" w:val="left"/>
        </w:tabs>
        <w:autoSpaceDE w:val="0"/>
        <w:widowControl/>
        <w:spacing w:line="240" w:lineRule="auto" w:before="18" w:after="0"/>
        <w:ind w:left="1580" w:right="144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If you have not been diagnosed with a learning disability but believe that you would benefit from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disability screening, please contact Amy Hofmeister in Counseling Services.</w:t>
      </w:r>
    </w:p>
    <w:p>
      <w:pPr>
        <w:autoSpaceDN w:val="0"/>
        <w:tabs>
          <w:tab w:pos="1830" w:val="left"/>
        </w:tabs>
        <w:autoSpaceDE w:val="0"/>
        <w:widowControl/>
        <w:spacing w:line="240" w:lineRule="auto" w:before="0" w:after="0"/>
        <w:ind w:left="158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The instructor will be notified of students with accommodations; however, it is the student’s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responsibility to activate her/his accommodations. Please meet with the instructor ASAP if this applies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to you!</w:t>
      </w:r>
    </w:p>
    <w:p>
      <w:pPr>
        <w:autoSpaceDN w:val="0"/>
        <w:autoSpaceDE w:val="0"/>
        <w:widowControl/>
        <w:spacing w:line="160" w:lineRule="exact" w:before="6262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0780" w:space="0"/>
        <w:col w:w="10780" w:space="0"/>
        <w:col w:w="10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