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6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63"/>
        </w:rPr>
        <w:t>COMP 230: Computer Architecture</w:t>
      </w:r>
    </w:p>
    <w:p>
      <w:pPr>
        <w:autoSpaceDN w:val="0"/>
        <w:autoSpaceDE w:val="0"/>
        <w:widowControl/>
        <w:spacing w:line="6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63"/>
        </w:rPr>
        <w:t>and Organization, Fall 2017</w:t>
      </w:r>
    </w:p>
    <w:p>
      <w:pPr>
        <w:autoSpaceDN w:val="0"/>
        <w:autoSpaceDE w:val="0"/>
        <w:widowControl/>
        <w:spacing w:line="210" w:lineRule="exact" w:before="474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This syllabus is subject to change based on specific class needs, especially the </w:t>
      </w:r>
      <w:r>
        <w:rPr>
          <w:rFonts w:ascii="Helvetica" w:hAnsi="Helvetica" w:eastAsia="Helvetica"/>
          <w:b w:val="0"/>
          <w:i/>
          <w:color w:val="B409AB"/>
          <w:sz w:val="21"/>
        </w:rPr>
        <w:t>schedule</w:t>
      </w:r>
      <w:r>
        <w:rPr>
          <w:rFonts w:ascii="Helvetica" w:hAnsi="Helvetica" w:eastAsia="Helvetica"/>
          <w:b w:val="0"/>
          <w:i/>
          <w:color w:val="333333"/>
          <w:sz w:val="21"/>
        </w:rPr>
        <w:t>. Significant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>deviations will be discussed in class.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Content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Topics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Sources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Policies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Assessment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Assignments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Workload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Grading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Schedule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Monmouth College Services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8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Class Meetings: MTWF 12:00 PM - 12:50 PM in CFSB 303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Instructor: Robert Utterback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Office: CSB 342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Phone: 309.457.2202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Email: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rutterback@monmouthcollege.edu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 Hours: M 9-10 AM. Tu 3-4 PM. Th 11-noon. F 10-11 AM. By appointment (see the schedule on</w:t>
      </w:r>
    </w:p>
    <w:p>
      <w:pPr>
        <w:autoSpaceDN w:val="0"/>
        <w:autoSpaceDE w:val="0"/>
        <w:widowControl/>
        <w:spacing w:line="210" w:lineRule="exact" w:before="106" w:after="0"/>
        <w:ind w:left="96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1"/>
        </w:rPr>
        <w:t>my webpage).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9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https://robertutterback.github.io/courses/comp230/f17/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Credits: 1 course credit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Prerequisites: COMP 160 and MATH 260, though MATH 260 can be a co-requisite.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Content</w:t>
      </w:r>
    </w:p>
    <w:p>
      <w:pPr>
        <w:autoSpaceDN w:val="0"/>
        <w:autoSpaceDE w:val="0"/>
        <w:widowControl/>
        <w:spacing w:line="210" w:lineRule="exact" w:before="23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This course aims to convince students that no magic is required to make computers work by teaching the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design and operation of digital computers. By learning about the organization of computers, including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processor datapath, processor control, memory systems, and I/O, students will develop an intuition about why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hardware is the way it is and how software interacts with hardware. Through detailed implementation experience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students will learn to make careful tradeoffs between functional, performance and cost goals when selecting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and interconnecting hardware components.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Topics</w:t>
      </w:r>
    </w:p>
    <w:p>
      <w:pPr>
        <w:autoSpaceDN w:val="0"/>
        <w:autoSpaceDE w:val="0"/>
        <w:widowControl/>
        <w:spacing w:line="210" w:lineRule="exact" w:before="2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Possible topics include:</w:t>
      </w:r>
    </w:p>
    <w:p>
      <w:pPr>
        <w:autoSpaceDN w:val="0"/>
        <w:autoSpaceDE w:val="0"/>
        <w:widowControl/>
        <w:spacing w:line="160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348" w:right="590" w:bottom="150" w:left="870" w:header="720" w:footer="720" w:gutter="0"/>
          <w:cols w:space="720" w:num="1" w:equalWidth="0"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Technology Trends in CPU performance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Instruction Sets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Computer Arithmetic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Datapath and Control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Pipelining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Memory Hierarchies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Input and Output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Multiprocessors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Digital Logic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Sources</w:t>
      </w:r>
    </w:p>
    <w:p>
      <w:pPr>
        <w:autoSpaceDN w:val="0"/>
        <w:autoSpaceDE w:val="0"/>
        <w:widowControl/>
        <w:spacing w:line="210" w:lineRule="exact" w:before="2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course textbook will be: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Patterson, David A. and Hennessy, John L. </w:t>
      </w:r>
      <w:r>
        <w:rPr>
          <w:rFonts w:ascii="Helvetica" w:hAnsi="Helvetica" w:eastAsia="Helvetica"/>
          <w:b w:val="0"/>
          <w:i/>
          <w:color w:val="666666"/>
          <w:sz w:val="21"/>
        </w:rPr>
        <w:t xml:space="preserve">Computer Organization and Design MIPS Edition, Fifth Edition: </w:t>
      </w:r>
      <w:r>
        <w:tab/>
      </w:r>
      <w:r>
        <w:rPr>
          <w:rFonts w:ascii="Helvetica" w:hAnsi="Helvetica" w:eastAsia="Helvetica"/>
          <w:b w:val="0"/>
          <w:i/>
          <w:color w:val="666666"/>
          <w:sz w:val="21"/>
        </w:rPr>
        <w:t>The Hardware/Software Interface</w:t>
      </w:r>
      <w:r>
        <w:rPr>
          <w:rFonts w:ascii="Helvetica" w:hAnsi="Helvetica" w:eastAsia="Helvetica"/>
          <w:b w:val="0"/>
          <w:i w:val="0"/>
          <w:color w:val="666666"/>
          <w:sz w:val="21"/>
        </w:rPr>
        <w:t>. Morgan Kaufmann. 2013. ISBN-13: 978-0124077263.</w:t>
      </w:r>
    </w:p>
    <w:p>
      <w:pPr>
        <w:autoSpaceDN w:val="0"/>
        <w:autoSpaceDE w:val="0"/>
        <w:widowControl/>
        <w:spacing w:line="210" w:lineRule="exact" w:before="34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Other sources will be posted on this webpage as needed.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Policies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Late Assignments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In general, late assignments will </w:t>
      </w:r>
      <w:r>
        <w:rPr>
          <w:rFonts w:ascii="Helvetica" w:hAnsi="Helvetica" w:eastAsia="Helvetica"/>
          <w:b w:val="0"/>
          <w:i/>
          <w:color w:val="333333"/>
          <w:sz w:val="21"/>
        </w:rPr>
        <w:t>not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be accepted. Exceptions may be made only for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situations beyond your control. If you feel your reason is justified, schedule a meeting with the instructor to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plead your case.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Academic Dishonesty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Monmouth College’s official policy on academic dishonesty can be found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here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. </w:t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You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are responsible for reading and complying with that policy.</w:t>
      </w:r>
    </w:p>
    <w:p>
      <w:pPr>
        <w:autoSpaceDN w:val="0"/>
        <w:autoSpaceDE w:val="0"/>
        <w:widowControl/>
        <w:spacing w:line="314" w:lineRule="exact" w:before="316" w:after="0"/>
        <w:ind w:left="480" w:right="288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In this course, any violation of the academic honesty policy will have varying consequences depending on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the severity of the infraction as judged by the instructor. Minimally, a violation will result in an “F” or 0 points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on the assignment in question. Additionally, the student’s course grade may be lowered by one letter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grade. In severe cases, the student will be assigned a course grade of “F” and dismissed from the class.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All cases of academic dishonesty will be reported to the Associate Dean who may decide to recommend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further action to the Admissions and Academic Status Committee, including suspension or dismissal. It is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assumed that students will educate themselves regarding what is considered to be academic dishonesty, </w:t>
      </w:r>
      <w:r>
        <w:rPr>
          <w:rFonts w:ascii="Helvetica" w:hAnsi="Helvetica" w:eastAsia="Helvetica"/>
          <w:b w:val="0"/>
          <w:i/>
          <w:color w:val="333333"/>
          <w:sz w:val="21"/>
        </w:rPr>
        <w:t>so excuses or claims of ignorance will not mitigate the consequences of any violations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86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Collaboration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We encourage you to make use of the resources available to you – it is fine to seek help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from a friend, tutor, instructor, internet, etc. However, </w:t>
      </w:r>
      <w:r>
        <w:rPr>
          <w:rFonts w:ascii="Helvetica" w:hAnsi="Helvetica" w:eastAsia="Helvetica"/>
          <w:b w:val="0"/>
          <w:i/>
          <w:color w:val="333333"/>
          <w:sz w:val="21"/>
        </w:rPr>
        <w:t>copying of answers and any act worthy of the label of</w:t>
      </w:r>
      <w:r>
        <w:tab/>
      </w:r>
      <w:r>
        <w:rPr>
          <w:rFonts w:ascii="Helvetica" w:hAnsi="Helvetica" w:eastAsia="Helvetica"/>
          <w:b w:val="0"/>
          <w:i/>
          <w:color w:val="333333"/>
          <w:sz w:val="21"/>
        </w:rPr>
        <w:t>“cheating” is never permissible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! It is understandable that when you work with a partner or a group that the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resultant product is often extremely similar. This is acceptable but be prepared to be asked to defend your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collaborations to the instructor.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You should always be able to reproduce an answer on your own, and if you </w:t>
      </w:r>
      <w:r>
        <w:tab/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cannot you likely </w:t>
      </w:r>
      <w:r>
        <w:rPr>
          <w:rFonts w:ascii="Helvetica" w:hAnsi="Helvetica" w:eastAsia="Helvetica"/>
          <w:b/>
          <w:i/>
          <w:color w:val="333333"/>
          <w:sz w:val="21"/>
        </w:rPr>
        <w:t>do not really know the material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316" w:lineRule="exact" w:before="314" w:after="0"/>
        <w:ind w:left="48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One way to collaborate effectively is to avoid taking careful notes during a collaboration session. Discuss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material and sketch out possible solutions on a whiteboard. When you have finished, take a break and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then write up your solutions without any help from notes or pictures from the study session. This not only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helps avoid violations of academic dishonesty, it also improves your retention of the material!</w:t>
      </w:r>
    </w:p>
    <w:p>
      <w:pPr>
        <w:autoSpaceDN w:val="0"/>
        <w:autoSpaceDE w:val="0"/>
        <w:widowControl/>
        <w:spacing w:line="160" w:lineRule="exact" w:before="7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172" w:right="590" w:bottom="150" w:left="870" w:header="720" w:footer="720" w:gutter="0"/>
          <w:cols w:space="720" w:num="1" w:equalWidth="0"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62" w:lineRule="exact" w:before="0" w:after="0"/>
        <w:ind w:left="480" w:right="432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When assignments are meant to be done in groups, you will be directed to turn in one set of solutions per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group. Otherwise, each student must turn in an assignment representing their own work.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Electronic Devices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Do not use your phone in class. Keep it on silent or leave it at home. Any computer 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tablet usage should be related to the course. Other usage is rude and distracting to others.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General Expectations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In short, I expect you to be respectful of others and take responsibility for your own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learning. You are here to learn, so work hard and be professional.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22" w:after="0"/>
        <w:ind w:left="71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Just attending class is not sufficient to truly learn the material. Read the text, use the resources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available at Monmouth College, and go beyond the material.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76" w:after="0"/>
        <w:ind w:left="71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If you miss class, you are responsible for everything covered on that day. College is, in some sense,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job. Take pride in creating quality work. Staple your assignments, label problems, and present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your answers neatly and orderly.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18" w:after="0"/>
        <w:ind w:left="71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 is to convince me that you have learned the material – show your work! Even if you do not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know a particular answer, guide me through your thought process.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Assessment</w:t>
      </w:r>
    </w:p>
    <w:p>
      <w:pPr>
        <w:autoSpaceDN w:val="0"/>
        <w:autoSpaceDE w:val="0"/>
        <w:widowControl/>
        <w:spacing w:line="240" w:lineRule="exact" w:before="3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Assignments</w:t>
      </w:r>
    </w:p>
    <w:p>
      <w:pPr>
        <w:autoSpaceDN w:val="0"/>
        <w:autoSpaceDE w:val="0"/>
        <w:widowControl/>
        <w:spacing w:line="210" w:lineRule="exact" w:before="204" w:after="35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course workload is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90.0" w:type="dxa"/>
      </w:tblPr>
      <w:tblGrid>
        <w:gridCol w:w="5390"/>
        <w:gridCol w:w="5390"/>
      </w:tblGrid>
      <w:tr>
        <w:trPr>
          <w:trHeight w:hRule="exact" w:val="394"/>
        </w:trPr>
        <w:tc>
          <w:tcPr>
            <w:tcW w:type="dxa" w:w="1336"/>
            <w:tcBorders>
              <w:bottom w:sz="11.199999999999818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2984"/>
            <w:tcBorders>
              <w:bottom w:sz="11.199999999999818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Number of Assignments</w:t>
            </w:r>
          </w:p>
        </w:tc>
      </w:tr>
      <w:tr>
        <w:trPr>
          <w:trHeight w:hRule="exact" w:val="518"/>
        </w:trPr>
        <w:tc>
          <w:tcPr>
            <w:tcW w:type="dxa" w:w="1336"/>
            <w:tcBorders>
              <w:top w:sz="11.199999999999818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2984"/>
            <w:tcBorders>
              <w:top w:sz="11.199999999999818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7–8</w:t>
            </w:r>
          </w:p>
        </w:tc>
      </w:tr>
      <w:tr>
        <w:trPr>
          <w:trHeight w:hRule="exact" w:val="408"/>
        </w:trPr>
        <w:tc>
          <w:tcPr>
            <w:tcW w:type="dxa" w:w="1336"/>
            <w:tcBorders>
              <w:top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Exams</w:t>
            </w:r>
          </w:p>
        </w:tc>
        <w:tc>
          <w:tcPr>
            <w:tcW w:type="dxa" w:w="2984"/>
            <w:tcBorders>
              <w:top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10" w:lineRule="exact" w:before="11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Some homework assignments will be written assignments only; some will include programming components.</w:t>
      </w:r>
    </w:p>
    <w:p>
      <w:pPr>
        <w:autoSpaceDN w:val="0"/>
        <w:autoSpaceDE w:val="0"/>
        <w:widowControl/>
        <w:spacing w:line="314" w:lineRule="exact" w:before="2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Exams will be open book and notes unless otherwise specified. Each exam focuses primarily, but not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necessarily exclusively, on material covered since the previous exam. The final exam will include a small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number of cumulative questions, and I reserve the right to include at most two cumulative questions on each of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the other exams.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Workload</w:t>
      </w:r>
    </w:p>
    <w:p>
      <w:pPr>
        <w:autoSpaceDN w:val="0"/>
        <w:autoSpaceDE w:val="0"/>
        <w:widowControl/>
        <w:spacing w:line="316" w:lineRule="exact" w:before="100" w:after="352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weekly workload for this course will vary by student but on average should be about 11 hours per week.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follow tables provides a rough estimate of the distribution of this time over different course components for a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16 week semester.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6.0000000000002" w:type="dxa"/>
      </w:tblPr>
      <w:tblGrid>
        <w:gridCol w:w="3593"/>
        <w:gridCol w:w="3593"/>
        <w:gridCol w:w="3593"/>
      </w:tblGrid>
      <w:tr>
        <w:trPr>
          <w:trHeight w:hRule="exact" w:val="394"/>
        </w:trPr>
        <w:tc>
          <w:tcPr>
            <w:tcW w:type="dxa" w:w="3328"/>
            <w:tcBorders>
              <w:bottom w:sz="11.200000000000728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1396"/>
            <w:tcBorders>
              <w:bottom w:sz="11.200000000000728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Total Time</w:t>
            </w:r>
          </w:p>
        </w:tc>
        <w:tc>
          <w:tcPr>
            <w:tcW w:type="dxa" w:w="2324"/>
            <w:tcBorders>
              <w:bottom w:sz="11.200000000000728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Time/week (hours)</w:t>
            </w:r>
          </w:p>
        </w:tc>
      </w:tr>
      <w:tr>
        <w:trPr>
          <w:trHeight w:hRule="exact" w:val="518"/>
        </w:trPr>
        <w:tc>
          <w:tcPr>
            <w:tcW w:type="dxa" w:w="3328"/>
            <w:tcBorders>
              <w:top w:sz="11.200000000000728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Lectures</w:t>
            </w:r>
          </w:p>
        </w:tc>
        <w:tc>
          <w:tcPr>
            <w:tcW w:type="dxa" w:w="1396"/>
            <w:tcBorders>
              <w:top w:sz="11.200000000000728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24"/>
            <w:tcBorders>
              <w:top w:sz="11.200000000000728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</w:t>
            </w:r>
          </w:p>
        </w:tc>
      </w:tr>
      <w:tr>
        <w:trPr>
          <w:trHeight w:hRule="exact" w:val="464"/>
        </w:trPr>
        <w:tc>
          <w:tcPr>
            <w:tcW w:type="dxa" w:w="3328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1396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80</w:t>
            </w:r>
          </w:p>
        </w:tc>
        <w:tc>
          <w:tcPr>
            <w:tcW w:type="dxa" w:w="2324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5</w:t>
            </w:r>
          </w:p>
        </w:tc>
      </w:tr>
      <w:tr>
        <w:trPr>
          <w:trHeight w:hRule="exact" w:val="466"/>
        </w:trPr>
        <w:tc>
          <w:tcPr>
            <w:tcW w:type="dxa" w:w="3328"/>
            <w:tcBorders>
              <w:top w:sz="6.399999999999636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Study</w:t>
            </w:r>
          </w:p>
        </w:tc>
        <w:tc>
          <w:tcPr>
            <w:tcW w:type="dxa" w:w="1396"/>
            <w:tcBorders>
              <w:top w:sz="6.399999999999636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16</w:t>
            </w:r>
          </w:p>
        </w:tc>
        <w:tc>
          <w:tcPr>
            <w:tcW w:type="dxa" w:w="2324"/>
            <w:tcBorders>
              <w:top w:sz="6.399999999999636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</w:t>
            </w:r>
          </w:p>
        </w:tc>
      </w:tr>
      <w:tr>
        <w:trPr>
          <w:trHeight w:hRule="exact" w:val="472"/>
        </w:trPr>
        <w:tc>
          <w:tcPr>
            <w:tcW w:type="dxa" w:w="3328"/>
            <w:tcBorders>
              <w:top w:sz="5.600000000000364" w:val="single" w:color="#333333"/>
              <w:bottom w:sz="11.200000000000728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Reading+Unstructured Study</w:t>
            </w:r>
          </w:p>
        </w:tc>
        <w:tc>
          <w:tcPr>
            <w:tcW w:type="dxa" w:w="1396"/>
            <w:tcBorders>
              <w:top w:sz="5.600000000000364" w:val="single" w:color="#333333"/>
              <w:bottom w:sz="11.200000000000728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24"/>
            <w:tcBorders>
              <w:top w:sz="5.600000000000364" w:val="single" w:color="#333333"/>
              <w:bottom w:sz="11.200000000000728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116" w:after="0"/>
        <w:ind w:left="0" w:right="3018" w:firstLine="0"/>
        <w:jc w:val="righ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11</w:t>
      </w:r>
    </w:p>
    <w:p>
      <w:pPr>
        <w:autoSpaceDN w:val="0"/>
        <w:autoSpaceDE w:val="0"/>
        <w:widowControl/>
        <w:spacing w:line="160" w:lineRule="exact" w:before="3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172" w:right="590" w:bottom="150" w:left="870" w:header="720" w:footer="720" w:gutter="0"/>
          <w:cols w:space="720" w:num="1" w:equalWidth="0"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45850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Grading</w:t>
      </w:r>
    </w:p>
    <w:p>
      <w:pPr>
        <w:autoSpaceDN w:val="0"/>
        <w:autoSpaceDE w:val="0"/>
        <w:widowControl/>
        <w:spacing w:line="316" w:lineRule="exact" w:before="100" w:after="352"/>
        <w:ind w:left="870" w:right="100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final grade is based on a weighted average of particular assignment categories. You can estimate your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current grade based on your scores and these weights. You may always visit the instructor </w:t>
      </w:r>
      <w:r>
        <w:rPr>
          <w:rFonts w:ascii="Helvetica" w:hAnsi="Helvetica" w:eastAsia="Helvetica"/>
          <w:b w:val="0"/>
          <w:i/>
          <w:color w:val="333333"/>
          <w:sz w:val="21"/>
        </w:rPr>
        <w:t>outside of class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to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discuss your current standing.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60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1516"/>
            <w:tcBorders>
              <w:bottom w:sz="11.200000000000045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1020"/>
            <w:tcBorders>
              <w:bottom w:sz="11.200000000000045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Weight</w:t>
            </w:r>
          </w:p>
        </w:tc>
      </w:tr>
      <w:tr>
        <w:trPr>
          <w:trHeight w:hRule="exact" w:val="518"/>
        </w:trPr>
        <w:tc>
          <w:tcPr>
            <w:tcW w:type="dxa" w:w="1516"/>
            <w:tcBorders>
              <w:top w:sz="11.200000000000045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1020"/>
            <w:tcBorders>
              <w:top w:sz="11.200000000000045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35%</w:t>
            </w:r>
          </w:p>
        </w:tc>
      </w:tr>
      <w:tr>
        <w:trPr>
          <w:trHeight w:hRule="exact" w:val="464"/>
        </w:trPr>
        <w:tc>
          <w:tcPr>
            <w:tcW w:type="dxa" w:w="1516"/>
            <w:tcBorders>
              <w:top w:sz="6.400000000000091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1</w:t>
            </w:r>
          </w:p>
        </w:tc>
        <w:tc>
          <w:tcPr>
            <w:tcW w:type="dxa" w:w="1020"/>
            <w:tcBorders>
              <w:top w:sz="6.400000000000091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15%</w:t>
            </w:r>
          </w:p>
        </w:tc>
      </w:tr>
      <w:tr>
        <w:trPr>
          <w:trHeight w:hRule="exact" w:val="464"/>
        </w:trPr>
        <w:tc>
          <w:tcPr>
            <w:tcW w:type="dxa" w:w="1516"/>
            <w:tcBorders>
              <w:top w:sz="6.400000000000091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2</w:t>
            </w:r>
          </w:p>
        </w:tc>
        <w:tc>
          <w:tcPr>
            <w:tcW w:type="dxa" w:w="1020"/>
            <w:tcBorders>
              <w:top w:sz="6.400000000000091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15%</w:t>
            </w:r>
          </w:p>
        </w:tc>
      </w:tr>
      <w:tr>
        <w:trPr>
          <w:trHeight w:hRule="exact" w:val="468"/>
        </w:trPr>
        <w:tc>
          <w:tcPr>
            <w:tcW w:type="dxa" w:w="1516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1020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25%</w:t>
            </w:r>
          </w:p>
        </w:tc>
      </w:tr>
      <w:tr>
        <w:trPr>
          <w:trHeight w:hRule="exact" w:val="406"/>
        </w:trPr>
        <w:tc>
          <w:tcPr>
            <w:tcW w:type="dxa" w:w="1516"/>
            <w:tcBorders>
              <w:top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Participation</w:t>
            </w:r>
          </w:p>
        </w:tc>
        <w:tc>
          <w:tcPr>
            <w:tcW w:type="dxa" w:w="1020"/>
            <w:tcBorders>
              <w:top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10%</w:t>
            </w:r>
          </w:p>
        </w:tc>
      </w:tr>
    </w:tbl>
    <w:p>
      <w:pPr>
        <w:autoSpaceDN w:val="0"/>
        <w:autoSpaceDE w:val="0"/>
        <w:widowControl/>
        <w:spacing w:line="314" w:lineRule="exact" w:before="10" w:after="352"/>
        <w:ind w:left="864" w:right="1152" w:firstLine="0"/>
        <w:jc w:val="center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This courses uses a standard grading scale. Assignments and final grades will not be curved except in rare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cases when its deemed necessary by the instructor. Percentage grades translate to letter grades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76.0" w:type="dxa"/>
      </w:tblPr>
      <w:tblGrid>
        <w:gridCol w:w="6120"/>
        <w:gridCol w:w="6120"/>
      </w:tblGrid>
      <w:tr>
        <w:trPr>
          <w:trHeight w:hRule="exact" w:val="396"/>
        </w:trPr>
        <w:tc>
          <w:tcPr>
            <w:tcW w:type="dxa" w:w="974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Score</w:t>
            </w:r>
          </w:p>
        </w:tc>
        <w:tc>
          <w:tcPr>
            <w:tcW w:type="dxa" w:w="914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Grade</w:t>
            </w:r>
          </w:p>
        </w:tc>
      </w:tr>
      <w:tr>
        <w:trPr>
          <w:trHeight w:hRule="exact" w:val="516"/>
        </w:trPr>
        <w:tc>
          <w:tcPr>
            <w:tcW w:type="dxa" w:w="974"/>
            <w:tcBorders>
              <w:top w:sz="12.0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94–100</w:t>
            </w:r>
          </w:p>
        </w:tc>
        <w:tc>
          <w:tcPr>
            <w:tcW w:type="dxa" w:w="914"/>
            <w:tcBorders>
              <w:top w:sz="12.0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400000000000091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90–93</w:t>
            </w:r>
          </w:p>
        </w:tc>
        <w:tc>
          <w:tcPr>
            <w:tcW w:type="dxa" w:w="914"/>
            <w:tcBorders>
              <w:top w:sz="6.400000000000091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A-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88–89</w:t>
            </w:r>
          </w:p>
        </w:tc>
        <w:tc>
          <w:tcPr>
            <w:tcW w:type="dxa" w:w="914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B+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82–87</w:t>
            </w:r>
          </w:p>
        </w:tc>
        <w:tc>
          <w:tcPr>
            <w:tcW w:type="dxa" w:w="914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400000000000091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80–81</w:t>
            </w:r>
          </w:p>
        </w:tc>
        <w:tc>
          <w:tcPr>
            <w:tcW w:type="dxa" w:w="914"/>
            <w:tcBorders>
              <w:top w:sz="6.400000000000091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B-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400000000000091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78–79</w:t>
            </w:r>
          </w:p>
        </w:tc>
        <w:tc>
          <w:tcPr>
            <w:tcW w:type="dxa" w:w="914"/>
            <w:tcBorders>
              <w:top w:sz="6.400000000000091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C+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72–77</w:t>
            </w:r>
          </w:p>
        </w:tc>
        <w:tc>
          <w:tcPr>
            <w:tcW w:type="dxa" w:w="914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70–71</w:t>
            </w:r>
          </w:p>
        </w:tc>
        <w:tc>
          <w:tcPr>
            <w:tcW w:type="dxa" w:w="914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C-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400000000000091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68–69</w:t>
            </w:r>
          </w:p>
        </w:tc>
        <w:tc>
          <w:tcPr>
            <w:tcW w:type="dxa" w:w="914"/>
            <w:tcBorders>
              <w:top w:sz="6.400000000000091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D+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399999999999636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62–67</w:t>
            </w:r>
          </w:p>
        </w:tc>
        <w:tc>
          <w:tcPr>
            <w:tcW w:type="dxa" w:w="914"/>
            <w:tcBorders>
              <w:top w:sz="6.399999999999636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60–61</w:t>
            </w:r>
          </w:p>
        </w:tc>
        <w:tc>
          <w:tcPr>
            <w:tcW w:type="dxa" w:w="914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D-</w:t>
            </w:r>
          </w:p>
        </w:tc>
      </w:tr>
      <w:tr>
        <w:trPr>
          <w:trHeight w:hRule="exact" w:val="408"/>
        </w:trPr>
        <w:tc>
          <w:tcPr>
            <w:tcW w:type="dxa" w:w="974"/>
            <w:tcBorders>
              <w:top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0–59</w:t>
            </w:r>
          </w:p>
        </w:tc>
        <w:tc>
          <w:tcPr>
            <w:tcW w:type="dxa" w:w="914"/>
            <w:tcBorders>
              <w:top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316" w:lineRule="exact" w:before="10" w:after="0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 are always welcome to challenge a grade that you feel is unfair or calculated incorrectly. Mistakes made in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favor will never be corrected to lower your grade. Mistakes made not in your favor will be corrected. </w:t>
      </w:r>
      <w:r>
        <w:rPr>
          <w:rFonts w:ascii="Helvetica" w:hAnsi="Helvetica" w:eastAsia="Helvetica"/>
          <w:b w:val="0"/>
          <w:i/>
          <w:color w:val="333333"/>
          <w:sz w:val="21"/>
        </w:rPr>
        <w:t>Basically, after the initial grading your score can only go up as the result of a challenge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300" w:lineRule="exact" w:before="396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Schedule</w:t>
      </w:r>
    </w:p>
    <w:p>
      <w:pPr>
        <w:autoSpaceDN w:val="0"/>
        <w:autoSpaceDE w:val="0"/>
        <w:widowControl/>
        <w:spacing w:line="316" w:lineRule="exact" w:before="130" w:after="0"/>
        <w:ind w:left="870" w:right="1386" w:firstLine="0"/>
        <w:jc w:val="both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following </w:t>
      </w:r>
      <w:r>
        <w:rPr>
          <w:rFonts w:ascii="Helvetica" w:hAnsi="Helvetica" w:eastAsia="Helvetica"/>
          <w:b w:val="0"/>
          <w:i/>
          <w:color w:val="333333"/>
          <w:sz w:val="21"/>
        </w:rPr>
        <w:t>tentative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calendar should give you a feel for how work is distributed throughout the semester.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Assignments and events are listed in the week they are due or when they occur.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This calendar is subject to </w:t>
      </w:r>
      <w:r>
        <w:rPr>
          <w:rFonts w:ascii="Helvetica" w:hAnsi="Helvetica" w:eastAsia="Helvetica"/>
          <w:b w:val="0"/>
          <w:i/>
          <w:color w:val="333333"/>
          <w:sz w:val="21"/>
        </w:rPr>
        <w:t>change based on the circumstances of the course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210" w:lineRule="exact" w:before="344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B409AB"/>
          <w:sz w:val="21"/>
        </w:rPr>
        <w:t>HW 0</w:t>
      </w:r>
    </w:p>
    <w:p>
      <w:pPr>
        <w:autoSpaceDN w:val="0"/>
        <w:autoSpaceDE w:val="0"/>
        <w:widowControl/>
        <w:spacing w:line="160" w:lineRule="exact" w:before="472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61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418"/>
        </w:trPr>
        <w:tc>
          <w:tcPr>
            <w:tcW w:type="dxa" w:w="1756"/>
            <w:tcBorders>
              <w:bottom w:sz="30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 xml:space="preserve">Date </w:t>
            </w: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4934"/>
            <w:tcBorders>
              <w:bottom w:sz="30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 xml:space="preserve">Topic </w:t>
            </w: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3750"/>
            <w:tcBorders>
              <w:bottom w:sz="30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 xml:space="preserve">Assignment </w:t>
            </w: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  <w:tc>
          <w:tcPr>
            <w:tcW w:type="dxa" w:w="580"/>
            <w:tcBorders>
              <w:bottom w:sz="30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1756"/>
            <w:vMerge w:val="restart"/>
            <w:tcBorders>
              <w:top w:sz="30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08/22</w:t>
            </w:r>
          </w:p>
        </w:tc>
        <w:tc>
          <w:tcPr>
            <w:tcW w:type="dxa" w:w="4934"/>
            <w:tcBorders>
              <w:top w:sz="30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Introduction and Components of a</w:t>
            </w:r>
          </w:p>
        </w:tc>
        <w:tc>
          <w:tcPr>
            <w:tcW w:type="dxa" w:w="3750"/>
            <w:vMerge w:val="restart"/>
            <w:tcBorders>
              <w:top w:sz="30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Read/review Ch. 1</w:t>
            </w:r>
          </w:p>
        </w:tc>
        <w:tc>
          <w:tcPr>
            <w:tcW w:type="dxa" w:w="580"/>
            <w:vMerge w:val="restart"/>
            <w:tcBorders>
              <w:top w:sz="30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30.399999999999977" w:val="single" w:color="#333333"/>
              <w:bottom w:sz="6.399999999999977" w:val="single" w:color="#333333"/>
            </w:tcBorders>
          </w:tcPr>
          <w:p/>
        </w:tc>
        <w:tc>
          <w:tcPr>
            <w:tcW w:type="dxa" w:w="4934"/>
            <w:tcBorders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Computer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060"/>
            <w:vMerge/>
            <w:tcBorders>
              <w:top w:sz="30.399999999999977" w:val="single" w:color="#333333"/>
              <w:bottom w:sz="6.399999999999977" w:val="single" w:color="#333333"/>
            </w:tcBorders>
          </w:tcPr>
          <w:p/>
        </w:tc>
        <w:tc>
          <w:tcPr>
            <w:tcW w:type="dxa" w:w="3060"/>
            <w:vMerge/>
            <w:tcBorders>
              <w:top w:sz="30.399999999999977" w:val="single" w:color="#333333"/>
              <w:bottom w:sz="6.399999999999977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977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08/23</w:t>
            </w:r>
          </w:p>
        </w:tc>
        <w:tc>
          <w:tcPr>
            <w:tcW w:type="dxa" w:w="4934"/>
            <w:tcBorders>
              <w:top w:sz="6.399999999999977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Measuring Performance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399999999999977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977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1756"/>
            <w:vMerge w:val="restart"/>
            <w:tcBorders>
              <w:top w:sz="5.600000000000023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08/25</w:t>
            </w:r>
          </w:p>
        </w:tc>
        <w:tc>
          <w:tcPr>
            <w:tcW w:type="dxa" w:w="4934"/>
            <w:vMerge w:val="restart"/>
            <w:tcBorders>
              <w:top w:sz="5.600000000000023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1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out, Read Appendix B.1-</w:t>
            </w:r>
          </w:p>
        </w:tc>
        <w:tc>
          <w:tcPr>
            <w:tcW w:type="dxa" w:w="580"/>
            <w:vMerge w:val="restart"/>
            <w:tcBorders>
              <w:top w:sz="5.600000000000023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3060"/>
            <w:vMerge/>
            <w:tcBorders>
              <w:top w:sz="5.600000000000023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023" w:val="single" w:color="#333333"/>
              <w:bottom w:sz="5.599999999999909" w:val="single" w:color="#333333"/>
            </w:tcBorders>
          </w:tcPr>
          <w:p/>
        </w:tc>
        <w:tc>
          <w:tcPr>
            <w:tcW w:type="dxa" w:w="37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B.3</w:t>
            </w:r>
          </w:p>
        </w:tc>
        <w:tc>
          <w:tcPr>
            <w:tcW w:type="dxa" w:w="3060"/>
            <w:vMerge/>
            <w:tcBorders>
              <w:top w:sz="5.600000000000023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08/28</w:t>
            </w:r>
          </w:p>
        </w:tc>
        <w:tc>
          <w:tcPr>
            <w:tcW w:type="dxa" w:w="493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Basic Logic Design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08/29</w:t>
            </w:r>
          </w:p>
        </w:tc>
        <w:tc>
          <w:tcPr>
            <w:tcW w:type="dxa" w:w="493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Combinational Logic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08/30</w:t>
            </w:r>
          </w:p>
        </w:tc>
        <w:tc>
          <w:tcPr>
            <w:tcW w:type="dxa" w:w="493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09/01</w:t>
            </w:r>
          </w:p>
        </w:tc>
        <w:tc>
          <w:tcPr>
            <w:tcW w:type="dxa" w:w="493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ALU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B.5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09/04</w:t>
            </w:r>
          </w:p>
        </w:tc>
        <w:tc>
          <w:tcPr>
            <w:tcW w:type="dxa" w:w="493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HW 1 due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09/05</w:t>
            </w:r>
          </w:p>
        </w:tc>
        <w:tc>
          <w:tcPr>
            <w:tcW w:type="dxa" w:w="493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Carry Ahead Addition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B.6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09/06</w:t>
            </w:r>
          </w:p>
        </w:tc>
        <w:tc>
          <w:tcPr>
            <w:tcW w:type="dxa" w:w="493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Carry Ahead Addition, Clocks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2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out, Read B.7</w:t>
            </w:r>
          </w:p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09/08</w:t>
            </w:r>
          </w:p>
        </w:tc>
        <w:tc>
          <w:tcPr>
            <w:tcW w:type="dxa" w:w="493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Memory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B.8-9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09/11</w:t>
            </w:r>
          </w:p>
        </w:tc>
        <w:tc>
          <w:tcPr>
            <w:tcW w:type="dxa" w:w="493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MIPS Instructions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2.1-2.3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09/12</w:t>
            </w:r>
          </w:p>
        </w:tc>
        <w:tc>
          <w:tcPr>
            <w:tcW w:type="dxa" w:w="493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09/13</w:t>
            </w:r>
          </w:p>
        </w:tc>
        <w:tc>
          <w:tcPr>
            <w:tcW w:type="dxa" w:w="493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756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09/15</w:t>
            </w:r>
          </w:p>
        </w:tc>
        <w:tc>
          <w:tcPr>
            <w:tcW w:type="dxa" w:w="4934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Logic and Conditional Instructions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2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3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out, read 2.4-</w:t>
            </w:r>
          </w:p>
        </w:tc>
        <w:tc>
          <w:tcPr>
            <w:tcW w:type="dxa" w:w="58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7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2.7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09/18</w:t>
            </w:r>
          </w:p>
        </w:tc>
        <w:tc>
          <w:tcPr>
            <w:tcW w:type="dxa" w:w="493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Procedures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2.8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09/19</w:t>
            </w:r>
          </w:p>
        </w:tc>
        <w:tc>
          <w:tcPr>
            <w:tcW w:type="dxa" w:w="493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Leaf Procedures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09/20</w:t>
            </w:r>
          </w:p>
        </w:tc>
        <w:tc>
          <w:tcPr>
            <w:tcW w:type="dxa" w:w="493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Non-leaf Procedures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09/22</w:t>
            </w:r>
          </w:p>
        </w:tc>
        <w:tc>
          <w:tcPr>
            <w:tcW w:type="dxa" w:w="4934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More Procedures, Arrays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756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09/25</w:t>
            </w:r>
          </w:p>
        </w:tc>
        <w:tc>
          <w:tcPr>
            <w:tcW w:type="dxa" w:w="4934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Character Data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3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Exam 1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,</w:t>
            </w:r>
          </w:p>
        </w:tc>
        <w:tc>
          <w:tcPr>
            <w:tcW w:type="dxa" w:w="58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  <w:tc>
          <w:tcPr>
            <w:tcW w:type="dxa" w:w="3750"/>
            <w:tcBorders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</w:p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09/26</w:t>
            </w:r>
          </w:p>
        </w:tc>
        <w:tc>
          <w:tcPr>
            <w:tcW w:type="dxa" w:w="493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Addressing Modes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09/27</w:t>
            </w:r>
          </w:p>
        </w:tc>
        <w:tc>
          <w:tcPr>
            <w:tcW w:type="dxa" w:w="493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1 Review</w:t>
            </w:r>
          </w:p>
        </w:tc>
        <w:tc>
          <w:tcPr>
            <w:tcW w:type="dxa" w:w="375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09/29</w:t>
            </w:r>
          </w:p>
        </w:tc>
        <w:tc>
          <w:tcPr>
            <w:tcW w:type="dxa" w:w="493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1</w:t>
            </w:r>
          </w:p>
        </w:tc>
        <w:tc>
          <w:tcPr>
            <w:tcW w:type="dxa" w:w="375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Exam 1 Solutions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10/02</w:t>
            </w:r>
          </w:p>
        </w:tc>
        <w:tc>
          <w:tcPr>
            <w:tcW w:type="dxa" w:w="493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Translating and Starting Programs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10/03</w:t>
            </w:r>
          </w:p>
        </w:tc>
        <w:tc>
          <w:tcPr>
            <w:tcW w:type="dxa" w:w="493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Pointers versus Arrays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10/04</w:t>
            </w:r>
          </w:p>
        </w:tc>
        <w:tc>
          <w:tcPr>
            <w:tcW w:type="dxa" w:w="493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Programming with SPIM</w:t>
            </w:r>
          </w:p>
        </w:tc>
        <w:tc>
          <w:tcPr>
            <w:tcW w:type="dxa" w:w="375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Read A.9,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Example source</w:t>
            </w:r>
          </w:p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1756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10/06</w:t>
            </w:r>
          </w:p>
        </w:tc>
        <w:tc>
          <w:tcPr>
            <w:tcW w:type="dxa" w:w="4934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Real x86 Assembly: gdb and objdump</w:t>
            </w:r>
          </w:p>
        </w:tc>
        <w:tc>
          <w:tcPr>
            <w:tcW w:type="dxa" w:w="3750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4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8"/>
        </w:trPr>
        <w:tc>
          <w:tcPr>
            <w:tcW w:type="dxa" w:w="1756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12/11</w:t>
            </w:r>
          </w:p>
        </w:tc>
        <w:tc>
          <w:tcPr>
            <w:tcW w:type="dxa" w:w="4934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HW 7 (second half) due</w:t>
            </w:r>
          </w:p>
        </w:tc>
        <w:tc>
          <w:tcPr>
            <w:tcW w:type="dxa" w:w="580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1756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12/12</w:t>
            </w:r>
          </w:p>
        </w:tc>
        <w:tc>
          <w:tcPr>
            <w:tcW w:type="dxa" w:w="4934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375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Final Exam Solutions</w:t>
            </w:r>
          </w:p>
        </w:tc>
        <w:tc>
          <w:tcPr>
            <w:tcW w:type="dxa" w:w="58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  <w:tr>
        <w:trPr>
          <w:trHeight w:hRule="exact" w:val="440"/>
        </w:trPr>
        <w:tc>
          <w:tcPr>
            <w:tcW w:type="dxa" w:w="17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3:00 PM</w:t>
            </w:r>
          </w:p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76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394"/>
        </w:trPr>
        <w:tc>
          <w:tcPr>
            <w:tcW w:type="dxa" w:w="175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493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375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  <w:tc>
          <w:tcPr>
            <w:tcW w:type="dxa" w:w="58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1756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10/09</w:t>
            </w:r>
          </w:p>
        </w:tc>
        <w:tc>
          <w:tcPr>
            <w:tcW w:type="dxa" w:w="4934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Review: Integer Arithmetic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3.1-3.2</w:t>
            </w:r>
          </w:p>
        </w:tc>
        <w:tc>
          <w:tcPr>
            <w:tcW w:type="dxa" w:w="58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10/10</w:t>
            </w:r>
          </w:p>
        </w:tc>
        <w:tc>
          <w:tcPr>
            <w:tcW w:type="dxa" w:w="4934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Multiplication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3.3</w:t>
            </w:r>
          </w:p>
        </w:tc>
        <w:tc>
          <w:tcPr>
            <w:tcW w:type="dxa" w:w="58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(10/11–10/15)</w:t>
            </w:r>
          </w:p>
        </w:tc>
        <w:tc>
          <w:tcPr>
            <w:tcW w:type="dxa" w:w="4934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(Fall Break)</w:t>
            </w:r>
          </w:p>
        </w:tc>
        <w:tc>
          <w:tcPr>
            <w:tcW w:type="dxa" w:w="375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(Fall Break)</w:t>
            </w:r>
          </w:p>
        </w:tc>
        <w:tc>
          <w:tcPr>
            <w:tcW w:type="dxa" w:w="58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10/16</w:t>
            </w:r>
          </w:p>
        </w:tc>
        <w:tc>
          <w:tcPr>
            <w:tcW w:type="dxa" w:w="4934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Multiplication and Division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3.4</w:t>
            </w:r>
          </w:p>
        </w:tc>
        <w:tc>
          <w:tcPr>
            <w:tcW w:type="dxa" w:w="58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1756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10/17</w:t>
            </w:r>
          </w:p>
        </w:tc>
        <w:tc>
          <w:tcPr>
            <w:tcW w:type="dxa" w:w="4934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Division, Floating Point Representation</w:t>
            </w:r>
          </w:p>
        </w:tc>
        <w:tc>
          <w:tcPr>
            <w:tcW w:type="dxa" w:w="375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4934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10/18</w:t>
            </w:r>
          </w:p>
        </w:tc>
        <w:tc>
          <w:tcPr>
            <w:tcW w:type="dxa" w:w="493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Floating Point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3.5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10/20</w:t>
            </w:r>
          </w:p>
        </w:tc>
        <w:tc>
          <w:tcPr>
            <w:tcW w:type="dxa" w:w="493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In-class exercise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4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5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10/23</w:t>
            </w:r>
          </w:p>
        </w:tc>
        <w:tc>
          <w:tcPr>
            <w:tcW w:type="dxa" w:w="493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Floating Point Arithmetic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10/24</w:t>
            </w:r>
          </w:p>
        </w:tc>
        <w:tc>
          <w:tcPr>
            <w:tcW w:type="dxa" w:w="493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Processor Overview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4.1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10/25</w:t>
            </w:r>
          </w:p>
        </w:tc>
        <w:tc>
          <w:tcPr>
            <w:tcW w:type="dxa" w:w="493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Building a Datapath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4.2-4.3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10/27</w:t>
            </w:r>
          </w:p>
        </w:tc>
        <w:tc>
          <w:tcPr>
            <w:tcW w:type="dxa" w:w="493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Simple Processor Implementation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4.4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756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10/30</w:t>
            </w:r>
          </w:p>
        </w:tc>
        <w:tc>
          <w:tcPr>
            <w:tcW w:type="dxa" w:w="4934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Control for Jumps, Pipelining Overview</w:t>
            </w:r>
          </w:p>
        </w:tc>
        <w:tc>
          <w:tcPr>
            <w:tcW w:type="dxa" w:w="375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4.5</w:t>
            </w:r>
          </w:p>
        </w:tc>
        <w:tc>
          <w:tcPr>
            <w:tcW w:type="dxa" w:w="58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4934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10/31</w:t>
            </w:r>
          </w:p>
        </w:tc>
        <w:tc>
          <w:tcPr>
            <w:tcW w:type="dxa" w:w="493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Pipeline Implementation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4.6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11/01</w:t>
            </w:r>
          </w:p>
        </w:tc>
        <w:tc>
          <w:tcPr>
            <w:tcW w:type="dxa" w:w="493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11/03</w:t>
            </w:r>
          </w:p>
        </w:tc>
        <w:tc>
          <w:tcPr>
            <w:tcW w:type="dxa" w:w="493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ILP Overview: Static Multiple-Issue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5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6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756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11/06</w:t>
            </w:r>
          </w:p>
        </w:tc>
        <w:tc>
          <w:tcPr>
            <w:tcW w:type="dxa" w:w="4934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ILP: Static Multiple-Issue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Read 4.10,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Exam 2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,</w:t>
            </w:r>
          </w:p>
        </w:tc>
        <w:tc>
          <w:tcPr>
            <w:tcW w:type="dxa" w:w="58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37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</w:p>
        </w:tc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11/07</w:t>
            </w:r>
          </w:p>
        </w:tc>
        <w:tc>
          <w:tcPr>
            <w:tcW w:type="dxa" w:w="493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ILP: Superscalar Processors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4.14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11/08</w:t>
            </w:r>
          </w:p>
        </w:tc>
        <w:tc>
          <w:tcPr>
            <w:tcW w:type="dxa" w:w="493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Finish Chapter 4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11/10</w:t>
            </w:r>
          </w:p>
        </w:tc>
        <w:tc>
          <w:tcPr>
            <w:tcW w:type="dxa" w:w="4934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2 Review</w:t>
            </w:r>
          </w:p>
        </w:tc>
        <w:tc>
          <w:tcPr>
            <w:tcW w:type="dxa" w:w="3750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Exam 2 Solutions</w:t>
            </w:r>
          </w:p>
        </w:tc>
        <w:tc>
          <w:tcPr>
            <w:tcW w:type="dxa" w:w="580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11/13</w:t>
            </w:r>
          </w:p>
        </w:tc>
        <w:tc>
          <w:tcPr>
            <w:tcW w:type="dxa" w:w="493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2</w:t>
            </w:r>
          </w:p>
        </w:tc>
        <w:tc>
          <w:tcPr>
            <w:tcW w:type="dxa" w:w="375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11/14</w:t>
            </w:r>
          </w:p>
        </w:tc>
        <w:tc>
          <w:tcPr>
            <w:tcW w:type="dxa" w:w="493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Memory Hierarchy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5.1-5.2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11/15</w:t>
            </w:r>
          </w:p>
        </w:tc>
        <w:tc>
          <w:tcPr>
            <w:tcW w:type="dxa" w:w="493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Basics of Caches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5.3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11/17</w:t>
            </w:r>
          </w:p>
        </w:tc>
        <w:tc>
          <w:tcPr>
            <w:tcW w:type="dxa" w:w="493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Cache Performance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5.4</w:t>
            </w:r>
          </w:p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11/20</w:t>
            </w:r>
          </w:p>
        </w:tc>
        <w:tc>
          <w:tcPr>
            <w:tcW w:type="dxa" w:w="493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Associativity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6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7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11/21</w:t>
            </w:r>
          </w:p>
        </w:tc>
        <w:tc>
          <w:tcPr>
            <w:tcW w:type="dxa" w:w="493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Dependable Memory Hierarchy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5.5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(11/22–11/26)</w:t>
            </w:r>
          </w:p>
        </w:tc>
        <w:tc>
          <w:tcPr>
            <w:tcW w:type="dxa" w:w="493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  <w:tc>
          <w:tcPr>
            <w:tcW w:type="dxa" w:w="37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756"/>
            <w:vMerge w:val="restart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11/27</w:t>
            </w:r>
          </w:p>
        </w:tc>
        <w:tc>
          <w:tcPr>
            <w:tcW w:type="dxa" w:w="4934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Virtual Machines and Virtual Memory</w:t>
            </w:r>
          </w:p>
        </w:tc>
        <w:tc>
          <w:tcPr>
            <w:tcW w:type="dxa" w:w="3750"/>
            <w:vMerge w:val="restart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5.6-5.7</w:t>
            </w:r>
          </w:p>
        </w:tc>
        <w:tc>
          <w:tcPr>
            <w:tcW w:type="dxa" w:w="580"/>
            <w:vMerge w:val="restart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3060"/>
            <w:vMerge/>
            <w:tcBorders>
              <w:top w:sz="6.399999999999636" w:val="single" w:color="#333333"/>
              <w:bottom w:sz="12.0" w:val="single" w:color="#333333"/>
            </w:tcBorders>
          </w:tcPr>
          <w:p/>
        </w:tc>
        <w:tc>
          <w:tcPr>
            <w:tcW w:type="dxa" w:w="493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060"/>
            <w:vMerge/>
            <w:tcBorders>
              <w:top w:sz="6.399999999999636" w:val="single" w:color="#333333"/>
              <w:bottom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6.399999999999636" w:val="single" w:color="#333333"/>
              <w:bottom w:sz="12.0" w:val="single" w:color="#333333"/>
            </w:tcBorders>
          </w:tcPr>
          <w:p/>
        </w:tc>
      </w:tr>
      <w:tr>
        <w:trPr>
          <w:trHeight w:hRule="exact" w:val="448"/>
        </w:trPr>
        <w:tc>
          <w:tcPr>
            <w:tcW w:type="dxa" w:w="1756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12/11</w:t>
            </w:r>
          </w:p>
        </w:tc>
        <w:tc>
          <w:tcPr>
            <w:tcW w:type="dxa" w:w="4934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HW 7 (second half) due</w:t>
            </w:r>
          </w:p>
        </w:tc>
        <w:tc>
          <w:tcPr>
            <w:tcW w:type="dxa" w:w="580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1756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12/12</w:t>
            </w:r>
          </w:p>
        </w:tc>
        <w:tc>
          <w:tcPr>
            <w:tcW w:type="dxa" w:w="4934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375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Final Exam Solutions</w:t>
            </w:r>
          </w:p>
        </w:tc>
        <w:tc>
          <w:tcPr>
            <w:tcW w:type="dxa" w:w="58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  <w:tr>
        <w:trPr>
          <w:trHeight w:hRule="exact" w:val="440"/>
        </w:trPr>
        <w:tc>
          <w:tcPr>
            <w:tcW w:type="dxa" w:w="17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3:00 PM</w:t>
            </w:r>
          </w:p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916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175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493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375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</w:tr>
      <w:tr>
        <w:trPr>
          <w:trHeight w:hRule="exact" w:val="402"/>
        </w:trPr>
        <w:tc>
          <w:tcPr>
            <w:tcW w:type="dxa" w:w="1756"/>
            <w:vMerge w:val="restart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11/28</w:t>
            </w:r>
          </w:p>
        </w:tc>
        <w:tc>
          <w:tcPr>
            <w:tcW w:type="dxa" w:w="4934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Common Framework for the Memory</w:t>
            </w:r>
          </w:p>
        </w:tc>
        <w:tc>
          <w:tcPr>
            <w:tcW w:type="dxa" w:w="3750"/>
            <w:vMerge w:val="restart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5.8</w:t>
            </w:r>
          </w:p>
        </w:tc>
      </w:tr>
      <w:tr>
        <w:trPr>
          <w:trHeight w:hRule="exact" w:val="358"/>
        </w:trPr>
        <w:tc>
          <w:tcPr>
            <w:tcW w:type="dxa" w:w="4080"/>
            <w:vMerge/>
            <w:tcBorders>
              <w:top w:sz="12.0" w:val="single" w:color="#333333"/>
              <w:bottom w:sz="5.600000000000023" w:val="single" w:color="#333333"/>
            </w:tcBorders>
          </w:tcPr>
          <w:p/>
        </w:tc>
        <w:tc>
          <w:tcPr>
            <w:tcW w:type="dxa" w:w="4934"/>
            <w:tcBorders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Hierarchy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4080"/>
            <w:vMerge/>
            <w:tcBorders>
              <w:top w:sz="12.0" w:val="single" w:color="#333333"/>
              <w:bottom w:sz="5.600000000000023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11/29</w:t>
            </w:r>
          </w:p>
        </w:tc>
        <w:tc>
          <w:tcPr>
            <w:tcW w:type="dxa" w:w="4934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Finish Chapter 5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5.13, 5.15-5.16</w:t>
            </w:r>
          </w:p>
        </w:tc>
      </w:tr>
      <w:tr>
        <w:trPr>
          <w:trHeight w:hRule="exact" w:val="464"/>
        </w:trPr>
        <w:tc>
          <w:tcPr>
            <w:tcW w:type="dxa" w:w="1756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12/01</w:t>
            </w:r>
          </w:p>
        </w:tc>
        <w:tc>
          <w:tcPr>
            <w:tcW w:type="dxa" w:w="4934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Parallel Programs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6.1-6.3</w:t>
            </w:r>
          </w:p>
        </w:tc>
      </w:tr>
      <w:tr>
        <w:trPr>
          <w:trHeight w:hRule="exact" w:val="348"/>
        </w:trPr>
        <w:tc>
          <w:tcPr>
            <w:tcW w:type="dxa" w:w="1756"/>
            <w:vMerge w:val="restart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12/04</w:t>
            </w:r>
          </w:p>
        </w:tc>
        <w:tc>
          <w:tcPr>
            <w:tcW w:type="dxa" w:w="4934"/>
            <w:vMerge w:val="restart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Multithreading, Multicore, GPU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Read 6.4-6.5,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Exam 3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,</w:t>
            </w:r>
          </w:p>
        </w:tc>
      </w:tr>
      <w:tr>
        <w:trPr>
          <w:trHeight w:hRule="exact" w:val="356"/>
        </w:trPr>
        <w:tc>
          <w:tcPr>
            <w:tcW w:type="dxa" w:w="4080"/>
            <w:vMerge/>
            <w:tcBorders>
              <w:top w:sz="6.399999999999977" w:val="single" w:color="#333333"/>
              <w:bottom w:sz="5.599999999999909" w:val="single" w:color="#333333"/>
            </w:tcBorders>
          </w:tcPr>
          <w:p/>
        </w:tc>
        <w:tc>
          <w:tcPr>
            <w:tcW w:type="dxa" w:w="4080"/>
            <w:vMerge/>
            <w:tcBorders>
              <w:top w:sz="6.399999999999977" w:val="single" w:color="#333333"/>
              <w:bottom w:sz="5.599999999999909" w:val="single" w:color="#333333"/>
            </w:tcBorders>
          </w:tcPr>
          <w:p/>
        </w:tc>
        <w:tc>
          <w:tcPr>
            <w:tcW w:type="dxa" w:w="375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</w:p>
        </w:tc>
      </w:tr>
      <w:tr>
        <w:trPr>
          <w:trHeight w:hRule="exact" w:val="468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12/05</w:t>
            </w:r>
          </w:p>
        </w:tc>
        <w:tc>
          <w:tcPr>
            <w:tcW w:type="dxa" w:w="493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Clusters and Beyond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slides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375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6.6-6.13 (optional)</w:t>
            </w:r>
          </w:p>
        </w:tc>
      </w:tr>
      <w:tr>
        <w:trPr>
          <w:trHeight w:hRule="exact" w:val="472"/>
        </w:trPr>
        <w:tc>
          <w:tcPr>
            <w:tcW w:type="dxa" w:w="1756"/>
            <w:tcBorders>
              <w:top w:sz="5.599999999999909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12/06</w:t>
            </w:r>
          </w:p>
        </w:tc>
        <w:tc>
          <w:tcPr>
            <w:tcW w:type="dxa" w:w="4934"/>
            <w:tcBorders>
              <w:top w:sz="5.599999999999909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</w:t>
            </w:r>
          </w:p>
        </w:tc>
        <w:tc>
          <w:tcPr>
            <w:tcW w:type="dxa" w:w="3750"/>
            <w:tcBorders>
              <w:top w:sz="5.599999999999909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HW 7 (first half) due</w:t>
            </w:r>
          </w:p>
        </w:tc>
      </w:tr>
      <w:tr>
        <w:trPr>
          <w:trHeight w:hRule="exact" w:val="448"/>
        </w:trPr>
        <w:tc>
          <w:tcPr>
            <w:tcW w:type="dxa" w:w="1756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12/11</w:t>
            </w:r>
          </w:p>
        </w:tc>
        <w:tc>
          <w:tcPr>
            <w:tcW w:type="dxa" w:w="4934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750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HW 7 (second half) due</w:t>
            </w:r>
          </w:p>
        </w:tc>
      </w:tr>
      <w:tr>
        <w:trPr>
          <w:trHeight w:hRule="exact" w:val="416"/>
        </w:trPr>
        <w:tc>
          <w:tcPr>
            <w:tcW w:type="dxa" w:w="1756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12/12</w:t>
            </w:r>
          </w:p>
        </w:tc>
        <w:tc>
          <w:tcPr>
            <w:tcW w:type="dxa" w:w="4934"/>
            <w:vMerge w:val="restart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3750"/>
            <w:vMerge w:val="restart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Final Exam Solutions</w:t>
            </w:r>
          </w:p>
        </w:tc>
      </w:tr>
      <w:tr>
        <w:trPr>
          <w:trHeight w:hRule="exact" w:val="336"/>
        </w:trPr>
        <w:tc>
          <w:tcPr>
            <w:tcW w:type="dxa" w:w="175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3:00 PM</w:t>
            </w:r>
          </w:p>
        </w:tc>
        <w:tc>
          <w:tcPr>
            <w:tcW w:type="dxa" w:w="4080"/>
            <w:vMerge/>
            <w:tcBorders>
              <w:top w:sz="12.0" w:val="single" w:color="#333333"/>
              <w:bottom w:sz="12.0" w:val="single" w:color="#333333"/>
            </w:tcBorders>
          </w:tcPr>
          <w:p/>
        </w:tc>
        <w:tc>
          <w:tcPr>
            <w:tcW w:type="dxa" w:w="4080"/>
            <w:vMerge/>
            <w:tcBorders>
              <w:top w:sz="12.0" w:val="single" w:color="#333333"/>
              <w:bottom w:sz="12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300" w:lineRule="exact" w:before="398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Monmouth College Services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0" w:after="0"/>
        <w:ind w:left="112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</w:t>
      </w:r>
      <w:r>
        <w:rPr>
          <w:rFonts w:ascii="Helvetica" w:hAnsi="Helvetica" w:eastAsia="Helvetica"/>
          <w:b/>
          <w:i w:val="0"/>
          <w:color w:val="B409AB"/>
          <w:sz w:val="21"/>
        </w:rPr>
        <w:t>Teaching and Learning Center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offers FREE resources to assist Monmouth College students with their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academic success. Programs include Supplemental Instruction for difficult classes, Drop-In and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appointment tutoring, and individual Academic Coaching. The TLC is here to help students excel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academically. TLC services are not just for struggling students, but can assist all students to get better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grades, practice stronger study skills, and manage time. The TLC is located on the 2nd floor of Poling Hall.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46" w:after="0"/>
        <w:ind w:left="112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B409AB"/>
          <w:sz w:val="21"/>
        </w:rPr>
        <w:t>Disability Support Services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If you have a disability or had academic accommodations in high school 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another college, you may be eligible for academic accommodations at Monmouth College under the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Americans with Disabilities Act (ADA). Monmouth College is committed to equal educational access.</w:t>
      </w:r>
    </w:p>
    <w:p>
      <w:pPr>
        <w:autoSpaceDN w:val="0"/>
        <w:autoSpaceDE w:val="0"/>
        <w:widowControl/>
        <w:spacing w:line="210" w:lineRule="exact" w:before="104" w:after="0"/>
        <w:ind w:left="135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Students with disabilities can apply for accommodations at the Teaching and Learning Center.</w:t>
      </w:r>
    </w:p>
    <w:p>
      <w:pPr>
        <w:autoSpaceDN w:val="0"/>
        <w:tabs>
          <w:tab w:pos="1830" w:val="left"/>
        </w:tabs>
        <w:autoSpaceDE w:val="0"/>
        <w:widowControl/>
        <w:spacing w:line="240" w:lineRule="auto" w:before="22" w:after="0"/>
        <w:ind w:left="1580" w:right="144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If you have not been diagnosed with a learning disability but believe that you would benefit from </w:t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disability screening, please contact Amy Hofmeister in Counseling Services.</w:t>
      </w:r>
    </w:p>
    <w:p>
      <w:pPr>
        <w:autoSpaceDN w:val="0"/>
        <w:tabs>
          <w:tab w:pos="1830" w:val="left"/>
        </w:tabs>
        <w:autoSpaceDE w:val="0"/>
        <w:widowControl/>
        <w:spacing w:line="240" w:lineRule="auto" w:before="0" w:after="0"/>
        <w:ind w:left="158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The instructor will be notified of students with accommodations; however, it is the student’s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responsibility to activate her/his accommodations. Please meet with the instructor ASAP if this applies </w:t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to you!</w:t>
      </w:r>
    </w:p>
    <w:p>
      <w:pPr>
        <w:autoSpaceDN w:val="0"/>
        <w:autoSpaceDE w:val="0"/>
        <w:widowControl/>
        <w:spacing w:line="160" w:lineRule="exact" w:before="4386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0780" w:space="0"/>
        <w:col w:w="10780" w:space="0"/>
        <w:col w:w="107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