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POLS 415: Senior Seminar, Pt. II (Fall 2022) </w:t>
      </w:r>
    </w:p>
    <w:p>
      <w:pPr>
        <w:autoSpaceDN w:val="0"/>
        <w:autoSpaceDE w:val="0"/>
        <w:widowControl/>
        <w:spacing w:line="269" w:lineRule="auto" w:before="376" w:after="0"/>
        <w:ind w:left="0" w:right="12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Meeting Times: Wednesdays 4-5pm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Instructor: Andre P. Audette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Email: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 aaudette@monmouthcollege.edu </w:t>
          </w:r>
        </w:hyperlink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Andre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’s Office: CSB 330 </w:t>
          </w:r>
        </w:hyperlink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Party Time (office hours): 2-3pm Monday-Friday, and by appointment </w:t>
      </w:r>
    </w:p>
    <w:p>
      <w:pPr>
        <w:autoSpaceDN w:val="0"/>
        <w:autoSpaceDE w:val="0"/>
        <w:widowControl/>
        <w:spacing w:line="240" w:lineRule="auto" w:before="3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Description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240" w:after="0"/>
        <w:ind w:left="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this course, you will continue the research that you began in last semester’s senior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seminar class. Ultimately, you will have the opportunity to write and present a research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paper of over 7000 words. This semester’s work is largely “on your own,” supported by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regular check-in meetings with the faculty advisor, so it will require discipline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commitment to complete a thesis you can be proud of.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Objectives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successfully completing this course, you will be able to better: </w:t>
      </w:r>
    </w:p>
    <w:p>
      <w:pPr>
        <w:autoSpaceDN w:val="0"/>
        <w:autoSpaceDE w:val="0"/>
        <w:widowControl/>
        <w:spacing w:line="264" w:lineRule="auto" w:before="246" w:after="0"/>
        <w:ind w:left="358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Think and write in a social scientific framework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Utilize independent research skills in your field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Analyze, reason, and construct knowledge about topics within the field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Required Texts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00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are not required to purchase any texts for this course. All readings will be made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available via email.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Requirements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00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help you achieve the course objectives, final grades will be assessed through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following evaluations: </w:t>
      </w:r>
    </w:p>
    <w:p>
      <w:pPr>
        <w:autoSpaceDN w:val="0"/>
        <w:autoSpaceDE w:val="0"/>
        <w:widowControl/>
        <w:spacing w:line="269" w:lineRule="auto" w:before="166" w:after="0"/>
        <w:ind w:left="358" w:right="547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Abstract (5%)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Rough drafts (10%; 5% each)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Full draft (10%)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Presentation (10%)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Final draft (65%)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*Further information on these course requirements will be distributed in class* </w:t>
      </w:r>
    </w:p>
    <w:p>
      <w:pPr>
        <w:autoSpaceDN w:val="0"/>
        <w:autoSpaceDE w:val="0"/>
        <w:widowControl/>
        <w:spacing w:line="240" w:lineRule="auto" w:before="117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10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Abstract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abstract of the paper provides a succinct overview of your research question, methods,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findings, and the significance of the project. It presents that information to an informed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public and will be shared prior to your public presentation. </w:t>
      </w:r>
    </w:p>
    <w:p>
      <w:pPr>
        <w:autoSpaceDN w:val="0"/>
        <w:autoSpaceDE w:val="0"/>
        <w:widowControl/>
        <w:spacing w:line="269" w:lineRule="auto" w:before="370" w:after="0"/>
        <w:ind w:left="100" w:right="288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Rough drafts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Twice this semester you will submit a rough draft of your research paper. This is an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opportunity to get feedback on your research in a low-stakes assessment. The first rough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 should be about 50% completion of the project. The second should be about 75%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completion of the project. </w:t>
      </w:r>
    </w:p>
    <w:p>
      <w:pPr>
        <w:autoSpaceDN w:val="0"/>
        <w:autoSpaceDE w:val="0"/>
        <w:widowControl/>
        <w:spacing w:line="266" w:lineRule="auto" w:before="368" w:after="0"/>
        <w:ind w:left="100" w:right="288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Full draft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Ahead of your presentation, you will prepare a full draft of the paper. This is not the final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copy, but will demonstrate that you are prepared to present your work to the scholarly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community. It is also an opportunity for feedback on your work. </w:t>
      </w:r>
    </w:p>
    <w:p>
      <w:pPr>
        <w:autoSpaceDN w:val="0"/>
        <w:autoSpaceDE w:val="0"/>
        <w:widowControl/>
        <w:spacing w:line="269" w:lineRule="auto" w:before="366" w:after="0"/>
        <w:ind w:left="10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Presentation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the final weeks of the semester, you will prepare and deliver a professional presentation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your research to other political science students, professors, and members of the campus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community. You should plan for your presentation to involve a PowerPoint of about 10-15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minutes and a time for questions from the audience. </w:t>
      </w:r>
    </w:p>
    <w:p>
      <w:pPr>
        <w:autoSpaceDN w:val="0"/>
        <w:autoSpaceDE w:val="0"/>
        <w:widowControl/>
        <w:spacing w:line="266" w:lineRule="auto" w:before="370" w:after="0"/>
        <w:ind w:left="10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Final draft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culmination of your work is a research paper of no less than 7000 words, following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style explained last semester and provided to you in the rubric. Your final draft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should incorporate feedback provided in the rough drafts, full draft, and presentation. </w:t>
      </w:r>
    </w:p>
    <w:p>
      <w:pPr>
        <w:autoSpaceDN w:val="0"/>
        <w:tabs>
          <w:tab w:pos="100" w:val="left"/>
        </w:tabs>
        <w:autoSpaceDE w:val="0"/>
        <w:widowControl/>
        <w:spacing w:line="245" w:lineRule="auto" w:before="46" w:after="0"/>
        <w:ind w:left="0" w:right="158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Congratulations on adding to our scholarly understanding of the topic!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</w:t>
      </w:r>
      <w:r>
        <w:rPr>
          <w:rFonts w:ascii="Wingdings" w:hAnsi="Wingdings" w:eastAsia="Wingdings"/>
          <w:b w:val="0"/>
          <w:i w:val="0"/>
          <w:color w:val="000000"/>
          <w:sz w:val="28"/>
        </w:rPr>
        <w:t>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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Engagement Expectations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162" w:after="0"/>
        <w:ind w:left="460" w:right="3888" w:hanging="2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 or individual meetings (.5 hours/week)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Direct work on project (6 hours/week) </w:t>
      </w:r>
    </w:p>
    <w:p>
      <w:pPr>
        <w:autoSpaceDN w:val="0"/>
        <w:autoSpaceDE w:val="0"/>
        <w:widowControl/>
        <w:spacing w:line="240" w:lineRule="auto" w:before="218" w:after="0"/>
        <w:ind w:left="10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Total: 6.5 hours/week </w:t>
      </w:r>
    </w:p>
    <w:p>
      <w:pPr>
        <w:autoSpaceDN w:val="0"/>
        <w:autoSpaceDE w:val="0"/>
        <w:widowControl/>
        <w:spacing w:line="240" w:lineRule="auto" w:before="768" w:after="0"/>
        <w:ind w:left="10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Grade Scale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160" w:after="0"/>
        <w:ind w:left="10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(93-100), A- (90-92.9), B+ (87-89.9), B (83-86.9), B- (80-82.9), C+ (77-79.9), C (73-76.9),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C- (70-72.9), D+ (67-69.9), D (63-66.9), D- (60-62.9), F (&lt;60) </w:t>
      </w:r>
    </w:p>
    <w:p>
      <w:pPr>
        <w:autoSpaceDN w:val="0"/>
        <w:autoSpaceDE w:val="0"/>
        <w:widowControl/>
        <w:spacing w:line="240" w:lineRule="auto" w:before="458" w:after="0"/>
        <w:ind w:left="0" w:right="4580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720" w:right="1422" w:bottom="498" w:left="1340" w:header="720" w:footer="720" w:gutter="0"/>
          <w:cols w:space="720" w:num="1" w:equalWidth="0">
            <w:col w:w="94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Policies and Additional Resources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5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Academic Honesty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It is your responsibility to be familiar with and uphold the academic honesty policy of MC, </w:t>
      </w:r>
      <w:r>
        <w:rPr>
          <w:rFonts w:ascii="Cambria" w:hAnsi="Cambria" w:eastAsia="Cambria"/>
          <w:b w:val="0"/>
          <w:i w:val="0"/>
          <w:color w:val="000000"/>
          <w:sz w:val="24"/>
        </w:rPr>
        <w:t>as defined in the Scots Guide (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https://www.monmout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>hcolle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ge.edu/offices/student-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4"/>
        </w:rPr>
        <w:t>affairs/academic-regulations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/). Any student found to 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have 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violated these policies o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integrity will receive a failing grade on the assignment and may be subject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further penalties by the College, including suspension or expulsion. If you have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about avoiding plagiarism or any of the other policies, please come talk to me. </w:t>
      </w:r>
    </w:p>
    <w:p>
      <w:pPr>
        <w:autoSpaceDN w:val="0"/>
        <w:autoSpaceDE w:val="0"/>
        <w:widowControl/>
        <w:spacing w:line="271" w:lineRule="auto" w:before="36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Late Work/Extra Credit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 important part of academic and career preparation is the ability to meet deadlines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fulfill the requirements of your work. If you must be late with an assignment, please contact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 before the deadline and propose a new due date, which we can negotiate. Otherwise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late work will be assessed a penalty of a half letter grade per 0-24 hour period it is late.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there will be no extra credit given on an individual basis. </w:t>
      </w:r>
    </w:p>
    <w:p>
      <w:pPr>
        <w:autoSpaceDN w:val="0"/>
        <w:autoSpaceDE w:val="0"/>
        <w:widowControl/>
        <w:spacing w:line="271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Accessibility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 disability or had academic accommodations in high school or another college,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may be eligible for academic accommodations at Monmouth College under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Americans with Disabilities Act (ADA). Monmouth College is committed to equal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educational access. To discuss any of the services offered, please call or meet with Jennifer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Sanberg, Associate Director of Academic Support &amp; Accessibility Services. The ASAS office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is located in the ACE space on the first floor of the Hewes Library. They can be reached at </w:t>
      </w:r>
      <w:r>
        <w:rPr>
          <w:rFonts w:ascii="Cambria" w:hAnsi="Cambria" w:eastAsia="Cambria"/>
          <w:b w:val="0"/>
          <w:i w:val="0"/>
          <w:color w:val="000000"/>
          <w:sz w:val="24"/>
        </w:rPr>
        <w:t>309-457-2257 or via email at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academicsupport@monmouthcollege.edu. </w:t>
          </w:r>
        </w:hyperlink>
      </w:r>
    </w:p>
    <w:p>
      <w:pPr>
        <w:autoSpaceDN w:val="0"/>
        <w:autoSpaceDE w:val="0"/>
        <w:widowControl/>
        <w:spacing w:line="271" w:lineRule="auto" w:before="26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Writing Center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Writing Center offers tutoring for writers from any major, of any writing ability, on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type of writing assignment, and at any stage of their writing process, from planning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drafting to revising to editing. The Writing Center is located on the main floor of the Hewes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Library. No appointment is necessary! Visit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>ww.monmo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uthcollege.edu/offices/writing-center 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for the latest information on 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hours of o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>peration an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d writing center workshops. </w:t>
          </w:r>
        </w:hyperlink>
      </w:r>
    </w:p>
    <w:p>
      <w:pPr>
        <w:autoSpaceDN w:val="0"/>
        <w:autoSpaceDE w:val="0"/>
        <w:widowControl/>
        <w:spacing w:line="269" w:lineRule="auto" w:before="26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Student Success at Monmouth College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 Success &amp; Accessibility Services offers FREE resources to assist Monmouth College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students with their academic success. Programs include supplemental instruction for select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classes, drop-in and appointment tutoring, and individual academic coaching. Their office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here to help all students excel academically, so everyone can work toward better grades,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practice stronger study skills, and manage their time better. </w:t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720" w:right="1418" w:bottom="498" w:left="1440" w:header="720" w:footer="720" w:gutter="0"/>
          <w:cols w:space="720" w:num="1" w:equalWidth="0">
            <w:col w:w="9382" w:space="0"/>
            <w:col w:w="94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Counseling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Monmouth College provides cost-free, professional and confidential counseling sessions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support you and to help you manage challenges that may impact your personal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success. The Counseling Center is located in the upper level of Poling Hall, offices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204 and 216, and the hours are Monday-Friday, 8:30am-5:00pm. To request a confidential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appointment online, go to https://titanium.monmouthcollege.edu/ or email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counselingcenter@monmouthcollege.edu, 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Cindy Beadles at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cbeadles@monmouthcollege.edu 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>or Tom Caudill at</w:t>
      </w:r>
      <w:r>
        <w:rPr>
          <w:rFonts w:ascii="Cambria" w:hAnsi="Cambria" w:eastAsia="Cambria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 tcaudill@monmouthcollege.edu. </w:t>
          </w:r>
        </w:hyperlink>
      </w:r>
    </w:p>
    <w:p>
      <w:pPr>
        <w:autoSpaceDN w:val="0"/>
        <w:autoSpaceDE w:val="0"/>
        <w:widowControl/>
        <w:spacing w:line="240" w:lineRule="auto" w:before="3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COVID Statement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62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semester presents many uncertain circumstances due to the ongoing pandemic.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policies and schedule outlined in this syllabus are subject to change, and I will do my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provide advance notice for any such changes. Likewise, should your ability to fully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in the class change over the course of the semester, please reach out to 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can discuss the best options for moving forward. We’re all in this together! </w:t>
      </w:r>
    </w:p>
    <w:p>
      <w:pPr>
        <w:autoSpaceDN w:val="0"/>
        <w:autoSpaceDE w:val="0"/>
        <w:widowControl/>
        <w:spacing w:line="240" w:lineRule="auto" w:before="3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Questions, Concerns, Comments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78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Because this course requires a fair amount of independent work, you should always feel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free to reach out with questions, concerns, or comments about your work. I am a resource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for your work on this project, so don’t struggle alone! </w:t>
      </w:r>
    </w:p>
    <w:p>
      <w:pPr>
        <w:autoSpaceDN w:val="0"/>
        <w:autoSpaceDE w:val="0"/>
        <w:widowControl/>
        <w:spacing w:line="240" w:lineRule="auto" w:before="7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Outline and Schedule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*Reading assignments are to be completed </w:t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before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the date they are listed. </w:t>
      </w: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Aug.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Hi, what’s up, new term?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Sept. 7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Starting a rough draft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Sept. 14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Checking in on methods and data (specifically)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Sept. 21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st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Checking in on findings/discussion (specifically)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Sept. 28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Putting the pieces together </w:t>
      </w:r>
    </w:p>
    <w:p>
      <w:pPr>
        <w:autoSpaceDN w:val="0"/>
        <w:autoSpaceDE w:val="0"/>
        <w:widowControl/>
        <w:spacing w:line="242" w:lineRule="auto" w:before="24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ROUGH DRAFT 1 DUE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Oct. 5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Feedback on rough draft and outlining next steps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Oct. 12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Writing, formatting, fine tuning of papers </w:t>
      </w:r>
    </w:p>
    <w:p>
      <w:pPr>
        <w:autoSpaceDN w:val="0"/>
        <w:autoSpaceDE w:val="0"/>
        <w:widowControl/>
        <w:spacing w:line="240" w:lineRule="auto" w:before="14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382" w:space="0"/>
            <w:col w:w="94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"/>
        <w:ind w:left="0" w:right="0"/>
      </w:pPr>
    </w:p>
    <w:p>
      <w:pPr>
        <w:autoSpaceDN w:val="0"/>
        <w:tabs>
          <w:tab w:pos="358" w:val="left"/>
        </w:tabs>
        <w:autoSpaceDE w:val="0"/>
        <w:widowControl/>
        <w:spacing w:line="341" w:lineRule="auto" w:before="0" w:after="0"/>
        <w:ind w:left="0" w:right="4464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Oct. 19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A short assignment after a short week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ABSTRACT DUE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Oct. 26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Check in on next steps </w:t>
      </w:r>
    </w:p>
    <w:p>
      <w:pPr>
        <w:autoSpaceDN w:val="0"/>
        <w:tabs>
          <w:tab w:pos="358" w:val="left"/>
        </w:tabs>
        <w:autoSpaceDE w:val="0"/>
        <w:widowControl/>
        <w:spacing w:line="374" w:lineRule="auto" w:before="362" w:after="0"/>
        <w:ind w:left="0" w:right="3456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Nov. 2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nd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Getting more done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ROUGH DRAFT 2 DUE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Nov. 9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Feedback on rough draft and two weeks of work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Nov. 16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Updates on your work </w:t>
      </w:r>
    </w:p>
    <w:p>
      <w:pPr>
        <w:autoSpaceDN w:val="0"/>
        <w:autoSpaceDE w:val="0"/>
        <w:widowControl/>
        <w:spacing w:line="341" w:lineRule="auto" w:before="362" w:after="0"/>
        <w:ind w:left="0" w:right="3888" w:firstLine="0"/>
        <w:jc w:val="center"/>
      </w:pPr>
      <w:r>
        <w:rPr>
          <w:rFonts w:ascii="Cambria" w:hAnsi="Cambria" w:eastAsia="Cambria"/>
          <w:b w:val="0"/>
          <w:i/>
          <w:color w:val="000000"/>
          <w:sz w:val="24"/>
        </w:rPr>
        <w:t>Week of Nov. 21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st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Thanksgiving for having it all done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FULL DRAFT DUE BY NOON ON NOV. 21 </w:t>
      </w:r>
      <w:r>
        <w:rPr>
          <w:rFonts w:ascii="Cambria" w:hAnsi="Cambria" w:eastAsia="Cambria"/>
          <w:b/>
          <w:i w:val="0"/>
          <w:color w:val="000000"/>
          <w:sz w:val="10"/>
        </w:rPr>
        <w:t>ST</w:t>
      </w:r>
    </w:p>
    <w:p>
      <w:pPr>
        <w:autoSpaceDN w:val="0"/>
        <w:tabs>
          <w:tab w:pos="358" w:val="left"/>
        </w:tabs>
        <w:autoSpaceDE w:val="0"/>
        <w:widowControl/>
        <w:spacing w:line="379" w:lineRule="auto" w:before="120" w:after="0"/>
        <w:ind w:left="0" w:right="3456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NO COURSE MEETING WEDNESDAY, NOV. 23</w:t>
      </w:r>
      <w:r>
        <w:rPr>
          <w:rFonts w:ascii="Cambria" w:hAnsi="Cambria" w:eastAsia="Cambria"/>
          <w:b/>
          <w:i w:val="0"/>
          <w:color w:val="000000"/>
          <w:sz w:val="16"/>
        </w:rPr>
        <w:t xml:space="preserve">RD </w:t>
      </w:r>
      <w:r>
        <w:rPr>
          <w:rFonts w:ascii="Cambria" w:hAnsi="Cambria" w:eastAsia="Cambria"/>
          <w:b w:val="0"/>
          <w:i/>
          <w:color w:val="000000"/>
          <w:sz w:val="24"/>
        </w:rPr>
        <w:t>Week of Nov. 28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Sharing your work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PRESENTATIONS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Dec. 7</w:t>
      </w:r>
      <w:r>
        <w:rPr>
          <w:rFonts w:ascii="Cambria" w:hAnsi="Cambria" w:eastAsia="Cambria"/>
          <w:b w:val="0"/>
          <w:i/>
          <w:color w:val="000000"/>
          <w:sz w:val="16"/>
        </w:rPr>
        <w:t xml:space="preserve">th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– The end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FINAL DRAFT DUE BY NOON ON DEC. 7</w:t>
      </w:r>
      <w:r>
        <w:rPr>
          <w:rFonts w:ascii="Cambria" w:hAnsi="Cambria" w:eastAsia="Cambria"/>
          <w:b/>
          <w:i w:val="0"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606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5 </w:t>
      </w:r>
    </w:p>
    <w:sectPr w:rsidR="00FC693F" w:rsidRPr="0006063C" w:rsidSect="00034616">
      <w:pgSz w:w="12240" w:h="15840"/>
      <w:pgMar w:top="680" w:right="1440" w:bottom="498" w:left="1440" w:header="720" w:footer="720" w:gutter="0"/>
      <w:cols w:space="720" w:num="1" w:equalWidth="0">
        <w:col w:w="9360" w:space="0"/>
        <w:col w:w="9360" w:space="0"/>
        <w:col w:w="9382" w:space="0"/>
        <w:col w:w="9478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audette@monmouthcollege.edu" TargetMode="External"/><Relationship Id="rId10" Type="http://schemas.openxmlformats.org/officeDocument/2006/relationships/hyperlink" Target="http://www.monmouthcollege.edu/offices/student-" TargetMode="External"/><Relationship Id="rId11" Type="http://schemas.openxmlformats.org/officeDocument/2006/relationships/hyperlink" Target="mailto:academicsupport@monmouthcollege.edu" TargetMode="External"/><Relationship Id="rId12" Type="http://schemas.openxmlformats.org/officeDocument/2006/relationships/hyperlink" Target="http://www.monmouthcollege.edu/offices/writing-center" TargetMode="External"/><Relationship Id="rId13" Type="http://schemas.openxmlformats.org/officeDocument/2006/relationships/hyperlink" Target="mailto:counselingcenter@monmouthcollege.edu" TargetMode="External"/><Relationship Id="rId14" Type="http://schemas.openxmlformats.org/officeDocument/2006/relationships/hyperlink" Target="mailto:cbeadles@monmouthcollege.edu" TargetMode="External"/><Relationship Id="rId15" Type="http://schemas.openxmlformats.org/officeDocument/2006/relationships/hyperlink" Target="mailto:tcaudill@monmouth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