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数据、Redis 与消息一致性设计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MySQL 8 + Redis + RabbitMQ + Outbox | 技术设计版本 1.0</w:t>
      </w:r>
    </w:p>
    <w:p>
      <w:pPr>
        <w:pStyle w:val="Heading1"/>
      </w:pPr>
      <w:r>
        <w:t>1. 数据设计原则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MySQL 是最终业务事实来源；Redis 是短生命周期并发控制与缓存；RabbitMQ 是异步事件通道。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所有业务表使用 BIGINT UNSIGNED AUTO_INCREMENT 主键、utf8mb4、create_time 和 update_time；删除采用业务状态而非物理删除。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状态字段使用 VARCHAR(32) 保存可读枚举；关键查询必须有组合索引；禁止在高频路径使用 SELECT 后再 UPDATE 的非原子名额逻辑。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数据库变更只能通过 Flyway 版本脚本执行，禁止手工修改生产表结构。</w:t>
      </w:r>
    </w:p>
    <w:p>
      <w:pPr>
        <w:pStyle w:val="Heading1"/>
      </w:pPr>
      <w:r>
        <w:t>2. 核心表与关键约束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表</w:t>
            </w:r>
          </w:p>
        </w:tc>
        <w:tc>
          <w:tcPr>
            <w:tcW w:type="dxa" w:w="44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关键字段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关键索引或约束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id、login_name、password_hash、phone、email、role、status。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UK(login_name)、UK(phone，可空策略需统一)、idx(role,status)。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organization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id、name、status、owner_user_id。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UK(name)、idx(owner_user_id)。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id、organization_id、title、status、registration_start_at、registration_end_at、start_at、end_at。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idx(organization_id,status)、idx(status,registration_start_at,registration_end_at)。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activity_session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id、activity_id、name、venue、start_at、end_at、status。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idx(activity_id,start_at)、idx(status,start_at)。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activity_quota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id、session_id、total_quota、available_quota、reserved_quota、confirmed_quota、version。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UK(session_id)，version 用于后台调整时的乐观锁。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id、user_id、activity_id、session_id、registration_no、status、reservation_expire_at、confirmed_at、cancelled_at、request_id。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UK(user_id,session_id)、UK(request_id)、UK(registration_no)、idx(session_id,status,create_time)。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waitlist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id、user_id、session_id、status、queue_no、reserved_until、promoted_registration_id。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UK(user_id,session_id)、UK(session_id,queue_no)、idx(session_id,status,queue_no)。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check_in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id、registration_id、check_in_at、operator_user_id、channel。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UK(registration_id)、idx(check_in_at)。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outbox_event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id、event_type、aggregate_type、aggregate_id、payload_json、status、retry_count、next_retry_at。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UK(id)、idx(status,next_retry_at)、idx(aggregate_type,aggregate_id)。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operation_log</w:t>
            </w:r>
          </w:p>
        </w:tc>
        <w:tc>
          <w:tcPr>
            <w:tcW w:type="dxa" w:w="4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id、operator_user_id、operation_type、resource_type、resource_id、request_id、detail_json。</w:t>
            </w:r>
          </w:p>
        </w:tc>
        <w:tc>
          <w:tcPr>
            <w:tcW w:type="dxa" w:w="3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idx(resource_type,resource_id)、idx(operator_user_id,create_time)、idx(request_id)。</w:t>
            </w:r>
          </w:p>
        </w:tc>
      </w:tr>
    </w:tbl>
    <w:p>
      <w:pPr>
        <w:spacing w:after="40"/>
      </w:pPr>
    </w:p>
    <w:p>
      <w:pPr>
        <w:pStyle w:val="Heading1"/>
      </w:pPr>
      <w:r>
        <w:t>3. 名额守恒不变量</w:t>
      </w:r>
    </w:p>
    <w:p>
      <w:r>
        <w:rPr>
          <w:rFonts w:ascii="Calibri" w:hAnsi="Calibri" w:eastAsia="Microsoft YaHei"/>
          <w:sz w:val="22"/>
        </w:rPr>
        <w:t>对每个场次，total_quota = available_quota + reserved_quota + confirmed_quota。RESERVED 和 CONFIRMED 均占用名额；WAITING、CANCELLED、EXPIRED 不占用名额。该不变量是压测、补偿和人工排障的共同校验公式。</w:t>
      </w:r>
    </w:p>
    <w:p>
      <w:pPr>
        <w:pStyle w:val="Heading1"/>
      </w:pPr>
      <w:r>
        <w:t>4. Redis 键、TTL 与 Lua 原子链路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键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TTL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activity:quota:{sessionId}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活动结束后 24 小时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保存可用名额和活动是否开放等原子校验信息。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registration:lock:{userId}:{sessionId}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10 分钟或最终状态落库后短暂保留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防止同一用户重复占位。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registration:idempotent:{userId}:{sessionId}:{requestId}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24 小时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重复请求返回首次处理结果。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registration:status:{registrationNo}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7 天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向前端快速返回异步报名处理状态。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activity:waitlist:{sessionId}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活动结束后 24 小时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ZSET，score 为 queue_no 或进入时间。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activity:detail:{activityId}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10 分钟，发布/下线时主动失效</w:t>
            </w:r>
          </w:p>
        </w:tc>
        <w:tc>
          <w:tcPr>
            <w:tcW w:type="dxa" w:w="36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活动详情缓存。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Redis Lua 脚本按顺序校验：活动开放、请求幂等、用户占位、可用名额；成功后扣减 available_quota、写入用户锁、记录 registrationNo 和过期时间。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Lua 返回码至少区分：SUCCESS、IDEMPOTENT_REPLAY、ALREADY_REGISTERED、NOT_OPEN、SOLD_OUT、SYSTEM_NOT_READY。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Redis 库存初始化、活动下线、取消、过期和补偿必须走受控服务方法，禁止管理员直接使用 redis-cli 修改名额。</w:t>
      </w:r>
    </w:p>
    <w:p>
      <w:pPr>
        <w:pStyle w:val="Heading1"/>
      </w:pPr>
      <w:r>
        <w:t>5. RabbitMQ 与 Outbox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事件</w:t>
            </w:r>
          </w:p>
        </w:tc>
        <w:tc>
          <w:tcPr>
            <w:tcW w:type="dxa" w:w="31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交换机 / 队列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消费者动作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registration.reserved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eventflow.topic / registration.persist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幂等确认报名占位、更新查询状态、发送站内通知。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registration.expire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eventflow.delay / registration.expire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校验仍为 RESERVED 且已到期，置 EXPIRED，回补名额并触发递补。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quota.released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eventflow.topic / waitlist.promote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领取最早有效候补，创建新的 RESERVED 与过期事件。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registration.confirmed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eventflow.topic / notification.registration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生成通知和动态签到通行证信息。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event.failed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eventflow.dlx / eventflow.dead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记录失败原因、告警，并等待管理员或补偿任务处置。</w:t>
            </w:r>
          </w:p>
        </w:tc>
      </w:tr>
    </w:tbl>
    <w:p>
      <w:pPr>
        <w:spacing w:after="40"/>
      </w:pP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本地事务写入 registration 状态变化与 outbox_event，不直接在事务中发送 MQ。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Outbox Publisher 查询待投递事件并发布到 RabbitMQ；发布确认成功后标记 PUBLISHED。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消费者先以 eventId 查询消费幂等记录；未处理时在本地事务中执行业务动作和消费记录写入。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失败按有限次数重试；超限进入死信队列；补偿任务基于 Outbox、报名状态和 Redis 键执行对账。</w:t>
      </w:r>
    </w:p>
    <w:p>
      <w:pPr>
        <w:pStyle w:val="Heading1"/>
      </w:pPr>
      <w:r>
        <w:t>6. 失败补偿与对账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每 5 分钟扫描已过期 RESERVED、长时间未投递 Outbox、死信事件和 Redis/MySQL 名额差异。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补偿动作必须幂等并记录 operation_log；不能仅凭 Redis 值覆盖 MySQL 最终事实。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活动开始前和结束后各执行一次全量场次对账，输出可用名额、保留、确认、候补和异常清单。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Technical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