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接口与权限契约设计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REST API、JWT、幂等与错误规范 | 技术设计版本 1.0</w:t>
      </w:r>
    </w:p>
    <w:p>
      <w:pPr>
        <w:pStyle w:val="Heading1"/>
      </w:pPr>
      <w:r>
        <w:t>1. API 通用约定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41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约定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基础路径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/api/v1；资源使用复数名词，URL 使用 kebab-case。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认证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Authorization: Bearer &lt;JWT&gt;；登录、刷新令牌和公开活动浏览接口例外。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幂等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报名、确认、取消和管理员补偿请求必须携带 X-Request-Id；服务端返回相同 requestId 的首次处理结果。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时间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请求与响应采用 ISO-8601 UTC 时间；前端按用户时区展示。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分页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page 从 1 开始，size 默认 20、最大 100；返回 records、page、size、total。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响应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统一结构：code、message、data、requestId、timestamp；成功 code 为 SUCCESS。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错误</w:t>
            </w:r>
          </w:p>
        </w:tc>
        <w:tc>
          <w:tcPr>
            <w:tcW w:type="dxa" w:w="74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使用明确业务 code，例如 REGISTRATION_SOLD_OUT、REGISTRATION_EXPIRED、FORBIDDEN_RESOURCE。</w:t>
            </w:r>
          </w:p>
        </w:tc>
      </w:tr>
    </w:tbl>
    <w:p>
      <w:pPr>
        <w:spacing w:after="40"/>
      </w:pPr>
    </w:p>
    <w:p>
      <w:pPr>
        <w:pStyle w:val="Heading1"/>
      </w:pPr>
      <w:r>
        <w:t>2. 权限模型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资源范围</w:t>
            </w:r>
          </w:p>
        </w:tc>
        <w:tc>
          <w:tcPr>
            <w:tcW w:type="dxa" w:w="43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关键能力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本人公开可见活动与本人报名。</w:t>
            </w:r>
          </w:p>
        </w:tc>
        <w:tc>
          <w:tcPr>
            <w:tcW w:type="dxa" w:w="4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浏览、报名、确认、取消、候补查询、二维码和签到。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ORGANIZER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所属 organization 的活动和运营数据。</w:t>
            </w:r>
          </w:p>
        </w:tc>
        <w:tc>
          <w:tcPr>
            <w:tcW w:type="dxa" w:w="4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创建、编辑、发布、下线、查看名单、管理场次和查看签到。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ADMIN</w:t>
            </w:r>
          </w:p>
        </w:tc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全平台资源。</w:t>
            </w:r>
          </w:p>
        </w:tc>
        <w:tc>
          <w:tcPr>
            <w:tcW w:type="dxa" w:w="43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组织者管理、活动治理、全局数据、日志、异常补偿与人工处理。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授权采用“角色 + 资源归属”双重判断。组织者角色本身不代表可访问所有活动，所有活动读写接口必须校验 activity.organization_id 与当前组织者归属一致。</w:t>
      </w:r>
    </w:p>
    <w:p>
      <w:pPr>
        <w:pStyle w:val="Heading1"/>
      </w:pPr>
      <w:r>
        <w:t>3. 用户端接口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方法与路径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权限与关键规则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/auth/login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账号密码登录。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公开；返回访问令牌与刷新令牌。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/auth/refresh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刷新访问令牌。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刷新令牌有效且未撤销。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/activities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活动列表与筛选。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公开；仅返回 PUBLISHED 或报名相关可见状态。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/activities/{activityId}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活动详情与场次。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公开；活动下线后按权限返回。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/sessions/{sessionId}/registrations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申请报名或进入候补。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USER；X-Request-Id；调用 Redis Lua。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/registrations/{registrationNo}/confirm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确认 RESERVED。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本人；X-Request-Id；校验 10 分钟有效期。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/registrations/{registrationNo}/cancel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取消报名或候补。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本人；活动开始前 24 小时；X-Request-Id。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/me/registrations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我的报名记录。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本人；支持状态和时间筛选。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/registrations/{registrationNo}/pass</w:t>
            </w:r>
          </w:p>
        </w:tc>
        <w:tc>
          <w:tcPr>
            <w:tcW w:type="dxa" w:w="26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获取动态签到二维码令牌。</w:t>
            </w:r>
          </w:p>
        </w:tc>
        <w:tc>
          <w:tcPr>
            <w:tcW w:type="dxa" w:w="34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本人；仅 CONFIRMED；短时有效。</w:t>
            </w:r>
          </w:p>
        </w:tc>
      </w:tr>
    </w:tbl>
    <w:p>
      <w:pPr>
        <w:spacing w:after="40"/>
      </w:pPr>
    </w:p>
    <w:p>
      <w:pPr>
        <w:pStyle w:val="Heading1"/>
      </w:pPr>
      <w:r>
        <w:t>4. 组织者与管理员接口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方法与路径</w:t>
            </w:r>
          </w:p>
        </w:tc>
        <w:tc>
          <w:tcPr>
            <w:tcW w:type="dxa" w:w="292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299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权限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/organizer/activities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创建活动草稿。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ORGANIZER。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PUT /organizer/activities/{activityId}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编辑草稿或允许编辑的活动信息。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资源归属组织者。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/organizer/activities/{activityId}/sessions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新增或编辑场次与初始名额。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资源归属组织者；校验时间与容量。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/organizer/activities/{activityId}/publish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发布活动并初始化 Redis 名额。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资源归属组织者；所有发布校验通过。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/organizer/activities/{activityId}/offline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组织者下线活动。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资源归属组织者；记录审计。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/organizer/activities/{activityId}/registrations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查询报名名单和状态。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资源归属组织者；支持导出异步任务。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/check-ins/verify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验证二维码并签到。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ORGANIZER 或授权工作人员；幂等。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GET /admin/operations/anomalies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查询死信、对账差异与异常占位。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ADMIN。</w:t>
            </w:r>
          </w:p>
        </w:tc>
      </w:tr>
      <w:tr>
        <w:tc>
          <w:tcPr>
            <w:tcW w:type="dxa" w:w="3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POST /admin/operations/compensations/{id}</w:t>
            </w:r>
          </w:p>
        </w:tc>
        <w:tc>
          <w:tcPr>
            <w:tcW w:type="dxa" w:w="292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执行人工补偿。</w:t>
            </w:r>
          </w:p>
        </w:tc>
        <w:tc>
          <w:tcPr>
            <w:tcW w:type="dxa" w:w="299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ADMIN；X-Request-Id；二次确认与审计。</w:t>
            </w:r>
          </w:p>
        </w:tc>
      </w:tr>
    </w:tbl>
    <w:p>
      <w:pPr>
        <w:spacing w:after="40"/>
      </w:pPr>
    </w:p>
    <w:p>
      <w:pPr>
        <w:pStyle w:val="Heading1"/>
      </w:pPr>
      <w:r>
        <w:t>5. 报名接口状态语义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 code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HTTP</w:t>
            </w:r>
          </w:p>
        </w:tc>
        <w:tc>
          <w:tcPr>
            <w:tcW w:type="dxa" w:w="37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前端动作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REGISTRATION_RESERVED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202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显示 10 分钟倒计时并进入确认页。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REGISTRATION_CONFIRMED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200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展示报名成功和动态通行证入口。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REGISTRATION_WAITLISTED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202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展示候补序号和候补说明。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REGISTRATION_ALREADY_EXISTS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200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跳转既有报名详情，不重复创建。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REGISTRATION_SOLD_OUT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409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提示满额并提供加入候补操作。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REGISTRATION_EXPIRED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409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提示保留已过期并刷新场次状态。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REGISTRATION_CANCELLATION_CLOSED</w:t>
            </w:r>
          </w:p>
        </w:tc>
        <w:tc>
          <w:tcPr>
            <w:tcW w:type="dxa" w:w="13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409</w:t>
            </w:r>
          </w:p>
        </w:tc>
        <w:tc>
          <w:tcPr>
            <w:tcW w:type="dxa" w:w="37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说明已超过活动前 24 小时取消窗口。</w:t>
            </w:r>
          </w:p>
        </w:tc>
      </w:tr>
    </w:tbl>
    <w:p>
      <w:pPr>
        <w:spacing w:after="40"/>
      </w:pPr>
    </w:p>
    <w:p>
      <w:pPr>
        <w:pStyle w:val="Heading1"/>
      </w:pPr>
      <w:r>
        <w:t>6. 接口安全与可观测性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对登录、报名、确认、取消和签到接口实施基于用户与 IP 的限流；限流返回明确 code 与可重试提示。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OpenAPI 文档仅暴露在受保护的测试或管理环境；生产环境不展示敏感调试信息。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手机号、邮箱在组织者列表默认脱敏；只有经过授权的导出任务才可获取完整数据。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所有写接口写入 requestId；管理员和组织者的关键写操作写入 operation_log。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Technical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