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244E" w:rsidRPr="00480D6D" w:rsidRDefault="008A154C" w:rsidP="00E56324">
      <w:pPr>
        <w:rPr>
          <w:rFonts w:ascii="Times New Roman" w:hAnsi="Times New Roman" w:cs="Times New Roman"/>
          <w:b/>
          <w:iCs/>
          <w:sz w:val="36"/>
          <w:szCs w:val="36"/>
          <w:lang w:val="en-US"/>
        </w:rPr>
      </w:pPr>
      <w:r w:rsidRPr="00480D6D">
        <w:rPr>
          <w:rFonts w:ascii="Times New Roman" w:hAnsi="Times New Roman" w:cs="Times New Roman"/>
          <w:b/>
          <w:iCs/>
          <w:sz w:val="36"/>
          <w:szCs w:val="36"/>
          <w:lang w:val="en-US"/>
        </w:rPr>
        <w:t>Prevalence and factors associated with first-line ART treatment failure in children and adolescents aged 0-19 years at ADCH, Ndola, Zambia</w:t>
      </w:r>
      <w:r w:rsidR="00723ACE" w:rsidRPr="00480D6D">
        <w:rPr>
          <w:rFonts w:ascii="Times New Roman" w:hAnsi="Times New Roman" w:cs="Times New Roman"/>
          <w:b/>
          <w:iCs/>
          <w:sz w:val="36"/>
          <w:szCs w:val="36"/>
          <w:lang w:val="en-US"/>
        </w:rPr>
        <w:t>: A cross sectional study.</w:t>
      </w:r>
    </w:p>
    <w:p w:rsidR="008A154C" w:rsidRDefault="00000000" w:rsidP="00E56324">
      <w:pPr>
        <w:rPr>
          <w:rFonts w:ascii="Times New Roman" w:hAnsi="Times New Roman" w:cs="Times New Roman"/>
          <w:sz w:val="24"/>
          <w:szCs w:val="24"/>
          <w:lang w:val="en-US"/>
        </w:rPr>
      </w:pPr>
      <m:oMath>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Mumba Whycliff</m:t>
            </m:r>
          </m:e>
          <m:sup>
            <m:r>
              <w:rPr>
                <w:rFonts w:ascii="Cambria Math" w:hAnsi="Cambria Math" w:cs="Times New Roman"/>
                <w:sz w:val="24"/>
                <w:szCs w:val="24"/>
                <w:lang w:val="en-US"/>
              </w:rPr>
              <m:t>1</m:t>
            </m:r>
          </m:sup>
        </m:sSup>
      </m:oMath>
      <w:r w:rsidR="008A154C">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Mubita Patricia</m:t>
            </m:r>
          </m:e>
          <m:sup>
            <m:r>
              <w:rPr>
                <w:rFonts w:ascii="Cambria Math" w:hAnsi="Cambria Math" w:cs="Times New Roman"/>
                <w:sz w:val="24"/>
                <w:szCs w:val="24"/>
                <w:lang w:val="en-US"/>
              </w:rPr>
              <m:t>2</m:t>
            </m:r>
          </m:sup>
        </m:sSup>
      </m:oMath>
      <w:r w:rsidR="008A154C">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Hikabasa Halwindi</m:t>
            </m:r>
          </m:e>
          <m:sup>
            <m:r>
              <w:rPr>
                <w:rFonts w:ascii="Cambria Math" w:hAnsi="Cambria Math" w:cs="Times New Roman"/>
                <w:sz w:val="24"/>
                <w:szCs w:val="24"/>
                <w:lang w:val="en-US"/>
              </w:rPr>
              <m:t>3</m:t>
            </m:r>
          </m:sup>
        </m:sSup>
      </m:oMath>
      <w:r w:rsidR="008A154C">
        <w:rPr>
          <w:rFonts w:ascii="Times New Roman" w:hAnsi="Times New Roman" w:cs="Times New Roman"/>
          <w:sz w:val="24"/>
          <w:szCs w:val="24"/>
          <w:lang w:val="en-US"/>
        </w:rPr>
        <w:t>.</w:t>
      </w:r>
    </w:p>
    <w:p w:rsidR="00C954E0" w:rsidRDefault="0044244E" w:rsidP="0044244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University of Zambia, </w:t>
      </w:r>
      <w:r w:rsidR="006F7E72">
        <w:rPr>
          <w:rFonts w:ascii="Times New Roman" w:hAnsi="Times New Roman" w:cs="Times New Roman"/>
          <w:sz w:val="24"/>
          <w:szCs w:val="24"/>
          <w:lang w:val="en-US"/>
        </w:rPr>
        <w:t xml:space="preserve">School of Public health, directorate of research and graduate studies, P.O Box 32379. </w:t>
      </w:r>
      <w:hyperlink r:id="rId8" w:history="1">
        <w:r w:rsidR="00B12624" w:rsidRPr="00815B4C">
          <w:rPr>
            <w:rStyle w:val="Hyperlink"/>
            <w:rFonts w:ascii="Times New Roman" w:hAnsi="Times New Roman" w:cs="Times New Roman"/>
            <w:sz w:val="24"/>
            <w:szCs w:val="24"/>
            <w:lang w:val="en-US"/>
          </w:rPr>
          <w:t>drgs@unza.zm</w:t>
        </w:r>
      </w:hyperlink>
      <w:r w:rsidR="00B12624">
        <w:rPr>
          <w:rFonts w:ascii="Times New Roman" w:hAnsi="Times New Roman" w:cs="Times New Roman"/>
          <w:sz w:val="24"/>
          <w:szCs w:val="24"/>
          <w:lang w:val="en-US"/>
        </w:rPr>
        <w:t xml:space="preserve">. </w:t>
      </w:r>
    </w:p>
    <w:p w:rsidR="006F29BA" w:rsidRDefault="0044244E" w:rsidP="006F29B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National Health Research A</w:t>
      </w:r>
      <w:r w:rsidR="00424405">
        <w:rPr>
          <w:rFonts w:ascii="Times New Roman" w:hAnsi="Times New Roman" w:cs="Times New Roman"/>
          <w:sz w:val="24"/>
          <w:szCs w:val="24"/>
          <w:lang w:val="en-US"/>
        </w:rPr>
        <w:t>uthority</w:t>
      </w:r>
      <w:r>
        <w:rPr>
          <w:rFonts w:ascii="Times New Roman" w:hAnsi="Times New Roman" w:cs="Times New Roman"/>
          <w:sz w:val="24"/>
          <w:szCs w:val="24"/>
          <w:lang w:val="en-US"/>
        </w:rPr>
        <w:t>,</w:t>
      </w:r>
      <w:r w:rsidR="00424405">
        <w:rPr>
          <w:rFonts w:ascii="Times New Roman" w:hAnsi="Times New Roman" w:cs="Times New Roman"/>
          <w:sz w:val="24"/>
          <w:szCs w:val="24"/>
          <w:lang w:val="en-US"/>
        </w:rPr>
        <w:t xml:space="preserve"> Lot No. 18961/M, off Kasama Road, Chalala, P.O Box 30075</w:t>
      </w:r>
      <w:r w:rsidR="00B539D4">
        <w:rPr>
          <w:rFonts w:ascii="Times New Roman" w:hAnsi="Times New Roman" w:cs="Times New Roman"/>
          <w:sz w:val="24"/>
          <w:szCs w:val="24"/>
          <w:lang w:val="en-US"/>
        </w:rPr>
        <w:t>, Lusaka.</w:t>
      </w:r>
      <w:r w:rsidR="00424405">
        <w:rPr>
          <w:rFonts w:ascii="Times New Roman" w:hAnsi="Times New Roman" w:cs="Times New Roman"/>
          <w:sz w:val="24"/>
          <w:szCs w:val="24"/>
          <w:lang w:val="en-US"/>
        </w:rPr>
        <w:t xml:space="preserve"> Telephone: +260211250309,</w:t>
      </w:r>
      <w:r w:rsidR="00B539D4">
        <w:rPr>
          <w:rFonts w:ascii="Times New Roman" w:hAnsi="Times New Roman" w:cs="Times New Roman"/>
          <w:sz w:val="24"/>
          <w:szCs w:val="24"/>
          <w:lang w:val="en-US"/>
        </w:rPr>
        <w:t xml:space="preserve"> </w:t>
      </w:r>
      <w:r w:rsidR="006F29BA">
        <w:rPr>
          <w:rFonts w:ascii="Times New Roman" w:hAnsi="Times New Roman" w:cs="Times New Roman"/>
          <w:sz w:val="24"/>
          <w:szCs w:val="24"/>
          <w:lang w:val="en-US"/>
        </w:rPr>
        <w:t xml:space="preserve">Email: </w:t>
      </w:r>
      <w:hyperlink r:id="rId9" w:history="1">
        <w:r w:rsidR="00424405" w:rsidRPr="009B3463">
          <w:rPr>
            <w:rStyle w:val="Hyperlink"/>
            <w:rFonts w:ascii="Times New Roman" w:hAnsi="Times New Roman" w:cs="Times New Roman"/>
            <w:sz w:val="24"/>
            <w:szCs w:val="24"/>
            <w:lang w:val="en-US"/>
          </w:rPr>
          <w:t>znhrasec@nhra.org.zm</w:t>
        </w:r>
      </w:hyperlink>
      <w:r w:rsidR="00424405">
        <w:rPr>
          <w:rFonts w:ascii="Times New Roman" w:hAnsi="Times New Roman" w:cs="Times New Roman"/>
          <w:sz w:val="24"/>
          <w:szCs w:val="24"/>
          <w:lang w:val="en-US"/>
        </w:rPr>
        <w:t xml:space="preserve"> | </w:t>
      </w:r>
      <w:hyperlink r:id="rId10" w:history="1">
        <w:r w:rsidR="00424405" w:rsidRPr="009B3463">
          <w:rPr>
            <w:rStyle w:val="Hyperlink"/>
            <w:rFonts w:ascii="Times New Roman" w:hAnsi="Times New Roman" w:cs="Times New Roman"/>
            <w:sz w:val="24"/>
            <w:szCs w:val="24"/>
            <w:lang w:val="en-US"/>
          </w:rPr>
          <w:t>www.nhra.org.zm</w:t>
        </w:r>
      </w:hyperlink>
      <w:r w:rsidR="00424405">
        <w:rPr>
          <w:rFonts w:ascii="Times New Roman" w:hAnsi="Times New Roman" w:cs="Times New Roman"/>
          <w:sz w:val="24"/>
          <w:szCs w:val="24"/>
          <w:lang w:val="en-US"/>
        </w:rPr>
        <w:t xml:space="preserve">. </w:t>
      </w:r>
    </w:p>
    <w:p w:rsidR="00595E37" w:rsidRDefault="0044244E" w:rsidP="00A55667">
      <w:pPr>
        <w:pStyle w:val="ListParagraph"/>
        <w:numPr>
          <w:ilvl w:val="0"/>
          <w:numId w:val="1"/>
        </w:numPr>
        <w:rPr>
          <w:rFonts w:ascii="Times New Roman" w:hAnsi="Times New Roman" w:cs="Times New Roman"/>
          <w:sz w:val="24"/>
          <w:szCs w:val="24"/>
          <w:lang w:val="en-US"/>
        </w:rPr>
      </w:pPr>
      <w:r w:rsidRPr="006F29BA">
        <w:rPr>
          <w:rFonts w:ascii="Times New Roman" w:hAnsi="Times New Roman" w:cs="Times New Roman"/>
          <w:sz w:val="24"/>
          <w:szCs w:val="24"/>
          <w:lang w:val="en-US"/>
        </w:rPr>
        <w:t xml:space="preserve">University of Zambia, </w:t>
      </w:r>
      <w:r w:rsidR="006F29BA" w:rsidRPr="006F29BA">
        <w:rPr>
          <w:rFonts w:ascii="Times New Roman" w:hAnsi="Times New Roman" w:cs="Times New Roman"/>
          <w:sz w:val="24"/>
          <w:szCs w:val="24"/>
          <w:lang w:val="en-US"/>
        </w:rPr>
        <w:t xml:space="preserve">Biomedical </w:t>
      </w:r>
      <w:r w:rsidRPr="006F29BA">
        <w:rPr>
          <w:rFonts w:ascii="Times New Roman" w:hAnsi="Times New Roman" w:cs="Times New Roman"/>
          <w:sz w:val="24"/>
          <w:szCs w:val="24"/>
          <w:lang w:val="en-US"/>
        </w:rPr>
        <w:t xml:space="preserve">Research Ethics Committee, </w:t>
      </w:r>
      <w:r w:rsidR="00E912F2">
        <w:rPr>
          <w:rFonts w:ascii="Times New Roman" w:hAnsi="Times New Roman" w:cs="Times New Roman"/>
          <w:sz w:val="24"/>
          <w:szCs w:val="24"/>
          <w:lang w:val="en-US"/>
        </w:rPr>
        <w:t>Ridgeway campus, P.O Box 50110, Lusaka, Zambia.</w:t>
      </w:r>
      <w:r w:rsidR="002A5958">
        <w:rPr>
          <w:rFonts w:ascii="Times New Roman" w:hAnsi="Times New Roman" w:cs="Times New Roman"/>
          <w:sz w:val="24"/>
          <w:szCs w:val="24"/>
          <w:lang w:val="en-US"/>
        </w:rPr>
        <w:t xml:space="preserve"> Telephone: +260977925304, Federal Assurance No. FWA00000338</w:t>
      </w:r>
      <w:r w:rsidR="00E912F2">
        <w:rPr>
          <w:rFonts w:ascii="Times New Roman" w:hAnsi="Times New Roman" w:cs="Times New Roman"/>
          <w:sz w:val="24"/>
          <w:szCs w:val="24"/>
          <w:lang w:val="en-US"/>
        </w:rPr>
        <w:t xml:space="preserve"> </w:t>
      </w:r>
      <w:hyperlink r:id="rId11" w:history="1">
        <w:r w:rsidR="00E912F2" w:rsidRPr="009B3463">
          <w:rPr>
            <w:rStyle w:val="Hyperlink"/>
            <w:rFonts w:ascii="Times New Roman" w:hAnsi="Times New Roman" w:cs="Times New Roman"/>
            <w:sz w:val="24"/>
            <w:szCs w:val="24"/>
            <w:lang w:val="en-US"/>
          </w:rPr>
          <w:t>unzarec@unza.zm</w:t>
        </w:r>
      </w:hyperlink>
      <w:r w:rsidR="00E912F2">
        <w:rPr>
          <w:rFonts w:ascii="Times New Roman" w:hAnsi="Times New Roman" w:cs="Times New Roman"/>
          <w:sz w:val="24"/>
          <w:szCs w:val="24"/>
          <w:lang w:val="en-US"/>
        </w:rPr>
        <w:t xml:space="preserve">. </w:t>
      </w:r>
      <w:r w:rsidR="0035232F" w:rsidRPr="00A55667">
        <w:rPr>
          <w:rFonts w:ascii="Times New Roman" w:hAnsi="Times New Roman" w:cs="Times New Roman"/>
          <w:sz w:val="24"/>
          <w:szCs w:val="24"/>
          <w:lang w:val="en-US"/>
        </w:rPr>
        <w:t xml:space="preserve"> </w:t>
      </w:r>
    </w:p>
    <w:p w:rsidR="00A55667" w:rsidRPr="00A55667" w:rsidRDefault="00A55667" w:rsidP="00A55667">
      <w:pPr>
        <w:pStyle w:val="ListParagraph"/>
        <w:rPr>
          <w:rFonts w:ascii="Times New Roman" w:hAnsi="Times New Roman" w:cs="Times New Roman"/>
          <w:sz w:val="24"/>
          <w:szCs w:val="24"/>
          <w:lang w:val="en-US"/>
        </w:rPr>
      </w:pPr>
    </w:p>
    <w:p w:rsidR="0040630B" w:rsidRPr="00F40692" w:rsidRDefault="006F7E72" w:rsidP="006F7E72">
      <w:pPr>
        <w:pStyle w:val="Heading1"/>
      </w:pPr>
      <w:bookmarkStart w:id="0" w:name="_Toc150995006"/>
      <w:r w:rsidRPr="00F40692">
        <w:t>ABSTRACT</w:t>
      </w:r>
      <w:bookmarkEnd w:id="0"/>
    </w:p>
    <w:p w:rsidR="00292185" w:rsidRPr="001902BD" w:rsidRDefault="00292185" w:rsidP="00AF0D77">
      <w:pPr>
        <w:spacing w:line="240" w:lineRule="auto"/>
        <w:jc w:val="both"/>
        <w:rPr>
          <w:rFonts w:ascii="Times New Roman" w:hAnsi="Times New Roman" w:cs="Times New Roman"/>
          <w:bCs/>
          <w:sz w:val="24"/>
          <w:szCs w:val="24"/>
        </w:rPr>
      </w:pPr>
      <w:r>
        <w:rPr>
          <w:rFonts w:ascii="Times New Roman" w:hAnsi="Times New Roman" w:cs="Times New Roman"/>
          <w:b/>
          <w:sz w:val="24"/>
          <w:szCs w:val="24"/>
        </w:rPr>
        <w:t xml:space="preserve">Background: </w:t>
      </w:r>
      <w:r w:rsidR="001902BD">
        <w:rPr>
          <w:rFonts w:ascii="Times New Roman" w:hAnsi="Times New Roman" w:cs="Times New Roman"/>
          <w:bCs/>
          <w:sz w:val="24"/>
          <w:szCs w:val="24"/>
        </w:rPr>
        <w:t xml:space="preserve">HIV/AIDS still remains a public health concern. </w:t>
      </w:r>
      <w:r w:rsidR="00C30483">
        <w:rPr>
          <w:rFonts w:ascii="Times New Roman" w:hAnsi="Times New Roman" w:cs="Times New Roman"/>
          <w:bCs/>
          <w:sz w:val="24"/>
          <w:szCs w:val="24"/>
        </w:rPr>
        <w:t xml:space="preserve">Globally 38.4million people were estimated to be living with HIV of which 1.7million where children (UNAIDS). </w:t>
      </w:r>
      <w:r w:rsidR="00812293">
        <w:rPr>
          <w:rFonts w:ascii="Times New Roman" w:hAnsi="Times New Roman" w:cs="Times New Roman"/>
          <w:bCs/>
          <w:sz w:val="24"/>
          <w:szCs w:val="24"/>
        </w:rPr>
        <w:t xml:space="preserve">Risk of developing subsequent treatment failure significantly increases after first-line failure. Second-line treatment increases pill burden, toxicity and more expensive (Matara). </w:t>
      </w:r>
      <w:r w:rsidR="004C640A">
        <w:rPr>
          <w:rFonts w:ascii="Times New Roman" w:hAnsi="Times New Roman" w:cs="Times New Roman"/>
          <w:bCs/>
          <w:sz w:val="24"/>
          <w:szCs w:val="24"/>
        </w:rPr>
        <w:t>T</w:t>
      </w:r>
      <w:r w:rsidR="00812293">
        <w:rPr>
          <w:rFonts w:ascii="Times New Roman" w:hAnsi="Times New Roman" w:cs="Times New Roman"/>
          <w:bCs/>
          <w:sz w:val="24"/>
          <w:szCs w:val="24"/>
        </w:rPr>
        <w:t>herefore</w:t>
      </w:r>
      <w:r w:rsidR="00FA4F78">
        <w:rPr>
          <w:rFonts w:ascii="Times New Roman" w:hAnsi="Times New Roman" w:cs="Times New Roman"/>
          <w:bCs/>
          <w:sz w:val="24"/>
          <w:szCs w:val="24"/>
        </w:rPr>
        <w:t>,</w:t>
      </w:r>
      <w:r w:rsidR="00812293">
        <w:rPr>
          <w:rFonts w:ascii="Times New Roman" w:hAnsi="Times New Roman" w:cs="Times New Roman"/>
          <w:bCs/>
          <w:sz w:val="24"/>
          <w:szCs w:val="24"/>
        </w:rPr>
        <w:t xml:space="preserve"> set out to determine prevalence and factors associated with </w:t>
      </w:r>
      <w:r w:rsidR="004D7B83">
        <w:rPr>
          <w:rFonts w:ascii="Times New Roman" w:hAnsi="Times New Roman" w:cs="Times New Roman"/>
          <w:bCs/>
          <w:sz w:val="24"/>
          <w:szCs w:val="24"/>
        </w:rPr>
        <w:t>first-line treatment failure in children 0-19 years.</w:t>
      </w:r>
    </w:p>
    <w:p w:rsidR="002B7271" w:rsidRPr="00816AC3" w:rsidRDefault="001D6606" w:rsidP="00AF0D77">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w:t>
      </w:r>
      <w:r w:rsidR="00816AC3">
        <w:rPr>
          <w:rFonts w:ascii="Times New Roman" w:hAnsi="Times New Roman" w:cs="Times New Roman"/>
          <w:b/>
          <w:sz w:val="24"/>
          <w:szCs w:val="24"/>
        </w:rPr>
        <w:t xml:space="preserve">: </w:t>
      </w:r>
      <w:r w:rsidRPr="00F40692">
        <w:rPr>
          <w:rFonts w:ascii="Times New Roman" w:hAnsi="Times New Roman" w:cs="Times New Roman"/>
          <w:sz w:val="24"/>
          <w:szCs w:val="24"/>
        </w:rPr>
        <w:t>To assess the prevalence</w:t>
      </w:r>
      <w:r w:rsidR="00E61F0B">
        <w:rPr>
          <w:rFonts w:ascii="Times New Roman" w:hAnsi="Times New Roman" w:cs="Times New Roman"/>
          <w:sz w:val="24"/>
          <w:szCs w:val="24"/>
        </w:rPr>
        <w:t xml:space="preserve">, </w:t>
      </w:r>
      <w:r w:rsidRPr="00F40692">
        <w:rPr>
          <w:rFonts w:ascii="Times New Roman" w:hAnsi="Times New Roman" w:cs="Times New Roman"/>
          <w:sz w:val="24"/>
          <w:szCs w:val="24"/>
        </w:rPr>
        <w:t>socio-demographic and clinical factors associated with first-line treatment failure among children and adolescents aged 0 to 19 years on antiretroviral drugs at ADCH.</w:t>
      </w:r>
    </w:p>
    <w:p w:rsidR="00807064" w:rsidRPr="00CE6EF9" w:rsidRDefault="00945BF4" w:rsidP="00CE6EF9">
      <w:pPr>
        <w:spacing w:line="240" w:lineRule="auto"/>
        <w:jc w:val="both"/>
        <w:rPr>
          <w:rFonts w:ascii="Times New Roman" w:hAnsi="Times New Roman" w:cs="Times New Roman"/>
          <w:bCs/>
          <w:sz w:val="24"/>
          <w:szCs w:val="24"/>
        </w:rPr>
      </w:pPr>
      <w:r>
        <w:rPr>
          <w:rFonts w:ascii="Times New Roman" w:hAnsi="Times New Roman" w:cs="Times New Roman"/>
          <w:b/>
          <w:sz w:val="24"/>
          <w:szCs w:val="24"/>
        </w:rPr>
        <w:t>Design</w:t>
      </w:r>
      <w:r w:rsidR="00816AC3">
        <w:rPr>
          <w:rFonts w:ascii="Times New Roman" w:hAnsi="Times New Roman" w:cs="Times New Roman"/>
          <w:sz w:val="24"/>
          <w:szCs w:val="24"/>
        </w:rPr>
        <w:t xml:space="preserve">: </w:t>
      </w:r>
      <w:r w:rsidR="007B0BC2">
        <w:rPr>
          <w:rFonts w:ascii="Times New Roman" w:eastAsia="Calibri" w:hAnsi="Times New Roman" w:cs="Times New Roman"/>
          <w:sz w:val="24"/>
          <w:szCs w:val="24"/>
        </w:rPr>
        <w:t>A cross sectional study design</w:t>
      </w:r>
      <w:r w:rsidR="007C1712">
        <w:rPr>
          <w:rFonts w:ascii="Times New Roman" w:eastAsia="Calibri" w:hAnsi="Times New Roman" w:cs="Times New Roman"/>
          <w:sz w:val="24"/>
          <w:szCs w:val="24"/>
        </w:rPr>
        <w:t xml:space="preserve"> was used to analysis first-line treatment failure</w:t>
      </w:r>
      <w:r w:rsidR="007B0BC2">
        <w:rPr>
          <w:rFonts w:ascii="Times New Roman" w:eastAsia="Calibri" w:hAnsi="Times New Roman" w:cs="Times New Roman"/>
          <w:sz w:val="24"/>
          <w:szCs w:val="24"/>
        </w:rPr>
        <w:t>.</w:t>
      </w:r>
      <w:r w:rsidR="002A163F">
        <w:rPr>
          <w:rFonts w:ascii="Times New Roman" w:eastAsia="Calibri" w:hAnsi="Times New Roman" w:cs="Times New Roman"/>
          <w:sz w:val="24"/>
          <w:szCs w:val="24"/>
        </w:rPr>
        <w:t xml:space="preserve"> </w:t>
      </w:r>
      <w:r w:rsidR="00CE6EF9" w:rsidRPr="001061A2">
        <w:rPr>
          <w:rFonts w:ascii="Times New Roman" w:hAnsi="Times New Roman" w:cs="Times New Roman"/>
          <w:bCs/>
          <w:sz w:val="24"/>
          <w:szCs w:val="24"/>
        </w:rPr>
        <w:t>The study adopted a structured and comprehensive approach, using various statistical methods for analysis. Key features relevant to the study objectives were selected prior to the analysis, ensuring a focused evaluation.</w:t>
      </w:r>
      <w:r w:rsidR="00C97818">
        <w:rPr>
          <w:rFonts w:ascii="Times New Roman" w:hAnsi="Times New Roman" w:cs="Times New Roman"/>
          <w:bCs/>
          <w:sz w:val="24"/>
          <w:szCs w:val="24"/>
        </w:rPr>
        <w:t xml:space="preserve"> </w:t>
      </w:r>
      <w:r w:rsidR="00CE6EF9" w:rsidRPr="001061A2">
        <w:rPr>
          <w:rFonts w:ascii="Times New Roman" w:hAnsi="Times New Roman" w:cs="Times New Roman"/>
          <w:bCs/>
          <w:sz w:val="24"/>
          <w:szCs w:val="24"/>
        </w:rPr>
        <w:t>The analysis methods included descriptive statistics, Chi-square tests, t-tests, and logistic regression, all applied to the entire study population to identify significant factors influencing treatment outcomes.</w:t>
      </w:r>
    </w:p>
    <w:p w:rsidR="0040630B" w:rsidRPr="00816AC3" w:rsidRDefault="0040630B" w:rsidP="00AF0D77">
      <w:pPr>
        <w:spacing w:line="240" w:lineRule="auto"/>
        <w:jc w:val="both"/>
        <w:rPr>
          <w:rFonts w:ascii="Times New Roman" w:hAnsi="Times New Roman" w:cs="Times New Roman"/>
          <w:b/>
          <w:sz w:val="24"/>
          <w:szCs w:val="24"/>
        </w:rPr>
      </w:pPr>
      <w:r w:rsidRPr="00D27289">
        <w:rPr>
          <w:rFonts w:ascii="Times New Roman" w:hAnsi="Times New Roman" w:cs="Times New Roman"/>
          <w:b/>
          <w:sz w:val="24"/>
          <w:szCs w:val="24"/>
        </w:rPr>
        <w:t>Results</w:t>
      </w:r>
      <w:r w:rsidR="00816AC3">
        <w:rPr>
          <w:rFonts w:ascii="Times New Roman" w:hAnsi="Times New Roman" w:cs="Times New Roman"/>
          <w:b/>
          <w:sz w:val="24"/>
          <w:szCs w:val="24"/>
        </w:rPr>
        <w:t xml:space="preserve">: </w:t>
      </w:r>
      <w:r w:rsidR="00453481">
        <w:rPr>
          <w:rFonts w:ascii="Times New Roman" w:hAnsi="Times New Roman" w:cs="Times New Roman"/>
          <w:bCs/>
          <w:sz w:val="24"/>
          <w:szCs w:val="24"/>
        </w:rPr>
        <w:t xml:space="preserve">A total of 312 children were included in the analysis. </w:t>
      </w:r>
      <w:r w:rsidRPr="001061A2">
        <w:rPr>
          <w:rFonts w:ascii="Times New Roman" w:hAnsi="Times New Roman" w:cs="Times New Roman"/>
          <w:bCs/>
          <w:sz w:val="24"/>
          <w:szCs w:val="24"/>
        </w:rPr>
        <w:t xml:space="preserve">The prevalence of first-line antiretroviral treatment failure among the study population was </w:t>
      </w:r>
      <w:r>
        <w:rPr>
          <w:rFonts w:ascii="Times New Roman" w:hAnsi="Times New Roman" w:cs="Times New Roman"/>
          <w:bCs/>
          <w:sz w:val="24"/>
          <w:szCs w:val="24"/>
        </w:rPr>
        <w:t>42.6</w:t>
      </w:r>
      <w:r w:rsidRPr="001061A2">
        <w:rPr>
          <w:rFonts w:ascii="Times New Roman" w:hAnsi="Times New Roman" w:cs="Times New Roman"/>
          <w:bCs/>
          <w:sz w:val="24"/>
          <w:szCs w:val="24"/>
        </w:rPr>
        <w:t>%.</w:t>
      </w:r>
      <w:r w:rsidR="00774FDE">
        <w:rPr>
          <w:rFonts w:ascii="Times New Roman" w:hAnsi="Times New Roman" w:cs="Times New Roman"/>
          <w:bCs/>
          <w:sz w:val="24"/>
          <w:szCs w:val="24"/>
        </w:rPr>
        <w:t xml:space="preserve"> </w:t>
      </w:r>
      <w:r w:rsidR="00E15229">
        <w:rPr>
          <w:rFonts w:ascii="Times New Roman" w:eastAsia="Times New Roman" w:hAnsi="Times New Roman" w:cs="Times New Roman"/>
          <w:sz w:val="24"/>
          <w:szCs w:val="24"/>
        </w:rPr>
        <w:t>P</w:t>
      </w:r>
      <w:r>
        <w:rPr>
          <w:rFonts w:ascii="Times New Roman" w:eastAsia="Times New Roman" w:hAnsi="Times New Roman" w:cs="Times New Roman"/>
          <w:sz w:val="24"/>
          <w:szCs w:val="24"/>
        </w:rPr>
        <w:t>rimary education level</w:t>
      </w:r>
      <w:r w:rsidR="00774FDE">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(AOR= 0.064; 95% CI</w:t>
      </w:r>
      <w:r w:rsidR="00F169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16987">
        <w:rPr>
          <w:rFonts w:ascii="Times New Roman" w:eastAsia="Times New Roman" w:hAnsi="Times New Roman" w:cs="Times New Roman"/>
          <w:sz w:val="24"/>
          <w:szCs w:val="24"/>
        </w:rPr>
        <w:t>[</w:t>
      </w:r>
      <w:r>
        <w:rPr>
          <w:rFonts w:ascii="Times New Roman" w:eastAsia="Times New Roman" w:hAnsi="Times New Roman" w:cs="Times New Roman"/>
          <w:sz w:val="24"/>
          <w:szCs w:val="24"/>
        </w:rPr>
        <w:t>0.010-0.394</w:t>
      </w:r>
      <w:r w:rsidR="00F169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p-value of 0.003 and </w:t>
      </w:r>
      <w:r w:rsidR="00774F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econdary education level </w:t>
      </w:r>
      <w:r w:rsidR="00283BBB">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(AOR= 0.096, 95% CI</w:t>
      </w:r>
      <w:r w:rsidR="00F16987">
        <w:rPr>
          <w:rFonts w:ascii="Times New Roman" w:eastAsia="Times New Roman" w:hAnsi="Times New Roman" w:cs="Times New Roman"/>
          <w:sz w:val="24"/>
          <w:szCs w:val="24"/>
        </w:rPr>
        <w:t>= [</w:t>
      </w:r>
      <w:r>
        <w:rPr>
          <w:rFonts w:ascii="Times New Roman" w:eastAsia="Times New Roman" w:hAnsi="Times New Roman" w:cs="Times New Roman"/>
          <w:sz w:val="24"/>
          <w:szCs w:val="24"/>
        </w:rPr>
        <w:t>0.014-0.667</w:t>
      </w:r>
      <w:r w:rsidR="00F16987">
        <w:rPr>
          <w:rFonts w:ascii="Times New Roman" w:eastAsia="Times New Roman" w:hAnsi="Times New Roman" w:cs="Times New Roman"/>
          <w:sz w:val="24"/>
          <w:szCs w:val="24"/>
        </w:rPr>
        <w:t>]</w:t>
      </w:r>
      <w:r>
        <w:rPr>
          <w:rFonts w:ascii="Times New Roman" w:eastAsia="Times New Roman" w:hAnsi="Times New Roman" w:cs="Times New Roman"/>
          <w:sz w:val="24"/>
          <w:szCs w:val="24"/>
        </w:rPr>
        <w:t>) p-value of 0.018</w:t>
      </w:r>
      <w:r w:rsidR="001351B6">
        <w:rPr>
          <w:rFonts w:ascii="Times New Roman" w:eastAsia="Times New Roman" w:hAnsi="Times New Roman" w:cs="Times New Roman"/>
          <w:sz w:val="24"/>
          <w:szCs w:val="24"/>
        </w:rPr>
        <w:t xml:space="preserve">. </w:t>
      </w:r>
      <w:r w:rsidR="00F446BC">
        <w:rPr>
          <w:rFonts w:ascii="Times New Roman" w:eastAsia="Times New Roman" w:hAnsi="Times New Roman" w:cs="Times New Roman"/>
          <w:sz w:val="24"/>
          <w:szCs w:val="24"/>
        </w:rPr>
        <w:t>Male</w:t>
      </w:r>
      <w:r w:rsidR="008A1F48">
        <w:rPr>
          <w:rFonts w:ascii="Times New Roman" w:eastAsia="Times New Roman" w:hAnsi="Times New Roman" w:cs="Times New Roman"/>
          <w:sz w:val="24"/>
          <w:szCs w:val="24"/>
        </w:rPr>
        <w:t>s</w:t>
      </w:r>
      <w:r w:rsidR="00283BBB">
        <w:rPr>
          <w:rFonts w:ascii="Times New Roman" w:eastAsia="Times New Roman" w:hAnsi="Times New Roman" w:cs="Times New Roman"/>
          <w:sz w:val="24"/>
          <w:szCs w:val="24"/>
        </w:rPr>
        <w:t xml:space="preserve"> </w:t>
      </w:r>
      <w:r w:rsidR="001351B6">
        <w:rPr>
          <w:rFonts w:ascii="Times New Roman" w:eastAsia="Times New Roman" w:hAnsi="Times New Roman" w:cs="Times New Roman"/>
          <w:sz w:val="24"/>
          <w:szCs w:val="24"/>
        </w:rPr>
        <w:t>w</w:t>
      </w:r>
      <w:r w:rsidR="008A1F48">
        <w:rPr>
          <w:rFonts w:ascii="Times New Roman" w:eastAsia="Times New Roman" w:hAnsi="Times New Roman" w:cs="Times New Roman"/>
          <w:sz w:val="24"/>
          <w:szCs w:val="24"/>
        </w:rPr>
        <w:t>ere</w:t>
      </w:r>
      <w:r w:rsidR="001351B6">
        <w:rPr>
          <w:rFonts w:ascii="Times New Roman" w:eastAsia="Times New Roman" w:hAnsi="Times New Roman" w:cs="Times New Roman"/>
          <w:sz w:val="24"/>
          <w:szCs w:val="24"/>
        </w:rPr>
        <w:t xml:space="preserve"> statistically significant</w:t>
      </w:r>
      <w:r>
        <w:rPr>
          <w:rFonts w:ascii="Times New Roman" w:eastAsia="Times New Roman" w:hAnsi="Times New Roman" w:cs="Times New Roman"/>
          <w:sz w:val="24"/>
          <w:szCs w:val="24"/>
        </w:rPr>
        <w:t xml:space="preserve"> (AOR= 2.860, 95% CI</w:t>
      </w:r>
      <w:r w:rsidR="00897CF6">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1.207- 6.776</w:t>
      </w:r>
      <w:r w:rsidR="00897C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p-value of 0.017. </w:t>
      </w:r>
      <w:r w:rsidR="00FE571A">
        <w:rPr>
          <w:rFonts w:ascii="Times New Roman" w:eastAsia="Times New Roman" w:hAnsi="Times New Roman" w:cs="Times New Roman"/>
          <w:sz w:val="24"/>
          <w:szCs w:val="24"/>
        </w:rPr>
        <w:t xml:space="preserve">Independent factors like </w:t>
      </w:r>
      <w:r>
        <w:rPr>
          <w:rFonts w:ascii="Times New Roman" w:eastAsia="Times New Roman" w:hAnsi="Times New Roman" w:cs="Times New Roman"/>
          <w:sz w:val="24"/>
          <w:szCs w:val="24"/>
        </w:rPr>
        <w:t xml:space="preserve">documented adherence problem </w:t>
      </w:r>
      <w:r w:rsidR="00EA410B">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w:t>
      </w:r>
      <w:r w:rsidR="00B752F9">
        <w:rPr>
          <w:rFonts w:ascii="Times New Roman" w:eastAsia="Times New Roman" w:hAnsi="Times New Roman" w:cs="Times New Roman"/>
          <w:sz w:val="24"/>
          <w:szCs w:val="24"/>
        </w:rPr>
        <w:t xml:space="preserve"> risk</w:t>
      </w:r>
      <w:r>
        <w:rPr>
          <w:rFonts w:ascii="Times New Roman" w:eastAsia="Times New Roman" w:hAnsi="Times New Roman" w:cs="Times New Roman"/>
          <w:sz w:val="24"/>
          <w:szCs w:val="24"/>
        </w:rPr>
        <w:t xml:space="preserve"> factor with (AOR= 0.014; 95% CI</w:t>
      </w:r>
      <w:r w:rsidR="00B752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752F9">
        <w:rPr>
          <w:rFonts w:ascii="Times New Roman" w:eastAsia="Times New Roman" w:hAnsi="Times New Roman" w:cs="Times New Roman"/>
          <w:sz w:val="24"/>
          <w:szCs w:val="24"/>
        </w:rPr>
        <w:t>[</w:t>
      </w:r>
      <w:r>
        <w:rPr>
          <w:rFonts w:ascii="Times New Roman" w:eastAsia="Times New Roman" w:hAnsi="Times New Roman" w:cs="Times New Roman"/>
          <w:sz w:val="24"/>
          <w:szCs w:val="24"/>
        </w:rPr>
        <w:t>0.005- 0.043</w:t>
      </w:r>
      <w:r w:rsidR="00B752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p-value &lt; 0.001. </w:t>
      </w:r>
      <w:r w:rsidR="00EA410B">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issed appointments was a </w:t>
      </w:r>
      <w:r w:rsidR="006E5603">
        <w:rPr>
          <w:rFonts w:ascii="Times New Roman" w:eastAsia="Times New Roman" w:hAnsi="Times New Roman" w:cs="Times New Roman"/>
          <w:sz w:val="24"/>
          <w:szCs w:val="24"/>
        </w:rPr>
        <w:t>risk</w:t>
      </w:r>
      <w:r>
        <w:rPr>
          <w:rFonts w:ascii="Times New Roman" w:eastAsia="Times New Roman" w:hAnsi="Times New Roman" w:cs="Times New Roman"/>
          <w:sz w:val="24"/>
          <w:szCs w:val="24"/>
        </w:rPr>
        <w:t xml:space="preserve"> factor with (AOR= 0.364, 95% CI</w:t>
      </w:r>
      <w:r w:rsidR="00C61028">
        <w:rPr>
          <w:rFonts w:ascii="Times New Roman" w:eastAsia="Times New Roman" w:hAnsi="Times New Roman" w:cs="Times New Roman"/>
          <w:sz w:val="24"/>
          <w:szCs w:val="24"/>
        </w:rPr>
        <w:t>= [</w:t>
      </w:r>
      <w:r>
        <w:rPr>
          <w:rFonts w:ascii="Times New Roman" w:eastAsia="Times New Roman" w:hAnsi="Times New Roman" w:cs="Times New Roman"/>
          <w:sz w:val="24"/>
          <w:szCs w:val="24"/>
        </w:rPr>
        <w:t>0.155- 0.854</w:t>
      </w:r>
      <w:r w:rsidR="006E5603">
        <w:rPr>
          <w:rFonts w:ascii="Times New Roman" w:eastAsia="Times New Roman" w:hAnsi="Times New Roman" w:cs="Times New Roman"/>
          <w:sz w:val="24"/>
          <w:szCs w:val="24"/>
        </w:rPr>
        <w:t>]</w:t>
      </w:r>
      <w:r>
        <w:rPr>
          <w:rFonts w:ascii="Times New Roman" w:eastAsia="Times New Roman" w:hAnsi="Times New Roman" w:cs="Times New Roman"/>
          <w:sz w:val="24"/>
          <w:szCs w:val="24"/>
        </w:rPr>
        <w:t>) p-value of 0.020.</w:t>
      </w:r>
    </w:p>
    <w:p w:rsidR="0040630B" w:rsidRPr="00BE71B4" w:rsidRDefault="0040630B" w:rsidP="00AF0D77">
      <w:pPr>
        <w:spacing w:line="240" w:lineRule="auto"/>
        <w:jc w:val="both"/>
        <w:rPr>
          <w:rFonts w:ascii="Times New Roman" w:hAnsi="Times New Roman" w:cs="Times New Roman"/>
          <w:bCs/>
          <w:sz w:val="24"/>
          <w:szCs w:val="24"/>
        </w:rPr>
      </w:pPr>
      <w:r w:rsidRPr="00D27289">
        <w:rPr>
          <w:rFonts w:ascii="Times New Roman" w:hAnsi="Times New Roman" w:cs="Times New Roman"/>
          <w:b/>
          <w:sz w:val="24"/>
          <w:szCs w:val="24"/>
        </w:rPr>
        <w:t>Conclusion</w:t>
      </w:r>
      <w:r w:rsidR="00BE71B4">
        <w:rPr>
          <w:rFonts w:ascii="Times New Roman" w:hAnsi="Times New Roman" w:cs="Times New Roman"/>
          <w:b/>
          <w:sz w:val="24"/>
          <w:szCs w:val="24"/>
        </w:rPr>
        <w:t xml:space="preserve">: </w:t>
      </w:r>
      <w:r w:rsidR="00A60FD8" w:rsidRPr="001061A2">
        <w:rPr>
          <w:rFonts w:ascii="Times New Roman" w:hAnsi="Times New Roman" w:cs="Times New Roman"/>
          <w:bCs/>
          <w:sz w:val="24"/>
          <w:szCs w:val="24"/>
        </w:rPr>
        <w:t>The findings underscored the importance of consistent medical appointments and adequate education in the management of HIV treatment among</w:t>
      </w:r>
      <w:r w:rsidR="00A60FD8">
        <w:rPr>
          <w:rFonts w:ascii="Times New Roman" w:hAnsi="Times New Roman" w:cs="Times New Roman"/>
          <w:bCs/>
          <w:sz w:val="24"/>
          <w:szCs w:val="24"/>
        </w:rPr>
        <w:t xml:space="preserve">. </w:t>
      </w:r>
      <w:r w:rsidR="00BE71B4">
        <w:rPr>
          <w:rFonts w:ascii="Times New Roman" w:hAnsi="Times New Roman" w:cs="Times New Roman"/>
          <w:bCs/>
          <w:sz w:val="24"/>
          <w:szCs w:val="24"/>
        </w:rPr>
        <w:t xml:space="preserve">The prevalence of treatment failure for paediatrics and adolescents on ART treatment were relatively high (42.6%). </w:t>
      </w:r>
    </w:p>
    <w:p w:rsidR="0040630B" w:rsidRPr="001061A2" w:rsidRDefault="0040630B" w:rsidP="00AF0D77">
      <w:pPr>
        <w:spacing w:line="240" w:lineRule="auto"/>
        <w:jc w:val="both"/>
        <w:rPr>
          <w:rFonts w:ascii="Times New Roman" w:hAnsi="Times New Roman" w:cs="Times New Roman"/>
          <w:bCs/>
          <w:sz w:val="24"/>
          <w:szCs w:val="24"/>
        </w:rPr>
      </w:pPr>
      <w:r w:rsidRPr="0040630B">
        <w:rPr>
          <w:rFonts w:ascii="Times New Roman" w:hAnsi="Times New Roman" w:cs="Times New Roman"/>
          <w:b/>
          <w:bCs/>
          <w:sz w:val="24"/>
          <w:szCs w:val="24"/>
        </w:rPr>
        <w:t>Keywords:</w:t>
      </w:r>
      <w:r w:rsidRPr="001061A2">
        <w:rPr>
          <w:rFonts w:ascii="Times New Roman" w:hAnsi="Times New Roman" w:cs="Times New Roman"/>
          <w:sz w:val="24"/>
          <w:szCs w:val="24"/>
        </w:rPr>
        <w:t xml:space="preserve"> </w:t>
      </w:r>
      <w:r w:rsidRPr="001061A2">
        <w:rPr>
          <w:rFonts w:ascii="Times New Roman" w:hAnsi="Times New Roman" w:cs="Times New Roman"/>
          <w:bCs/>
          <w:sz w:val="24"/>
          <w:szCs w:val="24"/>
        </w:rPr>
        <w:t xml:space="preserve">First-line Antiretroviral, </w:t>
      </w:r>
      <w:r w:rsidRPr="001061A2">
        <w:rPr>
          <w:rFonts w:ascii="Times New Roman" w:hAnsi="Times New Roman" w:cs="Times New Roman"/>
          <w:sz w:val="24"/>
          <w:szCs w:val="24"/>
        </w:rPr>
        <w:t>Human Immunodeficiency Virus, Treatment Failure, Logistic Regression.</w:t>
      </w:r>
    </w:p>
    <w:p w:rsidR="0044244E" w:rsidRDefault="0044244E" w:rsidP="0044244E">
      <w:pPr>
        <w:rPr>
          <w:rFonts w:ascii="Times New Roman" w:hAnsi="Times New Roman" w:cs="Times New Roman"/>
          <w:sz w:val="24"/>
          <w:szCs w:val="24"/>
          <w:lang w:val="en-US"/>
        </w:rPr>
      </w:pPr>
    </w:p>
    <w:p w:rsidR="00C270E2" w:rsidRPr="00331289" w:rsidRDefault="00C270E2" w:rsidP="00F80617">
      <w:pPr>
        <w:pStyle w:val="ListParagraph"/>
        <w:numPr>
          <w:ilvl w:val="0"/>
          <w:numId w:val="4"/>
        </w:numPr>
        <w:rPr>
          <w:rFonts w:ascii="Times New Roman" w:hAnsi="Times New Roman" w:cs="Times New Roman"/>
          <w:b/>
          <w:bCs/>
          <w:sz w:val="24"/>
          <w:szCs w:val="24"/>
          <w:lang w:val="en-US"/>
        </w:rPr>
      </w:pPr>
      <w:r w:rsidRPr="00331289">
        <w:rPr>
          <w:rFonts w:ascii="Times New Roman" w:hAnsi="Times New Roman" w:cs="Times New Roman"/>
          <w:b/>
          <w:bCs/>
          <w:sz w:val="24"/>
          <w:szCs w:val="24"/>
          <w:lang w:val="en-US"/>
        </w:rPr>
        <w:t>INTRODUCTION</w:t>
      </w:r>
    </w:p>
    <w:p w:rsidR="00B657CD" w:rsidRPr="00194C16" w:rsidRDefault="00B657CD" w:rsidP="00F80617">
      <w:pPr>
        <w:spacing w:after="160"/>
        <w:jc w:val="both"/>
        <w:rPr>
          <w:rFonts w:ascii="Times New Roman" w:hAnsi="Times New Roman" w:cs="Times New Roman"/>
          <w:sz w:val="24"/>
          <w:szCs w:val="24"/>
        </w:rPr>
      </w:pPr>
      <w:r w:rsidRPr="00194C16">
        <w:rPr>
          <w:rFonts w:ascii="Times New Roman" w:hAnsi="Times New Roman" w:cs="Times New Roman"/>
          <w:sz w:val="24"/>
          <w:szCs w:val="24"/>
        </w:rPr>
        <w:t>The global challenge of Human Immunodeficiency Virus (HIV) remained significant. As of 2021, approximately 38.4 million people worldwide were living with HIV, including 1.7 million children. In that</w:t>
      </w:r>
      <w:r w:rsidR="00843038">
        <w:rPr>
          <w:rFonts w:ascii="Times New Roman" w:hAnsi="Times New Roman" w:cs="Times New Roman"/>
          <w:sz w:val="24"/>
          <w:szCs w:val="24"/>
        </w:rPr>
        <w:t xml:space="preserve"> </w:t>
      </w:r>
      <w:r w:rsidRPr="00194C16">
        <w:rPr>
          <w:rFonts w:ascii="Times New Roman" w:hAnsi="Times New Roman" w:cs="Times New Roman"/>
          <w:sz w:val="24"/>
          <w:szCs w:val="24"/>
        </w:rPr>
        <w:lastRenderedPageBreak/>
        <w:t>1.5 million new infections were recorded, and AIDS-related illnesses led to 650,000 deaths, as reported by UNAIDS. The African continent was heavily impacted, with 25.6 million people living with HIV/AIDS. Sub-Saharan Africa had the highest number of HIV cases globally, accounting for 20.6 million people living with the virus. In this region, there were 670,000 new infections and 280,000 AIDS-related deaths reported (UNAIDS, 2021). However, there were signs of progress, as the number of new HIV cases in Africa had slightly decreased recently. Notably, in 33 countries, including 22 in Sub-Saharan Africa, HIV incidence fell by more than 25% between 2001 and 2009 (UNAIDS, 2021).</w:t>
      </w:r>
    </w:p>
    <w:p w:rsidR="00B657CD" w:rsidRPr="00194C16" w:rsidRDefault="00B657CD" w:rsidP="00F80617">
      <w:pPr>
        <w:spacing w:after="160"/>
        <w:jc w:val="both"/>
        <w:rPr>
          <w:rFonts w:ascii="Times New Roman" w:hAnsi="Times New Roman" w:cs="Times New Roman"/>
          <w:sz w:val="24"/>
          <w:szCs w:val="24"/>
        </w:rPr>
      </w:pPr>
      <w:r w:rsidRPr="00194C16">
        <w:rPr>
          <w:rFonts w:ascii="Times New Roman" w:hAnsi="Times New Roman" w:cs="Times New Roman"/>
          <w:sz w:val="24"/>
          <w:szCs w:val="24"/>
        </w:rPr>
        <w:t>In Asia, HIV affected around 6 million people, with a majority knowing their status. The new infections in this region were primarily among young people and key populations. Central America and the Caribbean were also experiencing growing HIV epidemics, with adult prevalence rates second only to Sub-Saharan Africa (UNAIDS, 2021).</w:t>
      </w:r>
    </w:p>
    <w:p w:rsidR="00B657CD" w:rsidRPr="00194C16" w:rsidRDefault="00B657CD" w:rsidP="00F80617">
      <w:pPr>
        <w:spacing w:after="160"/>
        <w:jc w:val="both"/>
        <w:rPr>
          <w:rFonts w:ascii="Times New Roman" w:hAnsi="Times New Roman" w:cs="Times New Roman"/>
          <w:sz w:val="24"/>
          <w:szCs w:val="24"/>
        </w:rPr>
      </w:pPr>
      <w:r w:rsidRPr="00194C16">
        <w:rPr>
          <w:rFonts w:ascii="Times New Roman" w:hAnsi="Times New Roman" w:cs="Times New Roman"/>
          <w:sz w:val="24"/>
          <w:szCs w:val="24"/>
        </w:rPr>
        <w:t>Turning to Zambia, the country had about 1.3 million people living with HIV, including 440,000 children below 15 years of age. Of these children, 280,000 were eligible for antiretroviral therapy (ART), but only 7% were receiving it as of 2018, according to the Zambia Demographic and Health Survey (ZDHS, 2018). The 2019 Zambia Population-based HIV Impact Assessment (ZAMPHIA) report highlighted a concerning trend among youth, with the lowest viral suppression rates observed in young males and females aged 15-24 years, compared to higher rates in adults aged 45-59 years.</w:t>
      </w:r>
    </w:p>
    <w:p w:rsidR="00B657CD" w:rsidRPr="00194C16" w:rsidRDefault="00B657CD" w:rsidP="00F80617">
      <w:pPr>
        <w:spacing w:after="160"/>
        <w:jc w:val="both"/>
        <w:rPr>
          <w:rFonts w:ascii="Times New Roman" w:hAnsi="Times New Roman" w:cs="Times New Roman"/>
          <w:sz w:val="24"/>
          <w:szCs w:val="24"/>
        </w:rPr>
      </w:pPr>
      <w:r w:rsidRPr="00194C16">
        <w:rPr>
          <w:rFonts w:ascii="Times New Roman" w:hAnsi="Times New Roman" w:cs="Times New Roman"/>
          <w:sz w:val="24"/>
          <w:szCs w:val="24"/>
        </w:rPr>
        <w:t>The introduction of ART in Zambia had significantly altered the management of HIV/AIDS. Although ART did not cure the virus, it substantially reduced mortality and morbidity when used correctly. The main goals of ART were to reduce and maintain plasma HIV RNA levels below detection limits and to prevent drug resistance and clinical failure. First-line antiretroviral therapy typically consisted of two Nucleoside Reverse Transcriptase Inhibitors (NRTIs) and either one Integrase Strand Transfer Inhibitor (ISTI) or one Protease Inhibitor. Evidence suggested that first-line therapy offered the best chance of successfully managing HIV infection, with a significantly increased risk of treatment failure following a failure in first-line treatment. Salvage therapy, which was necessary after first-line treatment failure, was more expensive and challenging, especially in resource-limited settings (Munthali, 2020; Bekker, 2018; Mengistu Desalegn, 2021; Badri, 2006).</w:t>
      </w:r>
    </w:p>
    <w:p w:rsidR="00F80617" w:rsidRDefault="00B657CD" w:rsidP="00F80617">
      <w:pPr>
        <w:spacing w:after="160"/>
        <w:jc w:val="both"/>
        <w:rPr>
          <w:rFonts w:ascii="Times New Roman" w:hAnsi="Times New Roman" w:cs="Times New Roman"/>
          <w:sz w:val="24"/>
          <w:szCs w:val="24"/>
        </w:rPr>
      </w:pPr>
      <w:r w:rsidRPr="00194C16">
        <w:rPr>
          <w:rFonts w:ascii="Times New Roman" w:hAnsi="Times New Roman" w:cs="Times New Roman"/>
          <w:sz w:val="24"/>
          <w:szCs w:val="24"/>
        </w:rPr>
        <w:t>ART was complex, with evolving therapeutic options and guidelines. The chronic nature of HIV pharmacotherapy, combined therapy (involving three or more antiretroviral drugs), and the treatment of opportunistic infections or non-communicable diseases increased the potential for drug interactions and adverse drug reactions. Missed doses or incorrect dosages could lead to drug resistance, while overdoses or interactions causing increased drug concentrations could result in toxicity. A high level of adherence was essential for effective therapy, yet this was complicated by the possibility of serious side effects (MOH, 2020; Alcorn, 2017).</w:t>
      </w:r>
    </w:p>
    <w:p w:rsidR="007A4984" w:rsidRPr="003153C1" w:rsidRDefault="007A4984" w:rsidP="00F80617">
      <w:pPr>
        <w:spacing w:after="160"/>
        <w:jc w:val="both"/>
        <w:rPr>
          <w:rFonts w:ascii="Times New Roman" w:hAnsi="Times New Roman" w:cs="Times New Roman"/>
          <w:b/>
          <w:bCs/>
          <w:sz w:val="24"/>
          <w:szCs w:val="24"/>
        </w:rPr>
      </w:pPr>
      <w:r w:rsidRPr="003153C1">
        <w:rPr>
          <w:rFonts w:ascii="Times New Roman" w:hAnsi="Times New Roman" w:cs="Times New Roman"/>
          <w:b/>
          <w:bCs/>
          <w:sz w:val="24"/>
          <w:szCs w:val="24"/>
        </w:rPr>
        <w:t>AIM OF STUDY</w:t>
      </w:r>
    </w:p>
    <w:p w:rsidR="003153C1" w:rsidRDefault="003153C1" w:rsidP="003153C1">
      <w:pPr>
        <w:jc w:val="both"/>
        <w:rPr>
          <w:rFonts w:ascii="Times New Roman" w:hAnsi="Times New Roman" w:cs="Times New Roman"/>
          <w:sz w:val="24"/>
          <w:szCs w:val="24"/>
        </w:rPr>
      </w:pPr>
      <w:r w:rsidRPr="00F40692">
        <w:rPr>
          <w:rFonts w:ascii="Times New Roman" w:hAnsi="Times New Roman" w:cs="Times New Roman"/>
          <w:sz w:val="24"/>
          <w:szCs w:val="24"/>
        </w:rPr>
        <w:t>The findings of this study</w:t>
      </w:r>
      <w:r>
        <w:rPr>
          <w:rFonts w:ascii="Times New Roman" w:hAnsi="Times New Roman" w:cs="Times New Roman"/>
          <w:sz w:val="24"/>
          <w:szCs w:val="24"/>
        </w:rPr>
        <w:t xml:space="preserve"> were </w:t>
      </w:r>
      <w:r w:rsidRPr="00F40692">
        <w:rPr>
          <w:rFonts w:ascii="Times New Roman" w:hAnsi="Times New Roman" w:cs="Times New Roman"/>
          <w:sz w:val="24"/>
          <w:szCs w:val="24"/>
        </w:rPr>
        <w:t>instrumental in developing guidelines and enhanc</w:t>
      </w:r>
      <w:r>
        <w:rPr>
          <w:rFonts w:ascii="Times New Roman" w:hAnsi="Times New Roman" w:cs="Times New Roman"/>
          <w:sz w:val="24"/>
          <w:szCs w:val="24"/>
        </w:rPr>
        <w:t>ed</w:t>
      </w:r>
      <w:r w:rsidRPr="00F40692">
        <w:rPr>
          <w:rFonts w:ascii="Times New Roman" w:hAnsi="Times New Roman" w:cs="Times New Roman"/>
          <w:sz w:val="24"/>
          <w:szCs w:val="24"/>
        </w:rPr>
        <w:t xml:space="preserve"> HIV programs to reduce treatment failure. The study aim</w:t>
      </w:r>
      <w:r>
        <w:rPr>
          <w:rFonts w:ascii="Times New Roman" w:hAnsi="Times New Roman" w:cs="Times New Roman"/>
          <w:sz w:val="24"/>
          <w:szCs w:val="24"/>
        </w:rPr>
        <w:t>ed</w:t>
      </w:r>
      <w:r w:rsidRPr="00F40692">
        <w:rPr>
          <w:rFonts w:ascii="Times New Roman" w:hAnsi="Times New Roman" w:cs="Times New Roman"/>
          <w:sz w:val="24"/>
          <w:szCs w:val="24"/>
        </w:rPr>
        <w:t xml:space="preserve"> to support practices such as educating newly initiated clients about treatment failure, enrolling clients in enhanced adherence counselling, and testing children for treatment failure before initiating treatment. </w:t>
      </w:r>
    </w:p>
    <w:p w:rsidR="003023C1" w:rsidRDefault="003023C1" w:rsidP="003153C1">
      <w:pPr>
        <w:jc w:val="both"/>
        <w:rPr>
          <w:rFonts w:ascii="Times New Roman" w:hAnsi="Times New Roman" w:cs="Times New Roman"/>
          <w:b/>
          <w:bCs/>
          <w:sz w:val="24"/>
          <w:szCs w:val="24"/>
        </w:rPr>
      </w:pPr>
    </w:p>
    <w:p w:rsidR="003023C1" w:rsidRDefault="003023C1" w:rsidP="003153C1">
      <w:pPr>
        <w:jc w:val="both"/>
        <w:rPr>
          <w:rFonts w:ascii="Times New Roman" w:hAnsi="Times New Roman" w:cs="Times New Roman"/>
          <w:b/>
          <w:bCs/>
          <w:sz w:val="24"/>
          <w:szCs w:val="24"/>
        </w:rPr>
      </w:pPr>
    </w:p>
    <w:p w:rsidR="003023C1" w:rsidRDefault="003023C1" w:rsidP="003153C1">
      <w:pPr>
        <w:jc w:val="both"/>
        <w:rPr>
          <w:rFonts w:ascii="Times New Roman" w:hAnsi="Times New Roman" w:cs="Times New Roman"/>
          <w:b/>
          <w:bCs/>
          <w:sz w:val="24"/>
          <w:szCs w:val="24"/>
        </w:rPr>
      </w:pPr>
    </w:p>
    <w:p w:rsidR="00642E5E" w:rsidRPr="003023C1" w:rsidRDefault="00642E5E" w:rsidP="003153C1">
      <w:pPr>
        <w:jc w:val="both"/>
        <w:rPr>
          <w:rFonts w:ascii="Times New Roman" w:hAnsi="Times New Roman" w:cs="Times New Roman"/>
          <w:b/>
          <w:bCs/>
          <w:sz w:val="24"/>
          <w:szCs w:val="24"/>
        </w:rPr>
      </w:pPr>
      <w:r w:rsidRPr="003023C1">
        <w:rPr>
          <w:rFonts w:ascii="Times New Roman" w:hAnsi="Times New Roman" w:cs="Times New Roman"/>
          <w:b/>
          <w:bCs/>
          <w:sz w:val="24"/>
          <w:szCs w:val="24"/>
        </w:rPr>
        <w:lastRenderedPageBreak/>
        <w:t>OBJECTIVES</w:t>
      </w:r>
    </w:p>
    <w:p w:rsidR="003023C1" w:rsidRDefault="003023C1" w:rsidP="003023C1">
      <w:pPr>
        <w:pStyle w:val="Heading1"/>
        <w:spacing w:line="360" w:lineRule="auto"/>
        <w:jc w:val="both"/>
      </w:pPr>
      <w:bookmarkStart w:id="1" w:name="_Toc164808232"/>
      <w:bookmarkStart w:id="2" w:name="_Toc166311585"/>
      <w:r>
        <w:t>General objectives</w:t>
      </w:r>
      <w:bookmarkEnd w:id="1"/>
      <w:bookmarkEnd w:id="2"/>
      <w:r>
        <w:t>.</w:t>
      </w:r>
    </w:p>
    <w:p w:rsidR="003023C1" w:rsidRDefault="003023C1" w:rsidP="003023C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assess the prevalence and socio-demographic and clinical factors associated with first-line treatment failure among children and adolescents aged 0 to 19 years on antiretroviral drugs at ADCH.</w:t>
      </w:r>
    </w:p>
    <w:p w:rsidR="003023C1" w:rsidRDefault="003023C1" w:rsidP="003023C1">
      <w:pPr>
        <w:pStyle w:val="Heading1"/>
        <w:spacing w:line="360" w:lineRule="auto"/>
        <w:jc w:val="both"/>
      </w:pPr>
      <w:bookmarkStart w:id="3" w:name="_Toc164808233"/>
      <w:bookmarkStart w:id="4" w:name="_Toc166311586"/>
      <w:r>
        <w:t>Specific objectives</w:t>
      </w:r>
      <w:bookmarkEnd w:id="3"/>
      <w:bookmarkEnd w:id="4"/>
      <w:r>
        <w:t>.</w:t>
      </w:r>
    </w:p>
    <w:p w:rsidR="003023C1" w:rsidRPr="003023C1" w:rsidRDefault="003023C1" w:rsidP="003023C1">
      <w:pPr>
        <w:pStyle w:val="ListParagraph"/>
        <w:numPr>
          <w:ilvl w:val="0"/>
          <w:numId w:val="10"/>
        </w:numPr>
        <w:spacing w:after="120" w:line="360" w:lineRule="auto"/>
        <w:jc w:val="both"/>
        <w:rPr>
          <w:rFonts w:ascii="Times New Roman" w:hAnsi="Times New Roman" w:cs="Times New Roman"/>
          <w:sz w:val="24"/>
          <w:szCs w:val="24"/>
        </w:rPr>
      </w:pPr>
      <w:r w:rsidRPr="003023C1">
        <w:rPr>
          <w:rFonts w:ascii="Times New Roman" w:hAnsi="Times New Roman" w:cs="Times New Roman"/>
          <w:sz w:val="24"/>
          <w:szCs w:val="24"/>
        </w:rPr>
        <w:t>To determine the prevalence of first-line antiretroviral treatment failure in children and adolescents at ADCH.</w:t>
      </w:r>
    </w:p>
    <w:p w:rsidR="003023C1" w:rsidRDefault="003023C1" w:rsidP="003023C1">
      <w:pPr>
        <w:pStyle w:val="ListParagraph"/>
        <w:numPr>
          <w:ilvl w:val="0"/>
          <w:numId w:val="10"/>
        </w:numPr>
        <w:spacing w:after="120" w:line="360" w:lineRule="auto"/>
        <w:jc w:val="both"/>
        <w:rPr>
          <w:rFonts w:ascii="Times New Roman" w:hAnsi="Times New Roman" w:cs="Times New Roman"/>
          <w:sz w:val="24"/>
          <w:szCs w:val="24"/>
        </w:rPr>
      </w:pPr>
      <w:r w:rsidRPr="003023C1">
        <w:rPr>
          <w:rFonts w:ascii="Times New Roman" w:hAnsi="Times New Roman" w:cs="Times New Roman"/>
          <w:sz w:val="24"/>
          <w:szCs w:val="24"/>
        </w:rPr>
        <w:t>To identify the socio-demographic factors associated with first-line antiretroviral treatment failure at ADCH.</w:t>
      </w:r>
    </w:p>
    <w:p w:rsidR="003023C1" w:rsidRPr="003023C1" w:rsidRDefault="003023C1" w:rsidP="003023C1">
      <w:pPr>
        <w:pStyle w:val="ListParagraph"/>
        <w:numPr>
          <w:ilvl w:val="0"/>
          <w:numId w:val="10"/>
        </w:numPr>
        <w:spacing w:after="120" w:line="360" w:lineRule="auto"/>
        <w:jc w:val="both"/>
        <w:rPr>
          <w:rFonts w:ascii="Times New Roman" w:hAnsi="Times New Roman" w:cs="Times New Roman"/>
          <w:sz w:val="24"/>
          <w:szCs w:val="24"/>
        </w:rPr>
      </w:pPr>
      <w:r w:rsidRPr="003023C1">
        <w:rPr>
          <w:rFonts w:ascii="Times New Roman" w:hAnsi="Times New Roman" w:cs="Times New Roman"/>
          <w:sz w:val="24"/>
          <w:szCs w:val="24"/>
        </w:rPr>
        <w:t>To identify the clinical factors associated with first-line antiretroviral treatment failure at ADCH.</w:t>
      </w:r>
    </w:p>
    <w:p w:rsidR="00642E5E" w:rsidRDefault="00642E5E" w:rsidP="003153C1">
      <w:pPr>
        <w:jc w:val="both"/>
        <w:rPr>
          <w:rFonts w:ascii="Times New Roman" w:hAnsi="Times New Roman" w:cs="Times New Roman"/>
          <w:sz w:val="24"/>
          <w:szCs w:val="24"/>
        </w:rPr>
      </w:pPr>
    </w:p>
    <w:p w:rsidR="00F80617" w:rsidRPr="00F80617" w:rsidRDefault="000A281E" w:rsidP="003153C1">
      <w:pPr>
        <w:jc w:val="both"/>
        <w:rPr>
          <w:rFonts w:ascii="Times New Roman" w:hAnsi="Times New Roman" w:cs="Times New Roman"/>
          <w:b/>
          <w:bCs/>
          <w:sz w:val="24"/>
          <w:szCs w:val="24"/>
          <w:lang w:val="en-US"/>
        </w:rPr>
      </w:pPr>
      <w:r w:rsidRPr="002B0AD8">
        <w:rPr>
          <w:rFonts w:ascii="Times New Roman" w:hAnsi="Times New Roman" w:cs="Times New Roman"/>
          <w:b/>
          <w:bCs/>
          <w:sz w:val="24"/>
          <w:szCs w:val="24"/>
          <w:lang w:val="en-US"/>
        </w:rPr>
        <w:t>MATERIALS AND METHODS</w:t>
      </w:r>
    </w:p>
    <w:p w:rsidR="00F80617" w:rsidRDefault="000A281E" w:rsidP="00F80617">
      <w:pPr>
        <w:pStyle w:val="ListParagraph"/>
        <w:numPr>
          <w:ilvl w:val="1"/>
          <w:numId w:val="4"/>
        </w:numPr>
        <w:jc w:val="both"/>
        <w:rPr>
          <w:rFonts w:ascii="Times New Roman" w:eastAsia="Calibri" w:hAnsi="Times New Roman" w:cs="Times New Roman"/>
          <w:b/>
          <w:bCs/>
          <w:sz w:val="24"/>
          <w:szCs w:val="24"/>
        </w:rPr>
      </w:pPr>
      <w:r w:rsidRPr="002B0AD8">
        <w:rPr>
          <w:rFonts w:ascii="Times New Roman" w:eastAsia="Calibri" w:hAnsi="Times New Roman" w:cs="Times New Roman"/>
          <w:b/>
          <w:bCs/>
          <w:sz w:val="24"/>
          <w:szCs w:val="24"/>
        </w:rPr>
        <w:t>Design</w:t>
      </w:r>
    </w:p>
    <w:p w:rsidR="00222D1F" w:rsidRDefault="00F80617" w:rsidP="00222D1F">
      <w:pPr>
        <w:contextualSpacing/>
        <w:jc w:val="both"/>
        <w:rPr>
          <w:rFonts w:ascii="Times New Roman" w:eastAsia="Calibri" w:hAnsi="Times New Roman" w:cs="Times New Roman"/>
          <w:sz w:val="24"/>
          <w:szCs w:val="24"/>
        </w:rPr>
      </w:pPr>
      <w:r w:rsidRPr="00F80617">
        <w:rPr>
          <w:rFonts w:ascii="Times New Roman" w:eastAsia="Calibri" w:hAnsi="Times New Roman" w:cs="Times New Roman"/>
          <w:sz w:val="24"/>
          <w:szCs w:val="24"/>
        </w:rPr>
        <w:t xml:space="preserve">A cross-sectional study was conducted at Arthur Davison Children’s Hospital (ADCH) to determine the prevalence and factors associated with first-line treatment failure in children aged 0 to 19 years. This was a hospital-based study involving a comprehensive survey of all eligible Pediatric patients receiving ART at ADCH's ART centre of excellence. </w:t>
      </w:r>
      <w:r w:rsidR="00222D1F" w:rsidRPr="000C5E6E">
        <w:rPr>
          <w:rFonts w:ascii="Times New Roman" w:eastAsia="Calibri" w:hAnsi="Times New Roman" w:cs="Times New Roman"/>
          <w:sz w:val="24"/>
          <w:szCs w:val="24"/>
        </w:rPr>
        <w:t>The study collected data on treatment outcomes, demographic factors, and other relevant variables at a single point in time to assess the current state of first-line treatment effectiveness and identify potential correlates of treatment failure in this population.</w:t>
      </w:r>
    </w:p>
    <w:p w:rsidR="00996EE5" w:rsidRDefault="00996EE5" w:rsidP="00222D1F">
      <w:pPr>
        <w:contextualSpacing/>
        <w:jc w:val="both"/>
        <w:rPr>
          <w:rFonts w:ascii="Times New Roman" w:eastAsia="Calibri" w:hAnsi="Times New Roman" w:cs="Times New Roman"/>
          <w:sz w:val="24"/>
          <w:szCs w:val="24"/>
        </w:rPr>
      </w:pPr>
    </w:p>
    <w:p w:rsidR="0022268C" w:rsidRPr="00996EE5" w:rsidRDefault="00996EE5" w:rsidP="0022268C">
      <w:pPr>
        <w:spacing w:line="360" w:lineRule="auto"/>
        <w:contextualSpacing/>
        <w:jc w:val="both"/>
        <w:rPr>
          <w:rFonts w:ascii="Times New Roman" w:eastAsia="Calibri" w:hAnsi="Times New Roman" w:cs="Times New Roman"/>
          <w:b/>
          <w:bCs/>
          <w:sz w:val="24"/>
          <w:szCs w:val="24"/>
        </w:rPr>
      </w:pPr>
      <w:r w:rsidRPr="00996EE5">
        <w:rPr>
          <w:rFonts w:ascii="Times New Roman" w:eastAsia="Calibri" w:hAnsi="Times New Roman" w:cs="Times New Roman"/>
          <w:b/>
          <w:bCs/>
          <w:sz w:val="24"/>
          <w:szCs w:val="24"/>
        </w:rPr>
        <w:t>1.2 Setting</w:t>
      </w:r>
    </w:p>
    <w:p w:rsidR="002B0AD8" w:rsidRPr="002B0AD8" w:rsidRDefault="0022268C" w:rsidP="00246EFC">
      <w:pPr>
        <w:contextualSpacing/>
        <w:jc w:val="both"/>
        <w:rPr>
          <w:rFonts w:ascii="Times New Roman" w:eastAsia="Calibri" w:hAnsi="Times New Roman" w:cs="Times New Roman"/>
          <w:sz w:val="24"/>
          <w:szCs w:val="24"/>
        </w:rPr>
      </w:pPr>
      <w:r w:rsidRPr="000C5E6E">
        <w:rPr>
          <w:rFonts w:ascii="Times New Roman" w:eastAsia="Calibri" w:hAnsi="Times New Roman" w:cs="Times New Roman"/>
          <w:sz w:val="24"/>
          <w:szCs w:val="24"/>
        </w:rPr>
        <w:t>The study took place at ADCH, located in Ndola District in Copperbelt Province, the provincial capital with a projected population of 451,246 people and a growth rate of 1.9% (CSO, 2010). The district, covering an area of 1,108 square kilometres, was near Kitwe, Luanshya, and Mufulira, with a female population of 50.6% and males at 49.4% (CSO, 2010). The population was predominantly young, and health activities were focused on reducing the disease burden from preventable diseases, social behaviour, and economic factors. The district, challenged by unemployment, saw a high number of people with HIV/AIDS. It had three hospitals and 23 clinics. ADCH was selected due to its large number of paediatric patients living with HIV and its specialization in treating paediatric treatment failure. The facility, equipped with guidelines and tools for diagnosing and treating treatment failure, monitored patients clinically and through laboratory investigations like CD4 count, genotype, Full blood count, and biochemistry tests. ARV drugs were sourced from the Zambia Medicines and Medical Supplies Agency (ZAMMSA). ADCH, being one of two centres of excellence in Ndola, received referrals from beyond the district and had experienced healthcare personnel in HIV/AIDS management.</w:t>
      </w:r>
    </w:p>
    <w:p w:rsidR="00971F8D" w:rsidRPr="00262BBF" w:rsidRDefault="00971F8D" w:rsidP="00004914">
      <w:pPr>
        <w:pStyle w:val="ListParagraph"/>
        <w:numPr>
          <w:ilvl w:val="1"/>
          <w:numId w:val="7"/>
        </w:numPr>
        <w:jc w:val="both"/>
        <w:rPr>
          <w:rFonts w:ascii="Times New Roman" w:eastAsia="Calibri" w:hAnsi="Times New Roman" w:cs="Times New Roman"/>
          <w:b/>
          <w:bCs/>
          <w:sz w:val="24"/>
          <w:szCs w:val="24"/>
        </w:rPr>
      </w:pPr>
      <w:r w:rsidRPr="00262BBF">
        <w:rPr>
          <w:rFonts w:ascii="Times New Roman" w:eastAsia="Calibri" w:hAnsi="Times New Roman" w:cs="Times New Roman"/>
          <w:b/>
          <w:bCs/>
          <w:sz w:val="24"/>
          <w:szCs w:val="24"/>
        </w:rPr>
        <w:t>Sample size.</w:t>
      </w:r>
    </w:p>
    <w:p w:rsidR="00971F8D" w:rsidRDefault="00971F8D" w:rsidP="00971F8D">
      <w:pPr>
        <w:jc w:val="both"/>
        <w:rPr>
          <w:rFonts w:ascii="Times New Roman" w:eastAsia="Calibri" w:hAnsi="Times New Roman" w:cs="Times New Roman"/>
          <w:sz w:val="24"/>
          <w:szCs w:val="24"/>
        </w:rPr>
      </w:pPr>
      <w:r w:rsidRPr="00262BBF">
        <w:rPr>
          <w:rFonts w:ascii="Times New Roman" w:eastAsia="Calibri" w:hAnsi="Times New Roman" w:cs="Times New Roman"/>
          <w:sz w:val="24"/>
          <w:szCs w:val="24"/>
        </w:rPr>
        <w:t>The sample size</w:t>
      </w:r>
      <w:r>
        <w:rPr>
          <w:rFonts w:ascii="Times New Roman" w:eastAsia="Calibri" w:hAnsi="Times New Roman" w:cs="Times New Roman"/>
          <w:sz w:val="24"/>
          <w:szCs w:val="24"/>
        </w:rPr>
        <w:t xml:space="preserve"> </w:t>
      </w:r>
      <w:r w:rsidRPr="00262BBF">
        <w:rPr>
          <w:rFonts w:ascii="Times New Roman" w:eastAsia="Calibri" w:hAnsi="Times New Roman" w:cs="Times New Roman"/>
          <w:sz w:val="24"/>
          <w:szCs w:val="24"/>
        </w:rPr>
        <w:t xml:space="preserve">was determined using the Cochran formula, aiming for a 95% confidence level, an assumed sample proportion of 0.5 (due to the lack of similar studies in this setting and age group), and a margin of error of 0.05. </w:t>
      </w:r>
      <w:r>
        <w:rPr>
          <w:rFonts w:ascii="Times New Roman" w:eastAsia="Calibri" w:hAnsi="Times New Roman" w:cs="Times New Roman"/>
          <w:sz w:val="24"/>
          <w:szCs w:val="24"/>
        </w:rPr>
        <w:t xml:space="preserve">               </w:t>
      </w:r>
    </w:p>
    <w:p w:rsidR="00971F8D" w:rsidRPr="000A1D2C" w:rsidRDefault="00971F8D" w:rsidP="00971F8D">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m:oMath>
        <m:r>
          <w:rPr>
            <w:rFonts w:ascii="Cambria Math" w:eastAsia="Calibri" w:hAnsi="Cambria Math" w:cs="Times New Roman"/>
            <w:sz w:val="24"/>
            <w:szCs w:val="24"/>
          </w:rPr>
          <m:t xml:space="preserve">n= </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Z</m:t>
                </m:r>
              </m:e>
              <m:sup>
                <m:r>
                  <w:rPr>
                    <w:rFonts w:ascii="Cambria Math" w:eastAsia="Calibri" w:hAnsi="Cambria Math" w:cs="Times New Roman"/>
                    <w:sz w:val="24"/>
                    <w:szCs w:val="24"/>
                  </w:rPr>
                  <m:t>2</m:t>
                </m:r>
              </m:sup>
            </m:sSup>
            <m:r>
              <w:rPr>
                <w:rFonts w:ascii="Cambria Math" w:eastAsia="Calibri" w:hAnsi="Cambria Math" w:cs="Times New Roman"/>
                <w:sz w:val="24"/>
                <w:szCs w:val="24"/>
              </w:rPr>
              <m:t xml:space="preserve"> ×p ×(1-p)</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2</m:t>
                </m:r>
              </m:sup>
            </m:sSup>
          </m:den>
        </m:f>
        <m:r>
          <w:rPr>
            <w:rFonts w:ascii="Cambria Math" w:eastAsia="Calibri" w:hAnsi="Cambria Math" w:cs="Times New Roman"/>
            <w:sz w:val="24"/>
            <w:szCs w:val="24"/>
          </w:rPr>
          <m:t xml:space="preserve"> ÷</m:t>
        </m:r>
        <m:d>
          <m:dPr>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1 + </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Z</m:t>
                    </m:r>
                  </m:e>
                  <m:sup>
                    <m:r>
                      <w:rPr>
                        <w:rFonts w:ascii="Cambria Math" w:eastAsia="Calibri" w:hAnsi="Cambria Math" w:cs="Times New Roman"/>
                        <w:sz w:val="24"/>
                        <w:szCs w:val="24"/>
                      </w:rPr>
                      <m:t>2</m:t>
                    </m:r>
                  </m:sup>
                </m:sSup>
                <m:r>
                  <w:rPr>
                    <w:rFonts w:ascii="Cambria Math" w:eastAsia="Calibri" w:hAnsi="Cambria Math" w:cs="Times New Roman"/>
                    <w:sz w:val="24"/>
                    <w:szCs w:val="24"/>
                  </w:rPr>
                  <m:t xml:space="preserve"> ×p × </m:t>
                </m:r>
                <m:d>
                  <m:dPr>
                    <m:ctrlPr>
                      <w:rPr>
                        <w:rFonts w:ascii="Cambria Math" w:eastAsia="Calibri" w:hAnsi="Cambria Math" w:cs="Times New Roman"/>
                        <w:i/>
                        <w:sz w:val="24"/>
                        <w:szCs w:val="24"/>
                      </w:rPr>
                    </m:ctrlPr>
                  </m:dPr>
                  <m:e>
                    <m:r>
                      <w:rPr>
                        <w:rFonts w:ascii="Cambria Math" w:eastAsia="Calibri" w:hAnsi="Cambria Math" w:cs="Times New Roman"/>
                        <w:sz w:val="24"/>
                        <w:szCs w:val="24"/>
                      </w:rPr>
                      <m:t>1-p</m:t>
                    </m:r>
                  </m:e>
                </m:d>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2</m:t>
                    </m:r>
                  </m:sup>
                </m:sSup>
                <m:r>
                  <w:rPr>
                    <w:rFonts w:ascii="Cambria Math" w:eastAsia="Calibri" w:hAnsi="Cambria Math" w:cs="Times New Roman"/>
                    <w:sz w:val="24"/>
                    <w:szCs w:val="24"/>
                  </w:rPr>
                  <m:t xml:space="preserve"> ×N</m:t>
                </m:r>
              </m:den>
            </m:f>
          </m:e>
        </m:d>
      </m:oMath>
    </w:p>
    <w:p w:rsidR="00971F8D" w:rsidRPr="009B6EFD" w:rsidRDefault="00971F8D" w:rsidP="00971F8D">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Interpretation; </w:t>
      </w:r>
      <w:r w:rsidRPr="00F441B9">
        <w:rPr>
          <w:rFonts w:ascii="Times New Roman" w:eastAsia="Calibri" w:hAnsi="Times New Roman" w:cs="Times New Roman"/>
          <w:sz w:val="24"/>
          <w:szCs w:val="24"/>
        </w:rPr>
        <w:t>N (population size),</w:t>
      </w:r>
      <w:r>
        <w:rPr>
          <w:rFonts w:ascii="Times New Roman" w:eastAsia="Calibri" w:hAnsi="Times New Roman" w:cs="Times New Roman"/>
          <w:sz w:val="24"/>
          <w:szCs w:val="24"/>
        </w:rPr>
        <w:t xml:space="preserve"> </w:t>
      </w:r>
      <w:r w:rsidRPr="00F441B9">
        <w:rPr>
          <w:rFonts w:ascii="Times New Roman" w:eastAsia="Calibri" w:hAnsi="Times New Roman" w:cs="Times New Roman"/>
          <w:sz w:val="24"/>
          <w:szCs w:val="24"/>
        </w:rPr>
        <w:t>Z (confidence level)</w:t>
      </w:r>
      <w:r>
        <w:rPr>
          <w:rFonts w:ascii="Times New Roman" w:eastAsia="Calibri" w:hAnsi="Times New Roman" w:cs="Times New Roman"/>
          <w:sz w:val="24"/>
          <w:szCs w:val="24"/>
        </w:rPr>
        <w:t xml:space="preserve">, </w:t>
      </w:r>
      <w:r w:rsidRPr="00F441B9">
        <w:rPr>
          <w:rFonts w:ascii="Times New Roman" w:eastAsia="Calibri" w:hAnsi="Times New Roman" w:cs="Times New Roman"/>
          <w:sz w:val="24"/>
          <w:szCs w:val="24"/>
        </w:rPr>
        <w:t>p (sample proportion)</w:t>
      </w:r>
      <w:r>
        <w:rPr>
          <w:rFonts w:ascii="Times New Roman" w:eastAsia="Calibri" w:hAnsi="Times New Roman" w:cs="Times New Roman"/>
          <w:sz w:val="24"/>
          <w:szCs w:val="24"/>
        </w:rPr>
        <w:t xml:space="preserve">, </w:t>
      </w:r>
      <w:r w:rsidRPr="00F441B9">
        <w:rPr>
          <w:rFonts w:ascii="Times New Roman" w:eastAsia="Calibri" w:hAnsi="Times New Roman" w:cs="Times New Roman"/>
          <w:sz w:val="24"/>
          <w:szCs w:val="24"/>
        </w:rPr>
        <w:t xml:space="preserve">e (margin of error) </w:t>
      </w:r>
      <w:r>
        <w:rPr>
          <w:rFonts w:ascii="Times New Roman" w:eastAsia="Calibri" w:hAnsi="Times New Roman" w:cs="Times New Roman"/>
          <w:sz w:val="24"/>
          <w:szCs w:val="24"/>
        </w:rPr>
        <w:t xml:space="preserve">and </w:t>
      </w:r>
      <w:r w:rsidRPr="009B6EFD">
        <w:rPr>
          <w:rFonts w:ascii="Times New Roman" w:eastAsia="Calibri" w:hAnsi="Times New Roman" w:cs="Times New Roman"/>
          <w:sz w:val="24"/>
          <w:szCs w:val="24"/>
        </w:rPr>
        <w:t>sample size calculated 282, 10% adjustment came to 312.</w:t>
      </w:r>
    </w:p>
    <w:p w:rsidR="00971F8D" w:rsidRDefault="00971F8D" w:rsidP="00971F8D">
      <w:pPr>
        <w:pStyle w:val="ListParagraph"/>
        <w:jc w:val="both"/>
        <w:rPr>
          <w:rFonts w:ascii="Times New Roman" w:eastAsia="Calibri" w:hAnsi="Times New Roman" w:cs="Times New Roman"/>
          <w:sz w:val="24"/>
          <w:szCs w:val="24"/>
        </w:rPr>
      </w:pPr>
    </w:p>
    <w:p w:rsidR="00971F8D" w:rsidRPr="004578C2" w:rsidRDefault="00971F8D" w:rsidP="00004914">
      <w:pPr>
        <w:pStyle w:val="ListParagraph"/>
        <w:numPr>
          <w:ilvl w:val="1"/>
          <w:numId w:val="7"/>
        </w:num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w:t>
      </w:r>
      <w:r w:rsidRPr="004578C2">
        <w:rPr>
          <w:rFonts w:ascii="Times New Roman" w:eastAsia="Calibri" w:hAnsi="Times New Roman" w:cs="Times New Roman"/>
          <w:b/>
          <w:bCs/>
          <w:sz w:val="24"/>
          <w:szCs w:val="24"/>
        </w:rPr>
        <w:t>ampling method</w:t>
      </w:r>
    </w:p>
    <w:p w:rsidR="00971F8D" w:rsidRPr="009471CB" w:rsidRDefault="00971F8D" w:rsidP="00D1231D">
      <w:pPr>
        <w:jc w:val="both"/>
        <w:rPr>
          <w:rFonts w:ascii="Times New Roman" w:eastAsia="Calibri" w:hAnsi="Times New Roman" w:cs="Times New Roman"/>
          <w:sz w:val="24"/>
          <w:szCs w:val="24"/>
        </w:rPr>
      </w:pPr>
      <w:r w:rsidRPr="004578C2">
        <w:rPr>
          <w:rFonts w:ascii="Times New Roman" w:eastAsia="Calibri" w:hAnsi="Times New Roman" w:cs="Times New Roman"/>
          <w:sz w:val="24"/>
          <w:szCs w:val="24"/>
        </w:rPr>
        <w:t>A systematic random sampling technique was employed to select participants from the total population of Pediatric patients receiving ART at ADCH. This method was chosen for its ability to reduce human bias and provide a sample that is representative of the population. Systematic sampling is relatively straightforward to execute and understand compared to simple random sampling.</w:t>
      </w:r>
      <w:r>
        <w:rPr>
          <w:rFonts w:ascii="Times New Roman" w:eastAsia="Calibri" w:hAnsi="Times New Roman" w:cs="Times New Roman"/>
          <w:sz w:val="24"/>
          <w:szCs w:val="24"/>
        </w:rPr>
        <w:t xml:space="preserve"> </w:t>
      </w:r>
      <w:r w:rsidRPr="004578C2">
        <w:rPr>
          <w:rFonts w:ascii="Times New Roman" w:eastAsia="Calibri" w:hAnsi="Times New Roman" w:cs="Times New Roman"/>
          <w:sz w:val="24"/>
          <w:szCs w:val="24"/>
        </w:rPr>
        <w:t>Given the total population (N) of Pediatric patients on ART at ADCH and the calculated sample size (n), the sampling interval (K) was determined using the formula K = N/n</w:t>
      </w:r>
      <w:r>
        <w:rPr>
          <w:rFonts w:ascii="Times New Roman" w:eastAsia="Calibri" w:hAnsi="Times New Roman" w:cs="Times New Roman"/>
          <w:sz w:val="24"/>
          <w:szCs w:val="24"/>
        </w:rPr>
        <w:t>.</w:t>
      </w:r>
    </w:p>
    <w:p w:rsidR="00106340" w:rsidRPr="00D72275" w:rsidRDefault="000A281E" w:rsidP="00004914">
      <w:pPr>
        <w:pStyle w:val="ListParagraph"/>
        <w:numPr>
          <w:ilvl w:val="1"/>
          <w:numId w:val="7"/>
        </w:numPr>
        <w:jc w:val="both"/>
        <w:rPr>
          <w:rFonts w:ascii="Times New Roman" w:eastAsia="Calibri" w:hAnsi="Times New Roman" w:cs="Times New Roman"/>
          <w:b/>
          <w:bCs/>
          <w:sz w:val="24"/>
          <w:szCs w:val="24"/>
        </w:rPr>
      </w:pPr>
      <w:r w:rsidRPr="00D72275">
        <w:rPr>
          <w:rFonts w:ascii="Times New Roman" w:eastAsia="Calibri" w:hAnsi="Times New Roman" w:cs="Times New Roman"/>
          <w:b/>
          <w:bCs/>
          <w:sz w:val="24"/>
          <w:szCs w:val="24"/>
        </w:rPr>
        <w:t>Data collection procedure.</w:t>
      </w:r>
    </w:p>
    <w:p w:rsidR="002E5374" w:rsidRPr="002E5374" w:rsidRDefault="00896E59" w:rsidP="009471CB">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Data was collected from patients, guardians and medical records using structured interviewer administered questionnaire. The questionnaire comprised of </w:t>
      </w:r>
      <w:r w:rsidR="002B47FD">
        <w:rPr>
          <w:rFonts w:ascii="Times New Roman" w:eastAsia="Calibri" w:hAnsi="Times New Roman" w:cs="Times New Roman"/>
          <w:sz w:val="24"/>
          <w:szCs w:val="24"/>
        </w:rPr>
        <w:t>six</w:t>
      </w:r>
      <w:r>
        <w:rPr>
          <w:rFonts w:ascii="Times New Roman" w:eastAsia="Calibri" w:hAnsi="Times New Roman" w:cs="Times New Roman"/>
          <w:sz w:val="24"/>
          <w:szCs w:val="24"/>
        </w:rPr>
        <w:t xml:space="preserve"> parts; sociodemographic factors, pre-treatment/health services related factors, </w:t>
      </w:r>
      <w:r w:rsidR="002B47FD">
        <w:rPr>
          <w:rFonts w:ascii="Times New Roman" w:eastAsia="Calibri" w:hAnsi="Times New Roman" w:cs="Times New Roman"/>
          <w:sz w:val="24"/>
          <w:szCs w:val="24"/>
        </w:rPr>
        <w:t>drug related factors,</w:t>
      </w:r>
      <w:r>
        <w:rPr>
          <w:rFonts w:ascii="Times New Roman" w:eastAsia="Calibri" w:hAnsi="Times New Roman" w:cs="Times New Roman"/>
          <w:sz w:val="24"/>
          <w:szCs w:val="24"/>
        </w:rPr>
        <w:t xml:space="preserve"> clinical factors, adherence assessment, and behavioural factors. </w:t>
      </w:r>
      <w:r w:rsidR="002B47FD">
        <w:rPr>
          <w:rFonts w:ascii="Times New Roman" w:eastAsia="Calibri" w:hAnsi="Times New Roman" w:cs="Times New Roman"/>
          <w:sz w:val="24"/>
          <w:szCs w:val="24"/>
        </w:rPr>
        <w:t>Questions related with behavioural factors and sociodemographic factors were included in structured interviewer administered questionnaires and collected from patients and guardians. Questions related to clinical, drug related factors, and adherence were included in the checklist and collected from record review</w:t>
      </w:r>
      <w:r w:rsidR="002E5374" w:rsidRPr="002E5374">
        <w:rPr>
          <w:rFonts w:ascii="Times New Roman" w:eastAsia="Calibri" w:hAnsi="Times New Roman" w:cs="Times New Roman"/>
          <w:sz w:val="24"/>
          <w:szCs w:val="24"/>
        </w:rPr>
        <w:t>. Secondary data were extracted from the electronic patient record database, SmartCare version v3.0. The collection of primary data involved one-on-one interviews with parents or guardians of children under 18 years of age. Meanwhile, secondary data were extracted using a dedicated extraction tool.</w:t>
      </w:r>
    </w:p>
    <w:p w:rsidR="00106340" w:rsidRPr="0010319C" w:rsidRDefault="005C781B" w:rsidP="00004914">
      <w:pPr>
        <w:pStyle w:val="ListParagraph"/>
        <w:numPr>
          <w:ilvl w:val="1"/>
          <w:numId w:val="7"/>
        </w:numPr>
        <w:jc w:val="both"/>
        <w:rPr>
          <w:rFonts w:ascii="Times New Roman" w:eastAsia="Calibri" w:hAnsi="Times New Roman" w:cs="Times New Roman"/>
          <w:b/>
          <w:bCs/>
          <w:sz w:val="24"/>
          <w:szCs w:val="24"/>
        </w:rPr>
      </w:pPr>
      <w:r w:rsidRPr="0010319C">
        <w:rPr>
          <w:rFonts w:ascii="Times New Roman" w:eastAsia="Calibri" w:hAnsi="Times New Roman" w:cs="Times New Roman"/>
          <w:b/>
          <w:bCs/>
          <w:sz w:val="24"/>
          <w:szCs w:val="24"/>
        </w:rPr>
        <w:t>Eligibility criteria.</w:t>
      </w:r>
    </w:p>
    <w:p w:rsidR="0032248B" w:rsidRPr="00D741DA" w:rsidRDefault="00004914" w:rsidP="00D741DA">
      <w:pPr>
        <w:jc w:val="both"/>
        <w:rPr>
          <w:rFonts w:ascii="Times New Roman" w:eastAsia="Calibri" w:hAnsi="Times New Roman" w:cs="Times New Roman"/>
          <w:sz w:val="24"/>
          <w:szCs w:val="24"/>
        </w:rPr>
      </w:pPr>
      <w:r>
        <w:rPr>
          <w:rFonts w:ascii="Times New Roman" w:eastAsia="Calibri" w:hAnsi="Times New Roman" w:cs="Times New Roman"/>
          <w:b/>
          <w:bCs/>
          <w:sz w:val="24"/>
          <w:szCs w:val="24"/>
        </w:rPr>
        <w:t>1</w:t>
      </w:r>
      <w:r w:rsidR="00145064">
        <w:rPr>
          <w:rFonts w:ascii="Times New Roman" w:eastAsia="Calibri" w:hAnsi="Times New Roman" w:cs="Times New Roman"/>
          <w:b/>
          <w:bCs/>
          <w:sz w:val="24"/>
          <w:szCs w:val="24"/>
        </w:rPr>
        <w:t>.</w:t>
      </w:r>
      <w:r>
        <w:rPr>
          <w:rFonts w:ascii="Times New Roman" w:eastAsia="Calibri" w:hAnsi="Times New Roman" w:cs="Times New Roman"/>
          <w:b/>
          <w:bCs/>
          <w:sz w:val="24"/>
          <w:szCs w:val="24"/>
        </w:rPr>
        <w:t>7</w:t>
      </w:r>
      <w:r w:rsidR="00145064">
        <w:rPr>
          <w:rFonts w:ascii="Times New Roman" w:eastAsia="Calibri" w:hAnsi="Times New Roman" w:cs="Times New Roman"/>
          <w:b/>
          <w:bCs/>
          <w:sz w:val="24"/>
          <w:szCs w:val="24"/>
        </w:rPr>
        <w:t xml:space="preserve">.1 </w:t>
      </w:r>
      <w:r w:rsidR="0010319C" w:rsidRPr="00D741DA">
        <w:rPr>
          <w:rFonts w:ascii="Times New Roman" w:eastAsia="Calibri" w:hAnsi="Times New Roman" w:cs="Times New Roman"/>
          <w:b/>
          <w:bCs/>
          <w:sz w:val="24"/>
          <w:szCs w:val="24"/>
        </w:rPr>
        <w:t>Inclusion:</w:t>
      </w:r>
      <w:r w:rsidR="0010319C" w:rsidRPr="00D741DA">
        <w:rPr>
          <w:rFonts w:ascii="Times New Roman" w:eastAsia="Calibri" w:hAnsi="Times New Roman" w:cs="Times New Roman"/>
          <w:sz w:val="24"/>
          <w:szCs w:val="24"/>
        </w:rPr>
        <w:t xml:space="preserve"> </w:t>
      </w:r>
      <w:r w:rsidR="0032248B" w:rsidRPr="00D741DA">
        <w:rPr>
          <w:rFonts w:ascii="Times New Roman" w:eastAsia="Calibri" w:hAnsi="Times New Roman" w:cs="Times New Roman"/>
          <w:sz w:val="24"/>
          <w:szCs w:val="24"/>
        </w:rPr>
        <w:t>A</w:t>
      </w:r>
      <w:r w:rsidR="0010319C" w:rsidRPr="00D741DA">
        <w:rPr>
          <w:rFonts w:ascii="Times New Roman" w:eastAsia="Calibri" w:hAnsi="Times New Roman" w:cs="Times New Roman"/>
          <w:sz w:val="24"/>
          <w:szCs w:val="24"/>
        </w:rPr>
        <w:t xml:space="preserve">ll HIV-infected patients aged 0-19 years on ART. Those who had switched to second or third-line ART due to treatment failure (viral load ≥ 1000 copies/ml after at least 6 months on first-line therapy) and those maintaining successful first-line treatment (viral load &lt; 1000 copies/mL after at least 6 months). Participation was contingent on informed consent. </w:t>
      </w:r>
    </w:p>
    <w:p w:rsidR="004B288A" w:rsidRPr="00EB14C2" w:rsidRDefault="00004914" w:rsidP="00EB14C2">
      <w:pPr>
        <w:jc w:val="both"/>
        <w:rPr>
          <w:rFonts w:ascii="Times New Roman" w:eastAsia="Calibri" w:hAnsi="Times New Roman" w:cs="Times New Roman"/>
          <w:sz w:val="24"/>
          <w:szCs w:val="24"/>
        </w:rPr>
      </w:pPr>
      <w:r>
        <w:rPr>
          <w:rFonts w:ascii="Times New Roman" w:eastAsia="Calibri" w:hAnsi="Times New Roman" w:cs="Times New Roman"/>
          <w:b/>
          <w:bCs/>
          <w:sz w:val="24"/>
          <w:szCs w:val="24"/>
        </w:rPr>
        <w:t>1</w:t>
      </w:r>
      <w:r w:rsidR="00145064">
        <w:rPr>
          <w:rFonts w:ascii="Times New Roman" w:eastAsia="Calibri" w:hAnsi="Times New Roman" w:cs="Times New Roman"/>
          <w:b/>
          <w:bCs/>
          <w:sz w:val="24"/>
          <w:szCs w:val="24"/>
        </w:rPr>
        <w:t>.</w:t>
      </w:r>
      <w:r>
        <w:rPr>
          <w:rFonts w:ascii="Times New Roman" w:eastAsia="Calibri" w:hAnsi="Times New Roman" w:cs="Times New Roman"/>
          <w:b/>
          <w:bCs/>
          <w:sz w:val="24"/>
          <w:szCs w:val="24"/>
        </w:rPr>
        <w:t>7</w:t>
      </w:r>
      <w:r w:rsidR="00145064">
        <w:rPr>
          <w:rFonts w:ascii="Times New Roman" w:eastAsia="Calibri" w:hAnsi="Times New Roman" w:cs="Times New Roman"/>
          <w:b/>
          <w:bCs/>
          <w:sz w:val="24"/>
          <w:szCs w:val="24"/>
        </w:rPr>
        <w:t xml:space="preserve">.2 </w:t>
      </w:r>
      <w:r w:rsidR="0010319C" w:rsidRPr="00D741DA">
        <w:rPr>
          <w:rFonts w:ascii="Times New Roman" w:eastAsia="Calibri" w:hAnsi="Times New Roman" w:cs="Times New Roman"/>
          <w:b/>
          <w:bCs/>
          <w:sz w:val="24"/>
          <w:szCs w:val="24"/>
        </w:rPr>
        <w:t>Exclusion:</w:t>
      </w:r>
      <w:r w:rsidR="0010319C" w:rsidRPr="00D741DA">
        <w:rPr>
          <w:rFonts w:ascii="Times New Roman" w:eastAsia="Calibri" w:hAnsi="Times New Roman" w:cs="Times New Roman"/>
          <w:sz w:val="24"/>
          <w:szCs w:val="24"/>
        </w:rPr>
        <w:t xml:space="preserve"> Patients who were on ART for less than 6 months, those who denied consent for study participation, and patients on second-line ART due to drug adverse effects or pregnancy.</w:t>
      </w:r>
    </w:p>
    <w:p w:rsidR="005C781B" w:rsidRDefault="005C781B" w:rsidP="00004914">
      <w:pPr>
        <w:pStyle w:val="ListParagraph"/>
        <w:numPr>
          <w:ilvl w:val="1"/>
          <w:numId w:val="7"/>
        </w:numPr>
        <w:jc w:val="both"/>
        <w:rPr>
          <w:rFonts w:ascii="Times New Roman" w:eastAsia="Calibri" w:hAnsi="Times New Roman" w:cs="Times New Roman"/>
          <w:b/>
          <w:bCs/>
          <w:sz w:val="24"/>
          <w:szCs w:val="24"/>
        </w:rPr>
      </w:pPr>
      <w:r w:rsidRPr="00262BBF">
        <w:rPr>
          <w:rFonts w:ascii="Times New Roman" w:eastAsia="Calibri" w:hAnsi="Times New Roman" w:cs="Times New Roman"/>
          <w:b/>
          <w:bCs/>
          <w:sz w:val="24"/>
          <w:szCs w:val="24"/>
        </w:rPr>
        <w:t>Data Analysis</w:t>
      </w:r>
    </w:p>
    <w:p w:rsidR="005B6D1F" w:rsidRDefault="005B6D1F" w:rsidP="005B6D1F">
      <w:pPr>
        <w:jc w:val="both"/>
        <w:rPr>
          <w:rFonts w:ascii="Times New Roman" w:eastAsia="Calibri" w:hAnsi="Times New Roman" w:cs="Times New Roman"/>
          <w:sz w:val="24"/>
          <w:szCs w:val="24"/>
        </w:rPr>
      </w:pPr>
      <w:r w:rsidRPr="005B6D1F">
        <w:rPr>
          <w:rFonts w:ascii="Times New Roman" w:eastAsia="Calibri" w:hAnsi="Times New Roman" w:cs="Times New Roman"/>
          <w:sz w:val="24"/>
          <w:szCs w:val="24"/>
        </w:rPr>
        <w:t xml:space="preserve">Descriptive data </w:t>
      </w:r>
      <w:r w:rsidR="004A75C7" w:rsidRPr="005B6D1F">
        <w:rPr>
          <w:rFonts w:ascii="Times New Roman" w:eastAsia="Calibri" w:hAnsi="Times New Roman" w:cs="Times New Roman"/>
          <w:sz w:val="24"/>
          <w:szCs w:val="24"/>
        </w:rPr>
        <w:t>analysed</w:t>
      </w:r>
      <w:r w:rsidR="004A75C7">
        <w:rPr>
          <w:rFonts w:ascii="Times New Roman" w:eastAsia="Calibri" w:hAnsi="Times New Roman" w:cs="Times New Roman"/>
          <w:sz w:val="24"/>
          <w:szCs w:val="24"/>
        </w:rPr>
        <w:t xml:space="preserve"> using</w:t>
      </w:r>
      <w:r w:rsidRPr="005B6D1F">
        <w:rPr>
          <w:rFonts w:ascii="Times New Roman" w:eastAsia="Calibri" w:hAnsi="Times New Roman" w:cs="Times New Roman"/>
          <w:sz w:val="24"/>
          <w:szCs w:val="24"/>
        </w:rPr>
        <w:t xml:space="preserve"> count, percentages, cross-tabulations, and measurements of central tendencies. </w:t>
      </w:r>
      <w:r w:rsidRPr="005B6D1F">
        <w:rPr>
          <w:rFonts w:ascii="Times New Roman" w:hAnsi="Times New Roman" w:cs="Times New Roman"/>
          <w:sz w:val="24"/>
          <w:szCs w:val="24"/>
        </w:rPr>
        <w:t xml:space="preserve">Collected data </w:t>
      </w:r>
      <w:r w:rsidR="004A75C7">
        <w:rPr>
          <w:rFonts w:ascii="Times New Roman" w:hAnsi="Times New Roman" w:cs="Times New Roman"/>
          <w:sz w:val="24"/>
          <w:szCs w:val="24"/>
        </w:rPr>
        <w:t>was</w:t>
      </w:r>
      <w:r w:rsidRPr="005B6D1F">
        <w:rPr>
          <w:rFonts w:ascii="Times New Roman" w:hAnsi="Times New Roman" w:cs="Times New Roman"/>
          <w:sz w:val="24"/>
          <w:szCs w:val="24"/>
        </w:rPr>
        <w:t xml:space="preserve"> organized, coded, categorized, </w:t>
      </w:r>
      <w:r w:rsidRPr="005B6D1F">
        <w:rPr>
          <w:rFonts w:ascii="Times New Roman" w:eastAsia="Calibri" w:hAnsi="Times New Roman" w:cs="Times New Roman"/>
          <w:sz w:val="24"/>
          <w:szCs w:val="24"/>
        </w:rPr>
        <w:t xml:space="preserve">and analyzed using Statistical Package for Social Scientists (SPSS) version 20. Cross tabulation and </w:t>
      </w:r>
      <w:r w:rsidRPr="005B6D1F">
        <w:rPr>
          <w:rFonts w:ascii="Times New Roman" w:hAnsi="Times New Roman" w:cs="Times New Roman"/>
          <w:sz w:val="24"/>
          <w:szCs w:val="24"/>
        </w:rPr>
        <w:t>frequencies summarize</w:t>
      </w:r>
      <w:r w:rsidR="004A75C7">
        <w:rPr>
          <w:rFonts w:ascii="Times New Roman" w:hAnsi="Times New Roman" w:cs="Times New Roman"/>
          <w:sz w:val="24"/>
          <w:szCs w:val="24"/>
        </w:rPr>
        <w:t>d</w:t>
      </w:r>
      <w:r w:rsidRPr="005B6D1F">
        <w:rPr>
          <w:rFonts w:ascii="Times New Roman" w:hAnsi="Times New Roman" w:cs="Times New Roman"/>
          <w:sz w:val="24"/>
          <w:szCs w:val="24"/>
        </w:rPr>
        <w:t xml:space="preserve"> descriptive statistics. Frequencies g</w:t>
      </w:r>
      <w:r w:rsidR="004A75C7">
        <w:rPr>
          <w:rFonts w:ascii="Times New Roman" w:hAnsi="Times New Roman" w:cs="Times New Roman"/>
          <w:sz w:val="24"/>
          <w:szCs w:val="24"/>
        </w:rPr>
        <w:t>a</w:t>
      </w:r>
      <w:r w:rsidRPr="005B6D1F">
        <w:rPr>
          <w:rFonts w:ascii="Times New Roman" w:hAnsi="Times New Roman" w:cs="Times New Roman"/>
          <w:sz w:val="24"/>
          <w:szCs w:val="24"/>
        </w:rPr>
        <w:t>ve a visual presentation of categorical variables such as gender, household, and education level. The results w</w:t>
      </w:r>
      <w:r w:rsidR="004A75C7">
        <w:rPr>
          <w:rFonts w:ascii="Times New Roman" w:hAnsi="Times New Roman" w:cs="Times New Roman"/>
          <w:sz w:val="24"/>
          <w:szCs w:val="24"/>
        </w:rPr>
        <w:t>ere</w:t>
      </w:r>
      <w:r w:rsidRPr="005B6D1F">
        <w:rPr>
          <w:rFonts w:ascii="Times New Roman" w:hAnsi="Times New Roman" w:cs="Times New Roman"/>
          <w:sz w:val="24"/>
          <w:szCs w:val="24"/>
        </w:rPr>
        <w:t xml:space="preserve"> interpreted and presented in tables and chart form for uniformity and ease of interpretation. </w:t>
      </w:r>
      <w:r w:rsidRPr="005B6D1F">
        <w:rPr>
          <w:rFonts w:ascii="Times New Roman" w:eastAsia="Calibri" w:hAnsi="Times New Roman" w:cs="Times New Roman"/>
          <w:sz w:val="24"/>
          <w:szCs w:val="24"/>
        </w:rPr>
        <w:t>For continuous data such as age, the mean and standard deviation w</w:t>
      </w:r>
      <w:r w:rsidR="004A75C7">
        <w:rPr>
          <w:rFonts w:ascii="Times New Roman" w:eastAsia="Calibri" w:hAnsi="Times New Roman" w:cs="Times New Roman"/>
          <w:sz w:val="24"/>
          <w:szCs w:val="24"/>
        </w:rPr>
        <w:t>as</w:t>
      </w:r>
      <w:r w:rsidRPr="005B6D1F">
        <w:rPr>
          <w:rFonts w:ascii="Times New Roman" w:eastAsia="Calibri" w:hAnsi="Times New Roman" w:cs="Times New Roman"/>
          <w:sz w:val="24"/>
          <w:szCs w:val="24"/>
        </w:rPr>
        <w:t xml:space="preserve"> reported if the assumptions of normality </w:t>
      </w:r>
      <w:r w:rsidR="004A75C7">
        <w:rPr>
          <w:rFonts w:ascii="Times New Roman" w:eastAsia="Calibri" w:hAnsi="Times New Roman" w:cs="Times New Roman"/>
          <w:sz w:val="24"/>
          <w:szCs w:val="24"/>
        </w:rPr>
        <w:t>were</w:t>
      </w:r>
      <w:r w:rsidRPr="005B6D1F">
        <w:rPr>
          <w:rFonts w:ascii="Times New Roman" w:eastAsia="Calibri" w:hAnsi="Times New Roman" w:cs="Times New Roman"/>
          <w:sz w:val="24"/>
          <w:szCs w:val="24"/>
        </w:rPr>
        <w:t xml:space="preserve"> met using a q-q plot. </w:t>
      </w:r>
    </w:p>
    <w:p w:rsidR="00106340" w:rsidRDefault="004A75C7" w:rsidP="004A75C7">
      <w:pPr>
        <w:jc w:val="both"/>
        <w:rPr>
          <w:rFonts w:ascii="Times New Roman" w:hAnsi="Times New Roman" w:cs="Times New Roman"/>
          <w:sz w:val="24"/>
          <w:szCs w:val="24"/>
        </w:rPr>
      </w:pPr>
      <w:r>
        <w:rPr>
          <w:rFonts w:ascii="Times New Roman" w:hAnsi="Times New Roman" w:cs="Times New Roman"/>
          <w:sz w:val="24"/>
          <w:szCs w:val="24"/>
        </w:rPr>
        <w:t>Further multivariate analysis (adjusted estimates) was performed in order to estimate the measurement of the association while simultaneously controlling for a number of confounding variables. All variables whose p-value were less than 0.25 in the bivariate analysis were included in the logistic model. Variables that had a p-</w:t>
      </w:r>
      <w:r>
        <w:rPr>
          <w:rFonts w:ascii="Times New Roman" w:hAnsi="Times New Roman" w:cs="Times New Roman"/>
          <w:sz w:val="24"/>
          <w:szCs w:val="24"/>
        </w:rPr>
        <w:lastRenderedPageBreak/>
        <w:t>value of greater than 0.05 were removed from the model until all the possible variables had been added to the model and significant factors determined. The adjusted odds ratio’s and 95% confidence intervals that were obtained from the final model were presented.</w:t>
      </w:r>
    </w:p>
    <w:p w:rsidR="00AF124B" w:rsidRPr="004A75C7" w:rsidRDefault="00AF124B" w:rsidP="004A75C7">
      <w:pPr>
        <w:jc w:val="both"/>
        <w:rPr>
          <w:rFonts w:ascii="Times New Roman" w:hAnsi="Times New Roman" w:cs="Times New Roman"/>
          <w:sz w:val="24"/>
          <w:szCs w:val="24"/>
        </w:rPr>
      </w:pPr>
    </w:p>
    <w:p w:rsidR="009E17D6" w:rsidRPr="009E17D6" w:rsidRDefault="00106340" w:rsidP="009E17D6">
      <w:pPr>
        <w:pStyle w:val="ListParagraph"/>
        <w:numPr>
          <w:ilvl w:val="0"/>
          <w:numId w:val="7"/>
        </w:numPr>
        <w:jc w:val="both"/>
        <w:rPr>
          <w:rFonts w:ascii="Times New Roman" w:eastAsia="Calibri" w:hAnsi="Times New Roman" w:cs="Times New Roman"/>
          <w:b/>
          <w:bCs/>
          <w:sz w:val="24"/>
          <w:szCs w:val="24"/>
        </w:rPr>
      </w:pPr>
      <w:r w:rsidRPr="00F63AD1">
        <w:rPr>
          <w:rFonts w:ascii="Times New Roman" w:eastAsia="Calibri" w:hAnsi="Times New Roman" w:cs="Times New Roman"/>
          <w:b/>
          <w:bCs/>
          <w:sz w:val="24"/>
          <w:szCs w:val="24"/>
        </w:rPr>
        <w:t>RESULTS</w:t>
      </w:r>
    </w:p>
    <w:p w:rsidR="009E17D6" w:rsidRPr="00D1231D" w:rsidRDefault="009E17D6" w:rsidP="009E17D6">
      <w:pPr>
        <w:pStyle w:val="ListParagraph"/>
        <w:numPr>
          <w:ilvl w:val="1"/>
          <w:numId w:val="8"/>
        </w:numPr>
        <w:jc w:val="both"/>
        <w:rPr>
          <w:rFonts w:ascii="Times New Roman" w:eastAsia="Calibri" w:hAnsi="Times New Roman" w:cs="Times New Roman"/>
          <w:b/>
          <w:bCs/>
          <w:sz w:val="24"/>
          <w:szCs w:val="24"/>
        </w:rPr>
      </w:pPr>
      <w:r w:rsidRPr="00D1231D">
        <w:rPr>
          <w:rFonts w:ascii="Times New Roman" w:eastAsia="Calibri" w:hAnsi="Times New Roman" w:cs="Times New Roman"/>
          <w:b/>
          <w:bCs/>
          <w:sz w:val="24"/>
          <w:szCs w:val="24"/>
        </w:rPr>
        <w:t>Participants characteristics.</w:t>
      </w:r>
    </w:p>
    <w:p w:rsidR="009E17D6" w:rsidRDefault="009E17D6" w:rsidP="009E17D6">
      <w:pPr>
        <w:jc w:val="both"/>
        <w:rPr>
          <w:rFonts w:ascii="Times New Roman" w:eastAsia="Calibri" w:hAnsi="Times New Roman" w:cs="Times New Roman"/>
          <w:sz w:val="24"/>
          <w:szCs w:val="24"/>
        </w:rPr>
      </w:pPr>
      <w:r>
        <w:rPr>
          <w:rFonts w:ascii="Times New Roman" w:eastAsia="Calibri" w:hAnsi="Times New Roman" w:cs="Times New Roman"/>
          <w:sz w:val="24"/>
          <w:szCs w:val="24"/>
        </w:rPr>
        <w:t>The participants in this study in terms of gender (male, Female), Age group (0-5 years, 6-10 years, above 11-19years), Relationship to guardian (Mother, father, grandmother, other), marital status (single, married, divorced), educational level (primary, secondary, tertiary), and residential area (high density, low density, rural area).</w:t>
      </w:r>
    </w:p>
    <w:p w:rsidR="00812656" w:rsidRPr="009E17D6" w:rsidRDefault="00812656" w:rsidP="009E17D6">
      <w:pPr>
        <w:spacing w:line="360" w:lineRule="auto"/>
        <w:jc w:val="both"/>
        <w:rPr>
          <w:rFonts w:ascii="Times New Roman" w:eastAsia="Calibri" w:hAnsi="Times New Roman" w:cs="Times New Roman"/>
          <w:b/>
          <w:bCs/>
          <w:sz w:val="24"/>
          <w:szCs w:val="24"/>
        </w:rPr>
      </w:pPr>
      <w:r w:rsidRPr="009E17D6">
        <w:rPr>
          <w:rFonts w:ascii="Times New Roman" w:hAnsi="Times New Roman" w:cs="Times New Roman"/>
          <w:sz w:val="24"/>
          <w:szCs w:val="24"/>
        </w:rPr>
        <w:t>Table 1: Characteristics of participants (</w:t>
      </w:r>
      <w:r w:rsidRPr="009E17D6">
        <w:rPr>
          <w:rFonts w:ascii="Times New Roman" w:hAnsi="Times New Roman" w:cs="Times New Roman"/>
          <w:i/>
          <w:sz w:val="24"/>
          <w:szCs w:val="24"/>
        </w:rPr>
        <w:t>n=312</w:t>
      </w:r>
      <w:r w:rsidRPr="009E17D6">
        <w:rPr>
          <w:rFonts w:ascii="Times New Roman" w:hAnsi="Times New Roman" w:cs="Times New Roman"/>
          <w:sz w:val="24"/>
          <w:szCs w:val="24"/>
        </w:rPr>
        <w:t>).</w:t>
      </w:r>
    </w:p>
    <w:tbl>
      <w:tblPr>
        <w:tblStyle w:val="TableGrid4"/>
        <w:tblpPr w:leftFromText="180" w:rightFromText="180" w:vertAnchor="text" w:tblpY="1"/>
        <w:tblW w:w="9689" w:type="dxa"/>
        <w:tblLook w:val="0000" w:firstRow="0" w:lastRow="0" w:firstColumn="0" w:lastColumn="0" w:noHBand="0" w:noVBand="0"/>
      </w:tblPr>
      <w:tblGrid>
        <w:gridCol w:w="4469"/>
        <w:gridCol w:w="2816"/>
        <w:gridCol w:w="2404"/>
      </w:tblGrid>
      <w:tr w:rsidR="004B0ADD" w:rsidRPr="0075679B" w:rsidTr="00F316D2">
        <w:trPr>
          <w:trHeight w:val="620"/>
        </w:trPr>
        <w:tc>
          <w:tcPr>
            <w:tcW w:w="4469" w:type="dxa"/>
          </w:tcPr>
          <w:p w:rsidR="004B0ADD" w:rsidRPr="0075679B" w:rsidRDefault="004B0ADD" w:rsidP="00F316D2">
            <w:pPr>
              <w:spacing w:line="360" w:lineRule="auto"/>
              <w:jc w:val="both"/>
              <w:rPr>
                <w:rFonts w:ascii="Times New Roman" w:eastAsia="Times New Roman" w:hAnsi="Times New Roman"/>
                <w:b/>
                <w:bCs/>
                <w:sz w:val="24"/>
                <w:szCs w:val="24"/>
              </w:rPr>
            </w:pPr>
            <w:r w:rsidRPr="0075679B">
              <w:rPr>
                <w:rFonts w:ascii="Times New Roman" w:eastAsia="Times New Roman" w:hAnsi="Times New Roman"/>
                <w:b/>
                <w:bCs/>
                <w:sz w:val="24"/>
                <w:szCs w:val="24"/>
              </w:rPr>
              <w:t>Characteristic</w:t>
            </w:r>
          </w:p>
        </w:tc>
        <w:tc>
          <w:tcPr>
            <w:tcW w:w="2816" w:type="dxa"/>
          </w:tcPr>
          <w:p w:rsidR="004B0ADD" w:rsidRPr="0075679B" w:rsidRDefault="004B0ADD" w:rsidP="00F316D2">
            <w:pPr>
              <w:spacing w:line="360" w:lineRule="auto"/>
              <w:ind w:left="80" w:hanging="10"/>
              <w:jc w:val="both"/>
              <w:rPr>
                <w:rFonts w:ascii="Times New Roman" w:eastAsia="Times New Roman" w:hAnsi="Times New Roman"/>
                <w:b/>
                <w:bCs/>
                <w:sz w:val="24"/>
                <w:szCs w:val="24"/>
              </w:rPr>
            </w:pPr>
            <w:r w:rsidRPr="0075679B">
              <w:rPr>
                <w:rFonts w:ascii="Times New Roman" w:eastAsia="Times New Roman" w:hAnsi="Times New Roman"/>
                <w:b/>
                <w:bCs/>
                <w:sz w:val="24"/>
                <w:szCs w:val="24"/>
              </w:rPr>
              <w:t>Frequency</w:t>
            </w:r>
          </w:p>
        </w:tc>
        <w:tc>
          <w:tcPr>
            <w:tcW w:w="2404" w:type="dxa"/>
          </w:tcPr>
          <w:p w:rsidR="004B0ADD" w:rsidRPr="0075679B" w:rsidRDefault="004B0ADD" w:rsidP="00F316D2">
            <w:pPr>
              <w:spacing w:line="360" w:lineRule="auto"/>
              <w:ind w:left="327" w:hanging="10"/>
              <w:jc w:val="both"/>
              <w:rPr>
                <w:rFonts w:ascii="Times New Roman" w:eastAsia="Times New Roman" w:hAnsi="Times New Roman"/>
                <w:b/>
                <w:bCs/>
                <w:sz w:val="24"/>
                <w:szCs w:val="24"/>
              </w:rPr>
            </w:pPr>
            <w:r w:rsidRPr="0075679B">
              <w:rPr>
                <w:rFonts w:ascii="Times New Roman" w:eastAsia="Times New Roman" w:hAnsi="Times New Roman"/>
                <w:b/>
                <w:bCs/>
                <w:sz w:val="24"/>
                <w:szCs w:val="24"/>
              </w:rPr>
              <w:t>Percent</w:t>
            </w:r>
            <w:r>
              <w:rPr>
                <w:rFonts w:ascii="Times New Roman" w:eastAsia="Times New Roman" w:hAnsi="Times New Roman"/>
                <w:b/>
                <w:bCs/>
                <w:sz w:val="24"/>
                <w:szCs w:val="24"/>
              </w:rPr>
              <w:t xml:space="preserve"> </w:t>
            </w:r>
            <w:r w:rsidRPr="0075679B">
              <w:rPr>
                <w:rFonts w:ascii="Times New Roman" w:eastAsia="Times New Roman" w:hAnsi="Times New Roman"/>
                <w:b/>
                <w:bCs/>
                <w:sz w:val="24"/>
                <w:szCs w:val="24"/>
              </w:rPr>
              <w:t>(%)</w:t>
            </w:r>
          </w:p>
        </w:tc>
      </w:tr>
      <w:tr w:rsidR="004B0ADD" w:rsidRPr="0075679B" w:rsidTr="00F316D2">
        <w:trPr>
          <w:trHeight w:hRule="exact" w:val="1366"/>
        </w:trPr>
        <w:tc>
          <w:tcPr>
            <w:tcW w:w="9689" w:type="dxa"/>
            <w:gridSpan w:val="3"/>
          </w:tcPr>
          <w:p w:rsidR="004B0ADD" w:rsidRDefault="004B0ADD" w:rsidP="00F316D2">
            <w:pPr>
              <w:spacing w:after="0" w:line="360" w:lineRule="auto"/>
              <w:jc w:val="both"/>
              <w:rPr>
                <w:rFonts w:ascii="Times New Roman" w:eastAsia="Times New Roman" w:hAnsi="Times New Roman"/>
                <w:b/>
                <w:sz w:val="24"/>
                <w:szCs w:val="24"/>
              </w:rPr>
            </w:pPr>
            <w:r w:rsidRPr="0075679B">
              <w:rPr>
                <w:rFonts w:ascii="Times New Roman" w:eastAsia="Times New Roman" w:hAnsi="Times New Roman"/>
                <w:b/>
                <w:sz w:val="24"/>
                <w:szCs w:val="24"/>
              </w:rPr>
              <w:t>Age group of</w:t>
            </w:r>
            <w:r>
              <w:rPr>
                <w:rFonts w:ascii="Times New Roman" w:eastAsia="Times New Roman" w:hAnsi="Times New Roman"/>
                <w:b/>
                <w:sz w:val="24"/>
                <w:szCs w:val="24"/>
              </w:rPr>
              <w:t xml:space="preserve"> participants</w:t>
            </w:r>
            <w:r w:rsidRPr="0075679B">
              <w:rPr>
                <w:rFonts w:ascii="Times New Roman" w:eastAsia="Times New Roman" w:hAnsi="Times New Roman"/>
                <w:b/>
                <w:sz w:val="24"/>
                <w:szCs w:val="24"/>
              </w:rPr>
              <w:t>(years)</w:t>
            </w:r>
            <w:r>
              <w:rPr>
                <w:rFonts w:ascii="Times New Roman" w:eastAsia="Times New Roman" w:hAnsi="Times New Roman"/>
                <w:b/>
                <w:sz w:val="24"/>
                <w:szCs w:val="24"/>
              </w:rPr>
              <w:t xml:space="preserve"> </w:t>
            </w:r>
          </w:p>
          <w:p w:rsidR="004B0ADD" w:rsidRDefault="004B0ADD" w:rsidP="00F316D2">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Median      = 11 years and above</w:t>
            </w:r>
          </w:p>
          <w:p w:rsidR="004B0ADD" w:rsidRDefault="004B0ADD" w:rsidP="00F316D2">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IQR            = 3.460</w:t>
            </w:r>
          </w:p>
          <w:p w:rsidR="004B0ADD" w:rsidRDefault="004B0ADD" w:rsidP="00F316D2">
            <w:pPr>
              <w:spacing w:after="0" w:line="360" w:lineRule="auto"/>
              <w:jc w:val="both"/>
              <w:rPr>
                <w:rFonts w:ascii="Times New Roman" w:eastAsia="Times New Roman" w:hAnsi="Times New Roman"/>
                <w:b/>
                <w:sz w:val="24"/>
                <w:szCs w:val="24"/>
              </w:rPr>
            </w:pPr>
          </w:p>
          <w:p w:rsidR="004B0ADD" w:rsidRDefault="004B0ADD" w:rsidP="00F316D2">
            <w:pPr>
              <w:spacing w:after="0" w:line="360" w:lineRule="auto"/>
              <w:jc w:val="both"/>
              <w:rPr>
                <w:rFonts w:ascii="Times New Roman" w:eastAsia="Times New Roman" w:hAnsi="Times New Roman"/>
                <w:b/>
                <w:sz w:val="24"/>
                <w:szCs w:val="24"/>
              </w:rPr>
            </w:pPr>
          </w:p>
          <w:p w:rsidR="004B0ADD" w:rsidRDefault="004B0ADD" w:rsidP="00F316D2">
            <w:pPr>
              <w:spacing w:line="360" w:lineRule="auto"/>
              <w:jc w:val="both"/>
              <w:rPr>
                <w:rFonts w:ascii="Times New Roman" w:eastAsia="Times New Roman" w:hAnsi="Times New Roman"/>
                <w:b/>
                <w:sz w:val="24"/>
                <w:szCs w:val="24"/>
              </w:rPr>
            </w:pPr>
          </w:p>
          <w:p w:rsidR="004B0ADD" w:rsidRDefault="004B0ADD" w:rsidP="00F316D2">
            <w:pPr>
              <w:spacing w:line="360" w:lineRule="auto"/>
              <w:jc w:val="both"/>
              <w:rPr>
                <w:rFonts w:ascii="Times New Roman" w:eastAsia="Times New Roman" w:hAnsi="Times New Roman"/>
                <w:b/>
                <w:sz w:val="24"/>
                <w:szCs w:val="24"/>
              </w:rPr>
            </w:pPr>
          </w:p>
          <w:p w:rsidR="004B0ADD" w:rsidRDefault="004B0ADD" w:rsidP="00F316D2">
            <w:pPr>
              <w:spacing w:line="360" w:lineRule="auto"/>
              <w:jc w:val="both"/>
              <w:rPr>
                <w:rFonts w:ascii="Times New Roman" w:eastAsia="Times New Roman" w:hAnsi="Times New Roman"/>
                <w:b/>
                <w:sz w:val="24"/>
                <w:szCs w:val="24"/>
              </w:rPr>
            </w:pPr>
          </w:p>
          <w:p w:rsidR="004B0ADD" w:rsidRDefault="004B0ADD" w:rsidP="00F316D2">
            <w:pPr>
              <w:spacing w:line="360" w:lineRule="auto"/>
              <w:jc w:val="both"/>
              <w:rPr>
                <w:rFonts w:ascii="Times New Roman" w:eastAsia="Times New Roman" w:hAnsi="Times New Roman"/>
                <w:b/>
                <w:sz w:val="24"/>
                <w:szCs w:val="24"/>
              </w:rPr>
            </w:pPr>
          </w:p>
          <w:p w:rsidR="004B0ADD" w:rsidRPr="0075679B" w:rsidRDefault="004B0ADD" w:rsidP="00F316D2">
            <w:pPr>
              <w:spacing w:line="360" w:lineRule="auto"/>
              <w:jc w:val="both"/>
              <w:rPr>
                <w:rFonts w:ascii="Times New Roman" w:eastAsia="Times New Roman" w:hAnsi="Times New Roman"/>
                <w:b/>
                <w:sz w:val="24"/>
                <w:szCs w:val="24"/>
              </w:rPr>
            </w:pPr>
          </w:p>
          <w:p w:rsidR="004B0ADD" w:rsidRPr="0075679B" w:rsidRDefault="004B0ADD" w:rsidP="00F316D2">
            <w:pPr>
              <w:spacing w:line="360" w:lineRule="auto"/>
              <w:ind w:left="327" w:hanging="10"/>
              <w:jc w:val="both"/>
              <w:rPr>
                <w:rFonts w:ascii="Times New Roman" w:eastAsia="Times New Roman" w:hAnsi="Times New Roman"/>
                <w:b/>
                <w:sz w:val="24"/>
                <w:szCs w:val="24"/>
              </w:rPr>
            </w:pPr>
          </w:p>
          <w:p w:rsidR="004B0ADD" w:rsidRPr="0075679B" w:rsidRDefault="004B0ADD" w:rsidP="00F316D2">
            <w:pPr>
              <w:spacing w:line="360" w:lineRule="auto"/>
              <w:ind w:left="327" w:hanging="10"/>
              <w:jc w:val="both"/>
              <w:rPr>
                <w:rFonts w:ascii="Times New Roman" w:eastAsia="Times New Roman" w:hAnsi="Times New Roman"/>
                <w:b/>
                <w:sz w:val="24"/>
                <w:szCs w:val="24"/>
              </w:rPr>
            </w:pPr>
            <w:r w:rsidRPr="0075679B">
              <w:rPr>
                <w:rFonts w:ascii="Times New Roman" w:eastAsia="Times New Roman" w:hAnsi="Times New Roman"/>
                <w:b/>
                <w:sz w:val="24"/>
                <w:szCs w:val="24"/>
              </w:rPr>
              <w:t xml:space="preserve">Mean ±SD                           29 years </w:t>
            </w:r>
            <w:r w:rsidRPr="0075679B">
              <w:rPr>
                <w:rFonts w:ascii="Times New Roman" w:eastAsia="Times New Roman" w:hAnsi="Times New Roman"/>
                <w:b/>
                <w:sz w:val="24"/>
                <w:szCs w:val="24"/>
                <w:u w:val="single"/>
              </w:rPr>
              <w:t xml:space="preserve">+ </w:t>
            </w:r>
            <w:r w:rsidRPr="0075679B">
              <w:rPr>
                <w:rFonts w:ascii="Times New Roman" w:eastAsia="Times New Roman" w:hAnsi="Times New Roman"/>
                <w:b/>
                <w:sz w:val="24"/>
                <w:szCs w:val="24"/>
              </w:rPr>
              <w:t>6.744</w:t>
            </w:r>
          </w:p>
        </w:tc>
      </w:tr>
      <w:tr w:rsidR="004B0ADD" w:rsidRPr="0075679B" w:rsidTr="00F316D2">
        <w:trPr>
          <w:trHeight w:hRule="exact" w:val="342"/>
        </w:trPr>
        <w:tc>
          <w:tcPr>
            <w:tcW w:w="4469" w:type="dxa"/>
          </w:tcPr>
          <w:p w:rsidR="004B0ADD" w:rsidRPr="003F481F" w:rsidRDefault="004B0ADD" w:rsidP="00F316D2">
            <w:pPr>
              <w:autoSpaceDE w:val="0"/>
              <w:autoSpaceDN w:val="0"/>
              <w:adjustRightInd w:val="0"/>
              <w:spacing w:after="0" w:line="320" w:lineRule="atLeast"/>
              <w:ind w:left="60" w:right="60"/>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11 years and above</w:t>
            </w:r>
          </w:p>
        </w:tc>
        <w:tc>
          <w:tcPr>
            <w:tcW w:w="2816" w:type="dxa"/>
          </w:tcPr>
          <w:p w:rsidR="004B0ADD" w:rsidRPr="003F481F" w:rsidRDefault="004B0ADD" w:rsidP="00F316D2">
            <w:pPr>
              <w:autoSpaceDE w:val="0"/>
              <w:autoSpaceDN w:val="0"/>
              <w:adjustRightInd w:val="0"/>
              <w:spacing w:after="0" w:line="320" w:lineRule="atLeast"/>
              <w:ind w:right="60"/>
              <w:jc w:val="center"/>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219</w:t>
            </w:r>
          </w:p>
        </w:tc>
        <w:tc>
          <w:tcPr>
            <w:tcW w:w="2404" w:type="dxa"/>
          </w:tcPr>
          <w:p w:rsidR="004B0ADD" w:rsidRPr="003F481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70.2</w:t>
            </w:r>
          </w:p>
        </w:tc>
      </w:tr>
      <w:tr w:rsidR="004B0ADD" w:rsidRPr="0075679B" w:rsidTr="00F316D2">
        <w:trPr>
          <w:trHeight w:hRule="exact" w:val="379"/>
        </w:trPr>
        <w:tc>
          <w:tcPr>
            <w:tcW w:w="4469" w:type="dxa"/>
          </w:tcPr>
          <w:p w:rsidR="004B0ADD" w:rsidRPr="003F481F" w:rsidRDefault="004B0ADD" w:rsidP="00F316D2">
            <w:pPr>
              <w:autoSpaceDE w:val="0"/>
              <w:autoSpaceDN w:val="0"/>
              <w:adjustRightInd w:val="0"/>
              <w:spacing w:after="0" w:line="320" w:lineRule="atLeast"/>
              <w:ind w:left="60" w:right="60"/>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6 to 10 years</w:t>
            </w:r>
          </w:p>
        </w:tc>
        <w:tc>
          <w:tcPr>
            <w:tcW w:w="2816" w:type="dxa"/>
          </w:tcPr>
          <w:p w:rsidR="004B0ADD" w:rsidRPr="003F481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61</w:t>
            </w:r>
          </w:p>
        </w:tc>
        <w:tc>
          <w:tcPr>
            <w:tcW w:w="2404" w:type="dxa"/>
          </w:tcPr>
          <w:p w:rsidR="004B0ADD" w:rsidRPr="003F481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19.6</w:t>
            </w:r>
          </w:p>
        </w:tc>
      </w:tr>
      <w:tr w:rsidR="004B0ADD" w:rsidRPr="0075679B" w:rsidTr="00F316D2">
        <w:trPr>
          <w:trHeight w:hRule="exact" w:val="370"/>
        </w:trPr>
        <w:tc>
          <w:tcPr>
            <w:tcW w:w="4469" w:type="dxa"/>
          </w:tcPr>
          <w:p w:rsidR="004B0ADD" w:rsidRPr="003F481F" w:rsidRDefault="004B0ADD" w:rsidP="00F316D2">
            <w:pPr>
              <w:autoSpaceDE w:val="0"/>
              <w:autoSpaceDN w:val="0"/>
              <w:adjustRightInd w:val="0"/>
              <w:spacing w:after="0" w:line="320" w:lineRule="atLeast"/>
              <w:ind w:left="60" w:right="60"/>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0 to 5 years</w:t>
            </w:r>
          </w:p>
        </w:tc>
        <w:tc>
          <w:tcPr>
            <w:tcW w:w="2816" w:type="dxa"/>
          </w:tcPr>
          <w:p w:rsidR="004B0ADD" w:rsidRPr="003F481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3</w:t>
            </w:r>
            <w:r w:rsidRPr="00D1610F">
              <w:rPr>
                <w:rFonts w:ascii="Times New Roman" w:hAnsi="Times New Roman" w:cs="Times New Roman"/>
                <w:color w:val="000000" w:themeColor="text1"/>
                <w:sz w:val="24"/>
                <w:szCs w:val="24"/>
                <w:lang w:val="en-US"/>
              </w:rPr>
              <w:t>2</w:t>
            </w:r>
          </w:p>
        </w:tc>
        <w:tc>
          <w:tcPr>
            <w:tcW w:w="2404" w:type="dxa"/>
          </w:tcPr>
          <w:p w:rsidR="004B0ADD" w:rsidRPr="003F481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3F481F">
              <w:rPr>
                <w:rFonts w:ascii="Times New Roman" w:hAnsi="Times New Roman" w:cs="Times New Roman"/>
                <w:color w:val="000000" w:themeColor="text1"/>
                <w:sz w:val="24"/>
                <w:szCs w:val="24"/>
                <w:lang w:val="en-US"/>
              </w:rPr>
              <w:t>10.3</w:t>
            </w:r>
          </w:p>
        </w:tc>
      </w:tr>
      <w:tr w:rsidR="004B0ADD" w:rsidRPr="0075679B" w:rsidTr="00F316D2">
        <w:trPr>
          <w:trHeight w:hRule="exact" w:val="297"/>
        </w:trPr>
        <w:tc>
          <w:tcPr>
            <w:tcW w:w="4469" w:type="dxa"/>
          </w:tcPr>
          <w:p w:rsidR="004B0ADD" w:rsidRPr="00D1610F" w:rsidRDefault="004B0ADD" w:rsidP="00F316D2">
            <w:pPr>
              <w:spacing w:line="360" w:lineRule="auto"/>
              <w:jc w:val="both"/>
              <w:rPr>
                <w:rFonts w:ascii="Times New Roman" w:hAnsi="Times New Roman" w:cs="Times New Roman"/>
                <w:b/>
                <w:color w:val="000000" w:themeColor="text1"/>
                <w:sz w:val="24"/>
                <w:szCs w:val="24"/>
              </w:rPr>
            </w:pPr>
            <w:r w:rsidRPr="00D1610F">
              <w:rPr>
                <w:rFonts w:ascii="Times New Roman" w:hAnsi="Times New Roman" w:cs="Times New Roman"/>
                <w:b/>
                <w:color w:val="000000" w:themeColor="text1"/>
                <w:sz w:val="24"/>
                <w:szCs w:val="24"/>
              </w:rPr>
              <w:t>Total</w:t>
            </w:r>
          </w:p>
        </w:tc>
        <w:tc>
          <w:tcPr>
            <w:tcW w:w="2816" w:type="dxa"/>
          </w:tcPr>
          <w:p w:rsidR="004B0ADD" w:rsidRPr="00D1610F" w:rsidRDefault="004B0ADD" w:rsidP="00F316D2">
            <w:pPr>
              <w:spacing w:line="360" w:lineRule="auto"/>
              <w:jc w:val="center"/>
              <w:rPr>
                <w:rFonts w:ascii="Times New Roman" w:eastAsia="Times New Roman" w:hAnsi="Times New Roman" w:cs="Times New Roman"/>
                <w:b/>
                <w:color w:val="000000" w:themeColor="text1"/>
                <w:sz w:val="24"/>
                <w:szCs w:val="24"/>
              </w:rPr>
            </w:pPr>
            <w:r w:rsidRPr="00D1610F">
              <w:rPr>
                <w:rFonts w:ascii="Times New Roman" w:eastAsia="Times New Roman" w:hAnsi="Times New Roman" w:cs="Times New Roman"/>
                <w:b/>
                <w:color w:val="000000" w:themeColor="text1"/>
                <w:sz w:val="24"/>
                <w:szCs w:val="24"/>
              </w:rPr>
              <w:t>312</w:t>
            </w:r>
          </w:p>
        </w:tc>
        <w:tc>
          <w:tcPr>
            <w:tcW w:w="2404" w:type="dxa"/>
          </w:tcPr>
          <w:p w:rsidR="004B0ADD" w:rsidRPr="00D1610F" w:rsidRDefault="004B0ADD" w:rsidP="00F316D2">
            <w:pPr>
              <w:spacing w:line="360" w:lineRule="auto"/>
              <w:ind w:left="327" w:hanging="10"/>
              <w:jc w:val="center"/>
              <w:rPr>
                <w:rFonts w:ascii="Times New Roman" w:hAnsi="Times New Roman" w:cs="Times New Roman"/>
                <w:b/>
                <w:color w:val="000000" w:themeColor="text1"/>
                <w:sz w:val="24"/>
                <w:szCs w:val="24"/>
              </w:rPr>
            </w:pPr>
            <w:r w:rsidRPr="00D1610F">
              <w:rPr>
                <w:rFonts w:ascii="Times New Roman" w:hAnsi="Times New Roman" w:cs="Times New Roman"/>
                <w:b/>
                <w:color w:val="000000" w:themeColor="text1"/>
                <w:sz w:val="24"/>
                <w:szCs w:val="24"/>
              </w:rPr>
              <w:t>100.0</w:t>
            </w:r>
          </w:p>
        </w:tc>
      </w:tr>
      <w:tr w:rsidR="004B0ADD" w:rsidRPr="0075679B" w:rsidTr="00F316D2">
        <w:trPr>
          <w:trHeight w:hRule="exact" w:val="403"/>
        </w:trPr>
        <w:tc>
          <w:tcPr>
            <w:tcW w:w="9689" w:type="dxa"/>
            <w:gridSpan w:val="3"/>
          </w:tcPr>
          <w:p w:rsidR="004B0ADD" w:rsidRPr="0075679B" w:rsidRDefault="004B0ADD" w:rsidP="00F316D2">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Gender of participants</w:t>
            </w:r>
          </w:p>
          <w:p w:rsidR="004B0ADD" w:rsidRPr="0075679B" w:rsidRDefault="004B0ADD" w:rsidP="00F316D2">
            <w:pPr>
              <w:spacing w:line="360" w:lineRule="auto"/>
              <w:jc w:val="both"/>
              <w:rPr>
                <w:rFonts w:ascii="Times New Roman" w:eastAsia="Times New Roman" w:hAnsi="Times New Roman"/>
                <w:b/>
                <w:sz w:val="24"/>
                <w:szCs w:val="24"/>
              </w:rPr>
            </w:pPr>
            <w:r w:rsidRPr="0075679B">
              <w:rPr>
                <w:rFonts w:ascii="Times New Roman" w:eastAsia="Times New Roman" w:hAnsi="Times New Roman"/>
                <w:b/>
                <w:sz w:val="24"/>
                <w:szCs w:val="24"/>
              </w:rPr>
              <w:t xml:space="preserve">      Mean ±SD                            23 months </w:t>
            </w:r>
            <w:r w:rsidRPr="0075679B">
              <w:rPr>
                <w:rFonts w:ascii="Times New Roman" w:eastAsia="Times New Roman" w:hAnsi="Times New Roman"/>
                <w:b/>
                <w:sz w:val="24"/>
                <w:szCs w:val="24"/>
                <w:u w:val="single"/>
              </w:rPr>
              <w:t xml:space="preserve">+ </w:t>
            </w:r>
            <w:r w:rsidRPr="0075679B">
              <w:rPr>
                <w:rFonts w:ascii="Times New Roman" w:eastAsia="Times New Roman" w:hAnsi="Times New Roman"/>
                <w:b/>
                <w:sz w:val="24"/>
                <w:szCs w:val="24"/>
              </w:rPr>
              <w:t>14.169</w:t>
            </w:r>
          </w:p>
          <w:p w:rsidR="004B0ADD" w:rsidRPr="0075679B" w:rsidRDefault="004B0ADD" w:rsidP="00F316D2">
            <w:pPr>
              <w:spacing w:line="360" w:lineRule="auto"/>
              <w:ind w:left="327" w:hanging="10"/>
              <w:jc w:val="both"/>
              <w:rPr>
                <w:rFonts w:ascii="Times New Roman" w:eastAsia="Times New Roman" w:hAnsi="Times New Roman"/>
                <w:b/>
                <w:sz w:val="24"/>
                <w:szCs w:val="24"/>
              </w:rPr>
            </w:pPr>
            <w:proofErr w:type="spellStart"/>
            <w:r w:rsidRPr="0075679B">
              <w:rPr>
                <w:rFonts w:ascii="Times New Roman" w:eastAsia="Times New Roman" w:hAnsi="Times New Roman"/>
                <w:b/>
                <w:sz w:val="24"/>
                <w:szCs w:val="24"/>
              </w:rPr>
              <w:t>Mean±SD</w:t>
            </w:r>
            <w:proofErr w:type="spellEnd"/>
            <w:r w:rsidRPr="0075679B">
              <w:rPr>
                <w:rFonts w:ascii="Times New Roman" w:eastAsia="Times New Roman" w:hAnsi="Times New Roman"/>
                <w:b/>
                <w:sz w:val="24"/>
                <w:szCs w:val="24"/>
              </w:rPr>
              <w:t xml:space="preserve">                           25.9years</w:t>
            </w:r>
            <w:r w:rsidRPr="0075679B">
              <w:rPr>
                <w:rFonts w:ascii="Times New Roman" w:eastAsia="Times New Roman" w:hAnsi="Times New Roman"/>
                <w:b/>
                <w:sz w:val="24"/>
                <w:szCs w:val="24"/>
                <w:u w:val="single"/>
              </w:rPr>
              <w:t>+</w:t>
            </w:r>
            <w:r w:rsidRPr="0075679B">
              <w:rPr>
                <w:rFonts w:ascii="Times New Roman" w:eastAsia="Times New Roman" w:hAnsi="Times New Roman"/>
                <w:b/>
                <w:sz w:val="24"/>
                <w:szCs w:val="24"/>
              </w:rPr>
              <w:t>5.590</w:t>
            </w:r>
          </w:p>
        </w:tc>
      </w:tr>
      <w:tr w:rsidR="004B0ADD" w:rsidRPr="0075679B" w:rsidTr="00F316D2">
        <w:trPr>
          <w:trHeight w:hRule="exact" w:val="358"/>
        </w:trPr>
        <w:tc>
          <w:tcPr>
            <w:tcW w:w="4469" w:type="dxa"/>
          </w:tcPr>
          <w:p w:rsidR="004B0ADD" w:rsidRPr="00831FE7" w:rsidRDefault="004B0ADD" w:rsidP="00F316D2">
            <w:pPr>
              <w:spacing w:line="360" w:lineRule="auto"/>
              <w:rPr>
                <w:rFonts w:ascii="Times New Roman" w:eastAsia="Times New Roman" w:hAnsi="Times New Roman" w:cs="Times New Roman"/>
                <w:sz w:val="24"/>
                <w:szCs w:val="24"/>
              </w:rPr>
            </w:pPr>
            <w:r w:rsidRPr="00831FE7">
              <w:rPr>
                <w:rFonts w:ascii="Times New Roman" w:eastAsia="Times New Roman" w:hAnsi="Times New Roman" w:cs="Times New Roman"/>
                <w:sz w:val="24"/>
                <w:szCs w:val="24"/>
              </w:rPr>
              <w:t>Male</w:t>
            </w:r>
          </w:p>
        </w:tc>
        <w:tc>
          <w:tcPr>
            <w:tcW w:w="2816" w:type="dxa"/>
          </w:tcPr>
          <w:p w:rsidR="004B0ADD" w:rsidRPr="00831FE7"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31FE7">
              <w:rPr>
                <w:rFonts w:ascii="Times New Roman" w:hAnsi="Times New Roman" w:cs="Times New Roman"/>
                <w:color w:val="010205"/>
                <w:sz w:val="24"/>
                <w:szCs w:val="24"/>
                <w:lang w:val="en-US"/>
              </w:rPr>
              <w:t>149</w:t>
            </w:r>
          </w:p>
        </w:tc>
        <w:tc>
          <w:tcPr>
            <w:tcW w:w="2404" w:type="dxa"/>
          </w:tcPr>
          <w:p w:rsidR="004B0ADD" w:rsidRPr="00831FE7"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31FE7">
              <w:rPr>
                <w:rFonts w:ascii="Times New Roman" w:hAnsi="Times New Roman" w:cs="Times New Roman"/>
                <w:color w:val="010205"/>
                <w:sz w:val="24"/>
                <w:szCs w:val="24"/>
                <w:lang w:val="en-US"/>
              </w:rPr>
              <w:t>47.8</w:t>
            </w:r>
          </w:p>
        </w:tc>
      </w:tr>
      <w:tr w:rsidR="004B0ADD" w:rsidRPr="0075679B" w:rsidTr="00F316D2">
        <w:trPr>
          <w:trHeight w:hRule="exact" w:val="358"/>
        </w:trPr>
        <w:tc>
          <w:tcPr>
            <w:tcW w:w="4469" w:type="dxa"/>
          </w:tcPr>
          <w:p w:rsidR="004B0ADD" w:rsidRPr="00831FE7" w:rsidRDefault="004B0ADD" w:rsidP="00F316D2">
            <w:pPr>
              <w:spacing w:line="360" w:lineRule="auto"/>
              <w:rPr>
                <w:rFonts w:ascii="Times New Roman" w:eastAsia="Times New Roman" w:hAnsi="Times New Roman" w:cs="Times New Roman"/>
                <w:sz w:val="24"/>
                <w:szCs w:val="24"/>
              </w:rPr>
            </w:pPr>
            <w:r w:rsidRPr="00831FE7">
              <w:rPr>
                <w:rFonts w:ascii="Times New Roman" w:eastAsia="Times New Roman" w:hAnsi="Times New Roman" w:cs="Times New Roman"/>
                <w:sz w:val="24"/>
                <w:szCs w:val="24"/>
              </w:rPr>
              <w:t>Female</w:t>
            </w:r>
          </w:p>
        </w:tc>
        <w:tc>
          <w:tcPr>
            <w:tcW w:w="2816" w:type="dxa"/>
          </w:tcPr>
          <w:p w:rsidR="004B0ADD" w:rsidRPr="00831FE7"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31FE7">
              <w:rPr>
                <w:rFonts w:ascii="Times New Roman" w:hAnsi="Times New Roman" w:cs="Times New Roman"/>
                <w:color w:val="010205"/>
                <w:sz w:val="24"/>
                <w:szCs w:val="24"/>
                <w:lang w:val="en-US"/>
              </w:rPr>
              <w:t>163</w:t>
            </w:r>
          </w:p>
        </w:tc>
        <w:tc>
          <w:tcPr>
            <w:tcW w:w="2404" w:type="dxa"/>
          </w:tcPr>
          <w:p w:rsidR="004B0ADD" w:rsidRPr="00831FE7"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31FE7">
              <w:rPr>
                <w:rFonts w:ascii="Times New Roman" w:hAnsi="Times New Roman" w:cs="Times New Roman"/>
                <w:color w:val="010205"/>
                <w:sz w:val="24"/>
                <w:szCs w:val="24"/>
                <w:lang w:val="en-US"/>
              </w:rPr>
              <w:t>52.2</w:t>
            </w:r>
          </w:p>
        </w:tc>
      </w:tr>
      <w:tr w:rsidR="004B0ADD" w:rsidRPr="0075679B" w:rsidTr="00F316D2">
        <w:trPr>
          <w:trHeight w:hRule="exact" w:val="274"/>
        </w:trPr>
        <w:tc>
          <w:tcPr>
            <w:tcW w:w="4469" w:type="dxa"/>
          </w:tcPr>
          <w:p w:rsidR="004B0ADD" w:rsidRPr="0075679B" w:rsidRDefault="004B0ADD" w:rsidP="00F316D2">
            <w:pPr>
              <w:spacing w:line="360" w:lineRule="auto"/>
              <w:jc w:val="both"/>
              <w:rPr>
                <w:rFonts w:ascii="Times New Roman" w:hAnsi="Times New Roman"/>
                <w:b/>
                <w:sz w:val="24"/>
                <w:szCs w:val="24"/>
              </w:rPr>
            </w:pPr>
            <w:r w:rsidRPr="0075679B">
              <w:rPr>
                <w:rFonts w:ascii="Times New Roman" w:hAnsi="Times New Roman"/>
                <w:b/>
                <w:sz w:val="24"/>
                <w:szCs w:val="24"/>
              </w:rPr>
              <w:t>Total</w:t>
            </w:r>
          </w:p>
        </w:tc>
        <w:tc>
          <w:tcPr>
            <w:tcW w:w="2816" w:type="dxa"/>
          </w:tcPr>
          <w:p w:rsidR="004B0ADD" w:rsidRPr="0075679B" w:rsidRDefault="004B0ADD" w:rsidP="00F316D2">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312</w:t>
            </w:r>
          </w:p>
        </w:tc>
        <w:tc>
          <w:tcPr>
            <w:tcW w:w="2404" w:type="dxa"/>
          </w:tcPr>
          <w:p w:rsidR="004B0ADD" w:rsidRPr="0075679B" w:rsidRDefault="004B0ADD" w:rsidP="00F316D2">
            <w:pPr>
              <w:spacing w:line="360" w:lineRule="auto"/>
              <w:ind w:left="327" w:hanging="10"/>
              <w:jc w:val="center"/>
              <w:rPr>
                <w:rFonts w:ascii="Times New Roman" w:hAnsi="Times New Roman"/>
                <w:b/>
                <w:sz w:val="24"/>
                <w:szCs w:val="24"/>
              </w:rPr>
            </w:pPr>
            <w:r w:rsidRPr="0075679B">
              <w:rPr>
                <w:rFonts w:ascii="Times New Roman" w:hAnsi="Times New Roman"/>
                <w:b/>
                <w:sz w:val="24"/>
                <w:szCs w:val="24"/>
              </w:rPr>
              <w:t>100.0</w:t>
            </w:r>
          </w:p>
        </w:tc>
      </w:tr>
      <w:tr w:rsidR="004B0ADD" w:rsidRPr="0075679B" w:rsidTr="00F316D2">
        <w:trPr>
          <w:trHeight w:hRule="exact" w:val="319"/>
        </w:trPr>
        <w:tc>
          <w:tcPr>
            <w:tcW w:w="9689" w:type="dxa"/>
            <w:gridSpan w:val="3"/>
          </w:tcPr>
          <w:p w:rsidR="004B0ADD" w:rsidRPr="0075679B" w:rsidRDefault="004B0ADD" w:rsidP="00F316D2">
            <w:pPr>
              <w:spacing w:after="817" w:line="360" w:lineRule="auto"/>
              <w:jc w:val="both"/>
              <w:rPr>
                <w:rFonts w:ascii="Times New Roman" w:eastAsia="Times New Roman" w:hAnsi="Times New Roman"/>
                <w:b/>
                <w:sz w:val="24"/>
                <w:szCs w:val="24"/>
              </w:rPr>
            </w:pPr>
            <w:r w:rsidRPr="0075679B">
              <w:rPr>
                <w:rFonts w:ascii="Times New Roman" w:eastAsia="Times New Roman" w:hAnsi="Times New Roman"/>
                <w:b/>
                <w:sz w:val="24"/>
                <w:szCs w:val="24"/>
              </w:rPr>
              <w:t>Educational level of</w:t>
            </w:r>
            <w:r>
              <w:rPr>
                <w:rFonts w:ascii="Times New Roman" w:eastAsia="Times New Roman" w:hAnsi="Times New Roman"/>
                <w:b/>
                <w:sz w:val="24"/>
                <w:szCs w:val="24"/>
              </w:rPr>
              <w:t xml:space="preserve"> participants</w:t>
            </w:r>
          </w:p>
        </w:tc>
      </w:tr>
      <w:tr w:rsidR="004B0ADD" w:rsidRPr="0075679B" w:rsidTr="00F316D2">
        <w:trPr>
          <w:trHeight w:hRule="exact" w:val="334"/>
        </w:trPr>
        <w:tc>
          <w:tcPr>
            <w:tcW w:w="4469" w:type="dxa"/>
          </w:tcPr>
          <w:p w:rsidR="004B0ADD" w:rsidRPr="008D302F" w:rsidRDefault="004B0ADD" w:rsidP="00F316D2">
            <w:pPr>
              <w:spacing w:after="817" w:line="360" w:lineRule="auto"/>
              <w:jc w:val="both"/>
              <w:rPr>
                <w:rFonts w:ascii="Times New Roman" w:eastAsia="Times New Roman" w:hAnsi="Times New Roman" w:cs="Times New Roman"/>
                <w:color w:val="000000" w:themeColor="text1"/>
                <w:sz w:val="24"/>
                <w:szCs w:val="24"/>
              </w:rPr>
            </w:pPr>
            <w:r w:rsidRPr="008D302F">
              <w:rPr>
                <w:rFonts w:ascii="Times New Roman" w:hAnsi="Times New Roman" w:cs="Times New Roman"/>
                <w:color w:val="000000" w:themeColor="text1"/>
                <w:sz w:val="24"/>
                <w:szCs w:val="24"/>
              </w:rPr>
              <w:t>None</w:t>
            </w:r>
          </w:p>
        </w:tc>
        <w:tc>
          <w:tcPr>
            <w:tcW w:w="2816"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29</w:t>
            </w:r>
          </w:p>
        </w:tc>
        <w:tc>
          <w:tcPr>
            <w:tcW w:w="2404"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9.3</w:t>
            </w:r>
          </w:p>
        </w:tc>
      </w:tr>
      <w:tr w:rsidR="004B0ADD" w:rsidRPr="0075679B" w:rsidTr="00F316D2">
        <w:trPr>
          <w:trHeight w:hRule="exact" w:val="451"/>
        </w:trPr>
        <w:tc>
          <w:tcPr>
            <w:tcW w:w="4469" w:type="dxa"/>
          </w:tcPr>
          <w:p w:rsidR="004B0ADD" w:rsidRPr="008D302F" w:rsidRDefault="004B0ADD" w:rsidP="00F316D2">
            <w:pPr>
              <w:spacing w:after="817" w:line="360" w:lineRule="auto"/>
              <w:jc w:val="both"/>
              <w:rPr>
                <w:rFonts w:ascii="Times New Roman" w:eastAsia="Times New Roman" w:hAnsi="Times New Roman" w:cs="Times New Roman"/>
                <w:color w:val="000000" w:themeColor="text1"/>
                <w:sz w:val="24"/>
                <w:szCs w:val="24"/>
              </w:rPr>
            </w:pPr>
            <w:r w:rsidRPr="008D302F">
              <w:rPr>
                <w:rFonts w:ascii="Times New Roman" w:hAnsi="Times New Roman" w:cs="Times New Roman"/>
                <w:color w:val="000000" w:themeColor="text1"/>
                <w:sz w:val="24"/>
                <w:szCs w:val="24"/>
              </w:rPr>
              <w:t>Primary</w:t>
            </w:r>
          </w:p>
        </w:tc>
        <w:tc>
          <w:tcPr>
            <w:tcW w:w="2816"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191</w:t>
            </w:r>
          </w:p>
        </w:tc>
        <w:tc>
          <w:tcPr>
            <w:tcW w:w="2404"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61.2</w:t>
            </w:r>
          </w:p>
        </w:tc>
      </w:tr>
      <w:tr w:rsidR="004B0ADD" w:rsidRPr="0075679B" w:rsidTr="00F316D2">
        <w:trPr>
          <w:trHeight w:hRule="exact" w:val="360"/>
        </w:trPr>
        <w:tc>
          <w:tcPr>
            <w:tcW w:w="4469" w:type="dxa"/>
          </w:tcPr>
          <w:p w:rsidR="004B0ADD" w:rsidRPr="008D302F" w:rsidRDefault="004B0ADD" w:rsidP="00F316D2">
            <w:pPr>
              <w:spacing w:after="817" w:line="360" w:lineRule="auto"/>
              <w:jc w:val="both"/>
              <w:rPr>
                <w:rFonts w:ascii="Times New Roman" w:eastAsia="Times New Roman" w:hAnsi="Times New Roman" w:cs="Times New Roman"/>
                <w:color w:val="000000" w:themeColor="text1"/>
                <w:sz w:val="24"/>
                <w:szCs w:val="24"/>
              </w:rPr>
            </w:pPr>
            <w:r w:rsidRPr="008D302F">
              <w:rPr>
                <w:rFonts w:ascii="Times New Roman" w:hAnsi="Times New Roman" w:cs="Times New Roman"/>
                <w:color w:val="000000" w:themeColor="text1"/>
                <w:sz w:val="24"/>
                <w:szCs w:val="24"/>
              </w:rPr>
              <w:t>Secondary</w:t>
            </w:r>
          </w:p>
        </w:tc>
        <w:tc>
          <w:tcPr>
            <w:tcW w:w="2816"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82</w:t>
            </w:r>
          </w:p>
        </w:tc>
        <w:tc>
          <w:tcPr>
            <w:tcW w:w="2404"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26.3</w:t>
            </w:r>
          </w:p>
        </w:tc>
      </w:tr>
      <w:tr w:rsidR="004B0ADD" w:rsidRPr="0075679B" w:rsidTr="00F316D2">
        <w:trPr>
          <w:trHeight w:hRule="exact" w:val="360"/>
        </w:trPr>
        <w:tc>
          <w:tcPr>
            <w:tcW w:w="4469" w:type="dxa"/>
          </w:tcPr>
          <w:p w:rsidR="004B0ADD" w:rsidRPr="008D302F" w:rsidRDefault="004B0ADD" w:rsidP="00F316D2">
            <w:pPr>
              <w:spacing w:after="817" w:line="360" w:lineRule="auto"/>
              <w:jc w:val="both"/>
              <w:rPr>
                <w:rFonts w:ascii="Times New Roman" w:eastAsia="Times New Roman" w:hAnsi="Times New Roman" w:cs="Times New Roman"/>
                <w:color w:val="000000" w:themeColor="text1"/>
                <w:sz w:val="24"/>
                <w:szCs w:val="24"/>
              </w:rPr>
            </w:pPr>
            <w:r w:rsidRPr="008D302F">
              <w:rPr>
                <w:rFonts w:ascii="Times New Roman" w:hAnsi="Times New Roman" w:cs="Times New Roman"/>
                <w:color w:val="000000" w:themeColor="text1"/>
                <w:sz w:val="24"/>
                <w:szCs w:val="24"/>
              </w:rPr>
              <w:t>Tertiary</w:t>
            </w:r>
          </w:p>
        </w:tc>
        <w:tc>
          <w:tcPr>
            <w:tcW w:w="2816"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10</w:t>
            </w:r>
          </w:p>
        </w:tc>
        <w:tc>
          <w:tcPr>
            <w:tcW w:w="2404" w:type="dxa"/>
          </w:tcPr>
          <w:p w:rsidR="004B0ADD" w:rsidRPr="008D302F"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8D302F">
              <w:rPr>
                <w:rFonts w:ascii="Times New Roman" w:hAnsi="Times New Roman" w:cs="Times New Roman"/>
                <w:color w:val="000000" w:themeColor="text1"/>
                <w:sz w:val="24"/>
                <w:szCs w:val="24"/>
                <w:lang w:val="en-US"/>
              </w:rPr>
              <w:t>3.2</w:t>
            </w:r>
          </w:p>
        </w:tc>
      </w:tr>
      <w:tr w:rsidR="004B0ADD" w:rsidRPr="0075679B" w:rsidTr="00F316D2">
        <w:trPr>
          <w:trHeight w:hRule="exact" w:val="360"/>
        </w:trPr>
        <w:tc>
          <w:tcPr>
            <w:tcW w:w="4469" w:type="dxa"/>
          </w:tcPr>
          <w:p w:rsidR="004B0ADD" w:rsidRPr="008D302F" w:rsidRDefault="004B0ADD" w:rsidP="00F316D2">
            <w:pPr>
              <w:spacing w:after="817" w:line="360" w:lineRule="auto"/>
              <w:jc w:val="both"/>
              <w:rPr>
                <w:rFonts w:ascii="Times New Roman" w:eastAsia="Times New Roman" w:hAnsi="Times New Roman" w:cs="Times New Roman"/>
                <w:b/>
                <w:color w:val="000000" w:themeColor="text1"/>
                <w:sz w:val="24"/>
                <w:szCs w:val="24"/>
              </w:rPr>
            </w:pPr>
            <w:r w:rsidRPr="008D302F">
              <w:rPr>
                <w:rFonts w:ascii="Times New Roman" w:eastAsia="Times New Roman" w:hAnsi="Times New Roman" w:cs="Times New Roman"/>
                <w:b/>
                <w:color w:val="000000" w:themeColor="text1"/>
                <w:sz w:val="24"/>
                <w:szCs w:val="24"/>
              </w:rPr>
              <w:t>Total</w:t>
            </w:r>
          </w:p>
        </w:tc>
        <w:tc>
          <w:tcPr>
            <w:tcW w:w="2816" w:type="dxa"/>
          </w:tcPr>
          <w:p w:rsidR="004B0ADD" w:rsidRPr="008D302F" w:rsidRDefault="004B0ADD" w:rsidP="00F316D2">
            <w:pPr>
              <w:spacing w:after="817" w:line="360" w:lineRule="auto"/>
              <w:ind w:left="327" w:hanging="1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8D302F">
              <w:rPr>
                <w:rFonts w:ascii="Times New Roman" w:hAnsi="Times New Roman" w:cs="Times New Roman"/>
                <w:b/>
                <w:color w:val="000000" w:themeColor="text1"/>
                <w:sz w:val="24"/>
                <w:szCs w:val="24"/>
              </w:rPr>
              <w:t>312</w:t>
            </w:r>
          </w:p>
        </w:tc>
        <w:tc>
          <w:tcPr>
            <w:tcW w:w="2404" w:type="dxa"/>
          </w:tcPr>
          <w:p w:rsidR="004B0ADD" w:rsidRPr="008D302F" w:rsidRDefault="004B0ADD" w:rsidP="00F316D2">
            <w:pPr>
              <w:spacing w:after="817" w:line="360" w:lineRule="auto"/>
              <w:ind w:left="327" w:hanging="10"/>
              <w:jc w:val="center"/>
              <w:rPr>
                <w:rFonts w:ascii="Times New Roman" w:hAnsi="Times New Roman" w:cs="Times New Roman"/>
                <w:b/>
                <w:color w:val="000000" w:themeColor="text1"/>
                <w:sz w:val="24"/>
                <w:szCs w:val="24"/>
              </w:rPr>
            </w:pPr>
            <w:r w:rsidRPr="008D302F">
              <w:rPr>
                <w:rFonts w:ascii="Times New Roman" w:hAnsi="Times New Roman" w:cs="Times New Roman"/>
                <w:b/>
                <w:color w:val="000000" w:themeColor="text1"/>
                <w:sz w:val="24"/>
                <w:szCs w:val="24"/>
              </w:rPr>
              <w:t>100.0</w:t>
            </w:r>
          </w:p>
        </w:tc>
      </w:tr>
      <w:tr w:rsidR="004B0ADD" w:rsidRPr="0075679B" w:rsidTr="00F316D2">
        <w:trPr>
          <w:trHeight w:hRule="exact" w:val="360"/>
        </w:trPr>
        <w:tc>
          <w:tcPr>
            <w:tcW w:w="9689" w:type="dxa"/>
            <w:gridSpan w:val="3"/>
            <w:vAlign w:val="center"/>
          </w:tcPr>
          <w:p w:rsidR="004B0ADD" w:rsidRPr="008A2CA9" w:rsidRDefault="004B0ADD" w:rsidP="00F316D2">
            <w:pPr>
              <w:autoSpaceDE w:val="0"/>
              <w:autoSpaceDN w:val="0"/>
              <w:adjustRightInd w:val="0"/>
              <w:spacing w:after="0" w:line="320" w:lineRule="atLeast"/>
              <w:ind w:right="60"/>
              <w:rPr>
                <w:rFonts w:ascii="Times New Roman" w:hAnsi="Times New Roman" w:cs="Times New Roman"/>
                <w:color w:val="010205"/>
                <w:sz w:val="24"/>
                <w:szCs w:val="24"/>
                <w:lang w:val="en-US"/>
              </w:rPr>
            </w:pPr>
            <w:r w:rsidRPr="008A2CA9">
              <w:rPr>
                <w:rFonts w:ascii="Times New Roman" w:hAnsi="Times New Roman" w:cs="Times New Roman"/>
                <w:b/>
                <w:bCs/>
                <w:color w:val="010205"/>
                <w:sz w:val="24"/>
                <w:szCs w:val="24"/>
                <w:lang w:val="en-US"/>
              </w:rPr>
              <w:t>Did the participant come with a parent or guardian?</w:t>
            </w:r>
          </w:p>
        </w:tc>
      </w:tr>
      <w:tr w:rsidR="004B0ADD" w:rsidRPr="0075679B" w:rsidTr="00F316D2">
        <w:trPr>
          <w:trHeight w:hRule="exact" w:val="361"/>
        </w:trPr>
        <w:tc>
          <w:tcPr>
            <w:tcW w:w="4469" w:type="dxa"/>
          </w:tcPr>
          <w:p w:rsidR="004B0ADD" w:rsidRPr="008A2CA9" w:rsidRDefault="004B0ADD" w:rsidP="00F316D2">
            <w:pPr>
              <w:spacing w:after="817" w:line="360" w:lineRule="auto"/>
              <w:jc w:val="both"/>
              <w:rPr>
                <w:rFonts w:ascii="Times New Roman" w:eastAsia="Times New Roman" w:hAnsi="Times New Roman" w:cs="Times New Roman"/>
                <w:sz w:val="24"/>
                <w:szCs w:val="24"/>
              </w:rPr>
            </w:pPr>
            <w:r w:rsidRPr="008A2CA9">
              <w:rPr>
                <w:rFonts w:ascii="Times New Roman" w:eastAsia="Times New Roman" w:hAnsi="Times New Roman" w:cs="Times New Roman"/>
                <w:sz w:val="24"/>
                <w:szCs w:val="24"/>
              </w:rPr>
              <w:t>Yes</w:t>
            </w:r>
          </w:p>
        </w:tc>
        <w:tc>
          <w:tcPr>
            <w:tcW w:w="2816" w:type="dxa"/>
          </w:tcPr>
          <w:p w:rsidR="004B0ADD" w:rsidRPr="008A2CA9"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A2CA9">
              <w:rPr>
                <w:rFonts w:ascii="Times New Roman" w:hAnsi="Times New Roman" w:cs="Times New Roman"/>
                <w:color w:val="010205"/>
                <w:sz w:val="24"/>
                <w:szCs w:val="24"/>
                <w:lang w:val="en-US"/>
              </w:rPr>
              <w:t>291</w:t>
            </w:r>
          </w:p>
        </w:tc>
        <w:tc>
          <w:tcPr>
            <w:tcW w:w="2404" w:type="dxa"/>
          </w:tcPr>
          <w:p w:rsidR="004B0ADD" w:rsidRPr="008A2CA9"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A2CA9">
              <w:rPr>
                <w:rFonts w:ascii="Times New Roman" w:hAnsi="Times New Roman" w:cs="Times New Roman"/>
                <w:color w:val="010205"/>
                <w:sz w:val="24"/>
                <w:szCs w:val="24"/>
                <w:lang w:val="en-US"/>
              </w:rPr>
              <w:t>93.3</w:t>
            </w:r>
          </w:p>
        </w:tc>
      </w:tr>
      <w:tr w:rsidR="004B0ADD" w:rsidRPr="0075679B" w:rsidTr="00F316D2">
        <w:trPr>
          <w:trHeight w:hRule="exact" w:val="361"/>
        </w:trPr>
        <w:tc>
          <w:tcPr>
            <w:tcW w:w="4469" w:type="dxa"/>
          </w:tcPr>
          <w:p w:rsidR="004B0ADD" w:rsidRPr="008A2CA9" w:rsidRDefault="004B0ADD" w:rsidP="00F316D2">
            <w:pPr>
              <w:spacing w:after="817" w:line="360" w:lineRule="auto"/>
              <w:jc w:val="both"/>
              <w:rPr>
                <w:rFonts w:ascii="Times New Roman" w:eastAsia="Times New Roman" w:hAnsi="Times New Roman" w:cs="Times New Roman"/>
                <w:sz w:val="24"/>
                <w:szCs w:val="24"/>
              </w:rPr>
            </w:pPr>
            <w:r w:rsidRPr="008A2CA9">
              <w:rPr>
                <w:rFonts w:ascii="Times New Roman" w:eastAsia="Times New Roman" w:hAnsi="Times New Roman" w:cs="Times New Roman"/>
                <w:sz w:val="24"/>
                <w:szCs w:val="24"/>
              </w:rPr>
              <w:t>NO</w:t>
            </w:r>
          </w:p>
        </w:tc>
        <w:tc>
          <w:tcPr>
            <w:tcW w:w="2816" w:type="dxa"/>
          </w:tcPr>
          <w:p w:rsidR="004B0ADD" w:rsidRPr="008A2CA9"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A2CA9">
              <w:rPr>
                <w:rFonts w:ascii="Times New Roman" w:hAnsi="Times New Roman" w:cs="Times New Roman"/>
                <w:color w:val="010205"/>
                <w:sz w:val="24"/>
                <w:szCs w:val="24"/>
                <w:lang w:val="en-US"/>
              </w:rPr>
              <w:t>21</w:t>
            </w:r>
          </w:p>
        </w:tc>
        <w:tc>
          <w:tcPr>
            <w:tcW w:w="2404" w:type="dxa"/>
          </w:tcPr>
          <w:p w:rsidR="004B0ADD" w:rsidRPr="008A2CA9" w:rsidRDefault="004B0ADD" w:rsidP="00F316D2">
            <w:pPr>
              <w:autoSpaceDE w:val="0"/>
              <w:autoSpaceDN w:val="0"/>
              <w:adjustRightInd w:val="0"/>
              <w:spacing w:after="0" w:line="320" w:lineRule="atLeast"/>
              <w:ind w:left="60" w:right="60"/>
              <w:jc w:val="center"/>
              <w:rPr>
                <w:rFonts w:ascii="Times New Roman" w:hAnsi="Times New Roman" w:cs="Times New Roman"/>
                <w:color w:val="010205"/>
                <w:sz w:val="24"/>
                <w:szCs w:val="24"/>
                <w:lang w:val="en-US"/>
              </w:rPr>
            </w:pPr>
            <w:r w:rsidRPr="008A2CA9">
              <w:rPr>
                <w:rFonts w:ascii="Times New Roman" w:hAnsi="Times New Roman" w:cs="Times New Roman"/>
                <w:color w:val="010205"/>
                <w:sz w:val="24"/>
                <w:szCs w:val="24"/>
                <w:lang w:val="en-US"/>
              </w:rPr>
              <w:t>6.7</w:t>
            </w:r>
          </w:p>
        </w:tc>
      </w:tr>
      <w:tr w:rsidR="004B0ADD" w:rsidRPr="0075679B" w:rsidTr="00F316D2">
        <w:trPr>
          <w:trHeight w:hRule="exact" w:val="361"/>
        </w:trPr>
        <w:tc>
          <w:tcPr>
            <w:tcW w:w="4469" w:type="dxa"/>
          </w:tcPr>
          <w:p w:rsidR="004B0ADD" w:rsidRPr="008A2CA9" w:rsidRDefault="004B0ADD" w:rsidP="00F316D2">
            <w:pPr>
              <w:spacing w:after="817" w:line="360" w:lineRule="auto"/>
              <w:jc w:val="both"/>
              <w:rPr>
                <w:rFonts w:ascii="Times New Roman" w:eastAsia="Times New Roman" w:hAnsi="Times New Roman" w:cs="Times New Roman"/>
                <w:b/>
                <w:sz w:val="24"/>
                <w:szCs w:val="24"/>
              </w:rPr>
            </w:pPr>
            <w:r w:rsidRPr="008A2CA9">
              <w:rPr>
                <w:rFonts w:ascii="Times New Roman" w:eastAsia="Times New Roman" w:hAnsi="Times New Roman" w:cs="Times New Roman"/>
                <w:b/>
                <w:sz w:val="24"/>
                <w:szCs w:val="24"/>
              </w:rPr>
              <w:t>Total</w:t>
            </w:r>
          </w:p>
        </w:tc>
        <w:tc>
          <w:tcPr>
            <w:tcW w:w="2816" w:type="dxa"/>
          </w:tcPr>
          <w:p w:rsidR="004B0ADD" w:rsidRPr="008A2CA9" w:rsidRDefault="004B0ADD" w:rsidP="00F316D2">
            <w:pPr>
              <w:spacing w:after="817" w:line="360" w:lineRule="auto"/>
              <w:ind w:left="327" w:hanging="10"/>
              <w:rPr>
                <w:rFonts w:ascii="Times New Roman" w:hAnsi="Times New Roman" w:cs="Times New Roman"/>
                <w:b/>
                <w:sz w:val="24"/>
                <w:szCs w:val="24"/>
              </w:rPr>
            </w:pPr>
            <w:r>
              <w:rPr>
                <w:rFonts w:ascii="Times New Roman" w:hAnsi="Times New Roman" w:cs="Times New Roman"/>
                <w:b/>
                <w:sz w:val="24"/>
                <w:szCs w:val="24"/>
              </w:rPr>
              <w:t xml:space="preserve">             </w:t>
            </w:r>
            <w:r w:rsidRPr="008A2CA9">
              <w:rPr>
                <w:rFonts w:ascii="Times New Roman" w:hAnsi="Times New Roman" w:cs="Times New Roman"/>
                <w:b/>
                <w:sz w:val="24"/>
                <w:szCs w:val="24"/>
              </w:rPr>
              <w:t>312</w:t>
            </w:r>
          </w:p>
        </w:tc>
        <w:tc>
          <w:tcPr>
            <w:tcW w:w="2404" w:type="dxa"/>
          </w:tcPr>
          <w:p w:rsidR="004B0ADD" w:rsidRPr="008A2CA9" w:rsidRDefault="004B0ADD" w:rsidP="00F316D2">
            <w:pPr>
              <w:spacing w:after="817" w:line="360" w:lineRule="auto"/>
              <w:ind w:left="327" w:hanging="10"/>
              <w:jc w:val="center"/>
              <w:rPr>
                <w:rFonts w:ascii="Times New Roman" w:hAnsi="Times New Roman" w:cs="Times New Roman"/>
                <w:b/>
                <w:sz w:val="24"/>
                <w:szCs w:val="24"/>
              </w:rPr>
            </w:pPr>
            <w:r w:rsidRPr="008A2CA9">
              <w:rPr>
                <w:rFonts w:ascii="Times New Roman" w:hAnsi="Times New Roman" w:cs="Times New Roman"/>
                <w:b/>
                <w:sz w:val="24"/>
                <w:szCs w:val="24"/>
              </w:rPr>
              <w:t>100.0</w:t>
            </w:r>
          </w:p>
        </w:tc>
      </w:tr>
      <w:tr w:rsidR="004B0ADD" w:rsidRPr="0075679B" w:rsidTr="00F316D2">
        <w:trPr>
          <w:trHeight w:hRule="exact" w:val="433"/>
        </w:trPr>
        <w:tc>
          <w:tcPr>
            <w:tcW w:w="9689" w:type="dxa"/>
            <w:gridSpan w:val="3"/>
          </w:tcPr>
          <w:p w:rsidR="004B0ADD" w:rsidRPr="008A2CA9" w:rsidRDefault="004B0ADD" w:rsidP="00F316D2">
            <w:pPr>
              <w:spacing w:after="817" w:line="360" w:lineRule="auto"/>
              <w:rPr>
                <w:rFonts w:ascii="Times New Roman" w:eastAsia="Times New Roman" w:hAnsi="Times New Roman" w:cs="Times New Roman"/>
                <w:b/>
                <w:sz w:val="24"/>
                <w:szCs w:val="24"/>
              </w:rPr>
            </w:pPr>
            <w:r w:rsidRPr="008A2CA9">
              <w:rPr>
                <w:rFonts w:ascii="Times New Roman" w:hAnsi="Times New Roman" w:cs="Times New Roman"/>
                <w:b/>
                <w:bCs/>
                <w:color w:val="010205"/>
                <w:sz w:val="24"/>
                <w:szCs w:val="24"/>
                <w:lang w:val="en-US"/>
              </w:rPr>
              <w:t>What is your relationship status?</w:t>
            </w:r>
          </w:p>
          <w:p w:rsidR="004B0ADD" w:rsidRPr="008A2CA9" w:rsidRDefault="004B0ADD" w:rsidP="00F316D2">
            <w:pPr>
              <w:spacing w:after="817" w:line="360" w:lineRule="auto"/>
              <w:ind w:left="327" w:hanging="10"/>
              <w:jc w:val="center"/>
              <w:rPr>
                <w:rFonts w:ascii="Times New Roman" w:eastAsia="Times New Roman" w:hAnsi="Times New Roman" w:cs="Times New Roman"/>
                <w:bCs/>
                <w:sz w:val="24"/>
                <w:szCs w:val="24"/>
              </w:rPr>
            </w:pPr>
          </w:p>
        </w:tc>
      </w:tr>
      <w:tr w:rsidR="004B0ADD" w:rsidRPr="0075679B" w:rsidTr="00F316D2">
        <w:trPr>
          <w:trHeight w:hRule="exact" w:val="361"/>
        </w:trPr>
        <w:tc>
          <w:tcPr>
            <w:tcW w:w="4469" w:type="dxa"/>
          </w:tcPr>
          <w:p w:rsidR="004B0ADD" w:rsidRPr="001D71D3"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Single</w:t>
            </w:r>
          </w:p>
        </w:tc>
        <w:tc>
          <w:tcPr>
            <w:tcW w:w="2816" w:type="dxa"/>
          </w:tcPr>
          <w:p w:rsidR="004B0ADD" w:rsidRPr="001D71D3"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123</w:t>
            </w:r>
          </w:p>
        </w:tc>
        <w:tc>
          <w:tcPr>
            <w:tcW w:w="2404" w:type="dxa"/>
          </w:tcPr>
          <w:p w:rsidR="004B0ADD" w:rsidRPr="001D71D3"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39.4</w:t>
            </w:r>
          </w:p>
        </w:tc>
      </w:tr>
      <w:tr w:rsidR="004B0ADD" w:rsidRPr="0075679B" w:rsidTr="00F316D2">
        <w:trPr>
          <w:trHeight w:hRule="exact" w:val="373"/>
        </w:trPr>
        <w:tc>
          <w:tcPr>
            <w:tcW w:w="4469" w:type="dxa"/>
          </w:tcPr>
          <w:p w:rsidR="004B0ADD" w:rsidRPr="001D71D3"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Married</w:t>
            </w:r>
          </w:p>
        </w:tc>
        <w:tc>
          <w:tcPr>
            <w:tcW w:w="2816" w:type="dxa"/>
          </w:tcPr>
          <w:p w:rsidR="004B0ADD" w:rsidRPr="001D71D3"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2</w:t>
            </w:r>
          </w:p>
        </w:tc>
        <w:tc>
          <w:tcPr>
            <w:tcW w:w="2404" w:type="dxa"/>
          </w:tcPr>
          <w:p w:rsidR="004B0ADD" w:rsidRPr="001D71D3"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.6</w:t>
            </w:r>
          </w:p>
        </w:tc>
      </w:tr>
      <w:tr w:rsidR="004B0ADD" w:rsidRPr="0075679B" w:rsidTr="00F316D2">
        <w:trPr>
          <w:trHeight w:hRule="exact" w:val="451"/>
        </w:trPr>
        <w:tc>
          <w:tcPr>
            <w:tcW w:w="4469" w:type="dxa"/>
          </w:tcPr>
          <w:p w:rsidR="004B0ADD" w:rsidRPr="001D71D3"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Other</w:t>
            </w:r>
          </w:p>
        </w:tc>
        <w:tc>
          <w:tcPr>
            <w:tcW w:w="2816" w:type="dxa"/>
          </w:tcPr>
          <w:p w:rsidR="004B0ADD" w:rsidRPr="001D71D3"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187</w:t>
            </w:r>
          </w:p>
        </w:tc>
        <w:tc>
          <w:tcPr>
            <w:tcW w:w="2404" w:type="dxa"/>
          </w:tcPr>
          <w:p w:rsidR="004B0ADD" w:rsidRPr="001D71D3"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1D71D3">
              <w:rPr>
                <w:rFonts w:ascii="Times New Roman" w:hAnsi="Times New Roman" w:cs="Times New Roman"/>
                <w:color w:val="000000" w:themeColor="text1"/>
                <w:sz w:val="24"/>
                <w:szCs w:val="24"/>
                <w:lang w:val="en-US"/>
              </w:rPr>
              <w:t>60.0</w:t>
            </w:r>
          </w:p>
        </w:tc>
      </w:tr>
      <w:tr w:rsidR="004B0ADD" w:rsidRPr="0075679B" w:rsidTr="00F316D2">
        <w:trPr>
          <w:trHeight w:hRule="exact" w:val="324"/>
        </w:trPr>
        <w:tc>
          <w:tcPr>
            <w:tcW w:w="4469" w:type="dxa"/>
          </w:tcPr>
          <w:p w:rsidR="004B0ADD" w:rsidRPr="008A2CA9" w:rsidRDefault="004B0ADD" w:rsidP="00F316D2">
            <w:pPr>
              <w:spacing w:after="817" w:line="360" w:lineRule="auto"/>
              <w:jc w:val="both"/>
              <w:rPr>
                <w:rFonts w:ascii="Times New Roman" w:eastAsia="Times New Roman" w:hAnsi="Times New Roman" w:cs="Times New Roman"/>
                <w:b/>
                <w:sz w:val="24"/>
                <w:szCs w:val="24"/>
              </w:rPr>
            </w:pPr>
            <w:r w:rsidRPr="008A2CA9">
              <w:rPr>
                <w:rFonts w:ascii="Times New Roman" w:eastAsia="Times New Roman" w:hAnsi="Times New Roman" w:cs="Times New Roman"/>
                <w:b/>
                <w:sz w:val="24"/>
                <w:szCs w:val="24"/>
              </w:rPr>
              <w:lastRenderedPageBreak/>
              <w:t>Total</w:t>
            </w:r>
          </w:p>
        </w:tc>
        <w:tc>
          <w:tcPr>
            <w:tcW w:w="2816" w:type="dxa"/>
          </w:tcPr>
          <w:p w:rsidR="004B0ADD" w:rsidRPr="008A2CA9" w:rsidRDefault="004B0ADD" w:rsidP="00F316D2">
            <w:pPr>
              <w:spacing w:after="817" w:line="360" w:lineRule="auto"/>
              <w:ind w:left="327" w:hanging="10"/>
              <w:rPr>
                <w:rFonts w:ascii="Times New Roman" w:hAnsi="Times New Roman" w:cs="Times New Roman"/>
                <w:b/>
                <w:sz w:val="24"/>
                <w:szCs w:val="24"/>
              </w:rPr>
            </w:pPr>
            <w:r>
              <w:rPr>
                <w:rFonts w:ascii="Times New Roman" w:hAnsi="Times New Roman" w:cs="Times New Roman"/>
                <w:b/>
                <w:sz w:val="24"/>
                <w:szCs w:val="24"/>
              </w:rPr>
              <w:t xml:space="preserve">             </w:t>
            </w:r>
            <w:r w:rsidRPr="008A2CA9">
              <w:rPr>
                <w:rFonts w:ascii="Times New Roman" w:hAnsi="Times New Roman" w:cs="Times New Roman"/>
                <w:b/>
                <w:sz w:val="24"/>
                <w:szCs w:val="24"/>
              </w:rPr>
              <w:t>312</w:t>
            </w:r>
          </w:p>
        </w:tc>
        <w:tc>
          <w:tcPr>
            <w:tcW w:w="2404" w:type="dxa"/>
          </w:tcPr>
          <w:p w:rsidR="004B0ADD" w:rsidRPr="008A2CA9" w:rsidRDefault="004B0ADD" w:rsidP="00F316D2">
            <w:pPr>
              <w:spacing w:after="817" w:line="360" w:lineRule="auto"/>
              <w:ind w:left="327" w:hanging="10"/>
              <w:jc w:val="center"/>
              <w:rPr>
                <w:rFonts w:ascii="Times New Roman" w:hAnsi="Times New Roman" w:cs="Times New Roman"/>
                <w:b/>
                <w:sz w:val="24"/>
                <w:szCs w:val="24"/>
              </w:rPr>
            </w:pPr>
            <w:r w:rsidRPr="008A2CA9">
              <w:rPr>
                <w:rFonts w:ascii="Times New Roman" w:hAnsi="Times New Roman" w:cs="Times New Roman"/>
                <w:b/>
                <w:sz w:val="24"/>
                <w:szCs w:val="24"/>
              </w:rPr>
              <w:t>100.0</w:t>
            </w:r>
          </w:p>
        </w:tc>
      </w:tr>
      <w:tr w:rsidR="004B0ADD" w:rsidRPr="0075679B" w:rsidTr="00F316D2">
        <w:trPr>
          <w:trHeight w:hRule="exact" w:val="324"/>
        </w:trPr>
        <w:tc>
          <w:tcPr>
            <w:tcW w:w="9689" w:type="dxa"/>
            <w:gridSpan w:val="3"/>
            <w:vAlign w:val="center"/>
          </w:tcPr>
          <w:p w:rsidR="004B0ADD" w:rsidRPr="00FF175E" w:rsidRDefault="004B0ADD" w:rsidP="00F316D2">
            <w:pPr>
              <w:autoSpaceDE w:val="0"/>
              <w:autoSpaceDN w:val="0"/>
              <w:adjustRightInd w:val="0"/>
              <w:spacing w:after="0" w:line="320" w:lineRule="atLeast"/>
              <w:ind w:right="60"/>
              <w:rPr>
                <w:rFonts w:ascii="Times New Roman" w:hAnsi="Times New Roman" w:cs="Times New Roman"/>
                <w:color w:val="010205"/>
                <w:sz w:val="24"/>
                <w:szCs w:val="24"/>
                <w:lang w:val="en-US"/>
              </w:rPr>
            </w:pPr>
            <w:r w:rsidRPr="00FF175E">
              <w:rPr>
                <w:rFonts w:ascii="Times New Roman" w:hAnsi="Times New Roman" w:cs="Times New Roman"/>
                <w:b/>
                <w:bCs/>
                <w:color w:val="010205"/>
                <w:sz w:val="24"/>
                <w:szCs w:val="24"/>
                <w:lang w:val="en-US"/>
              </w:rPr>
              <w:t>The relationship status of the caretaker?</w:t>
            </w:r>
          </w:p>
        </w:tc>
      </w:tr>
      <w:tr w:rsidR="004B0ADD" w:rsidRPr="0075679B" w:rsidTr="00F316D2">
        <w:trPr>
          <w:trHeight w:hRule="exact" w:val="324"/>
        </w:trPr>
        <w:tc>
          <w:tcPr>
            <w:tcW w:w="4469" w:type="dxa"/>
          </w:tcPr>
          <w:p w:rsidR="004B0ADD" w:rsidRPr="00FF175E"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Mother</w:t>
            </w:r>
          </w:p>
        </w:tc>
        <w:tc>
          <w:tcPr>
            <w:tcW w:w="2816"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188</w:t>
            </w:r>
          </w:p>
        </w:tc>
        <w:tc>
          <w:tcPr>
            <w:tcW w:w="2404"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60.3</w:t>
            </w:r>
          </w:p>
        </w:tc>
      </w:tr>
      <w:tr w:rsidR="004B0ADD" w:rsidRPr="0075679B" w:rsidTr="00F316D2">
        <w:trPr>
          <w:trHeight w:hRule="exact" w:val="324"/>
        </w:trPr>
        <w:tc>
          <w:tcPr>
            <w:tcW w:w="4469" w:type="dxa"/>
          </w:tcPr>
          <w:p w:rsidR="004B0ADD" w:rsidRPr="00FF175E"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Father</w:t>
            </w:r>
          </w:p>
        </w:tc>
        <w:tc>
          <w:tcPr>
            <w:tcW w:w="2816"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37</w:t>
            </w:r>
          </w:p>
        </w:tc>
        <w:tc>
          <w:tcPr>
            <w:tcW w:w="2404"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11.9</w:t>
            </w:r>
          </w:p>
        </w:tc>
      </w:tr>
      <w:tr w:rsidR="004B0ADD" w:rsidRPr="0075679B" w:rsidTr="00F316D2">
        <w:trPr>
          <w:trHeight w:hRule="exact" w:val="324"/>
        </w:trPr>
        <w:tc>
          <w:tcPr>
            <w:tcW w:w="4469" w:type="dxa"/>
          </w:tcPr>
          <w:p w:rsidR="004B0ADD" w:rsidRPr="00FF175E"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Grandmother</w:t>
            </w:r>
          </w:p>
        </w:tc>
        <w:tc>
          <w:tcPr>
            <w:tcW w:w="2816"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31</w:t>
            </w:r>
          </w:p>
        </w:tc>
        <w:tc>
          <w:tcPr>
            <w:tcW w:w="2404"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9.9</w:t>
            </w:r>
          </w:p>
        </w:tc>
      </w:tr>
      <w:tr w:rsidR="004B0ADD" w:rsidRPr="0075679B" w:rsidTr="00F316D2">
        <w:trPr>
          <w:trHeight w:hRule="exact" w:val="324"/>
        </w:trPr>
        <w:tc>
          <w:tcPr>
            <w:tcW w:w="4469" w:type="dxa"/>
          </w:tcPr>
          <w:p w:rsidR="004B0ADD" w:rsidRPr="00FF175E"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Grandfather</w:t>
            </w:r>
          </w:p>
        </w:tc>
        <w:tc>
          <w:tcPr>
            <w:tcW w:w="2816"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1</w:t>
            </w:r>
          </w:p>
        </w:tc>
        <w:tc>
          <w:tcPr>
            <w:tcW w:w="2404"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.3</w:t>
            </w:r>
          </w:p>
        </w:tc>
      </w:tr>
      <w:tr w:rsidR="004B0ADD" w:rsidRPr="0075679B" w:rsidTr="00F316D2">
        <w:trPr>
          <w:trHeight w:hRule="exact" w:val="324"/>
        </w:trPr>
        <w:tc>
          <w:tcPr>
            <w:tcW w:w="4469" w:type="dxa"/>
          </w:tcPr>
          <w:p w:rsidR="004B0ADD" w:rsidRPr="00FF175E"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Other</w:t>
            </w:r>
          </w:p>
        </w:tc>
        <w:tc>
          <w:tcPr>
            <w:tcW w:w="2816"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55</w:t>
            </w:r>
          </w:p>
        </w:tc>
        <w:tc>
          <w:tcPr>
            <w:tcW w:w="2404"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FF175E">
              <w:rPr>
                <w:rFonts w:ascii="Times New Roman" w:hAnsi="Times New Roman" w:cs="Times New Roman"/>
                <w:color w:val="000000" w:themeColor="text1"/>
                <w:sz w:val="24"/>
                <w:szCs w:val="24"/>
                <w:lang w:val="en-US"/>
              </w:rPr>
              <w:t>17.6</w:t>
            </w:r>
          </w:p>
        </w:tc>
      </w:tr>
      <w:tr w:rsidR="004B0ADD" w:rsidRPr="0075679B" w:rsidTr="00F316D2">
        <w:trPr>
          <w:trHeight w:hRule="exact" w:val="324"/>
        </w:trPr>
        <w:tc>
          <w:tcPr>
            <w:tcW w:w="4469" w:type="dxa"/>
          </w:tcPr>
          <w:p w:rsidR="004B0ADD" w:rsidRPr="00FF175E" w:rsidRDefault="004B0ADD" w:rsidP="00F316D2">
            <w:pPr>
              <w:autoSpaceDE w:val="0"/>
              <w:autoSpaceDN w:val="0"/>
              <w:adjustRightInd w:val="0"/>
              <w:spacing w:after="0" w:line="320" w:lineRule="atLeast"/>
              <w:ind w:right="60"/>
              <w:rPr>
                <w:rFonts w:ascii="Times New Roman" w:hAnsi="Times New Roman" w:cs="Times New Roman"/>
                <w:b/>
                <w:color w:val="000000" w:themeColor="text1"/>
                <w:sz w:val="24"/>
                <w:szCs w:val="24"/>
                <w:lang w:val="en-US"/>
              </w:rPr>
            </w:pPr>
            <w:r w:rsidRPr="00FF175E">
              <w:rPr>
                <w:rFonts w:ascii="Times New Roman" w:hAnsi="Times New Roman" w:cs="Times New Roman"/>
                <w:b/>
                <w:color w:val="000000" w:themeColor="text1"/>
                <w:sz w:val="24"/>
                <w:szCs w:val="24"/>
                <w:lang w:val="en-US"/>
              </w:rPr>
              <w:t>Total</w:t>
            </w:r>
          </w:p>
        </w:tc>
        <w:tc>
          <w:tcPr>
            <w:tcW w:w="2816"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b/>
                <w:color w:val="000000" w:themeColor="text1"/>
                <w:sz w:val="24"/>
                <w:szCs w:val="24"/>
                <w:lang w:val="en-US"/>
              </w:rPr>
            </w:pPr>
            <w:r w:rsidRPr="00FF175E">
              <w:rPr>
                <w:rFonts w:ascii="Times New Roman" w:hAnsi="Times New Roman" w:cs="Times New Roman"/>
                <w:b/>
                <w:color w:val="000000" w:themeColor="text1"/>
                <w:sz w:val="24"/>
                <w:szCs w:val="24"/>
                <w:lang w:val="en-US"/>
              </w:rPr>
              <w:t>312</w:t>
            </w:r>
          </w:p>
        </w:tc>
        <w:tc>
          <w:tcPr>
            <w:tcW w:w="2404" w:type="dxa"/>
          </w:tcPr>
          <w:p w:rsidR="004B0ADD" w:rsidRPr="00FF175E" w:rsidRDefault="004B0ADD" w:rsidP="00F316D2">
            <w:pPr>
              <w:autoSpaceDE w:val="0"/>
              <w:autoSpaceDN w:val="0"/>
              <w:adjustRightInd w:val="0"/>
              <w:spacing w:after="0" w:line="320" w:lineRule="atLeast"/>
              <w:ind w:left="60" w:right="60"/>
              <w:jc w:val="center"/>
              <w:rPr>
                <w:rFonts w:ascii="Times New Roman" w:hAnsi="Times New Roman" w:cs="Times New Roman"/>
                <w:b/>
                <w:color w:val="000000" w:themeColor="text1"/>
                <w:sz w:val="24"/>
                <w:szCs w:val="24"/>
                <w:lang w:val="en-US"/>
              </w:rPr>
            </w:pPr>
            <w:r w:rsidRPr="00FF175E">
              <w:rPr>
                <w:rFonts w:ascii="Times New Roman" w:hAnsi="Times New Roman" w:cs="Times New Roman"/>
                <w:b/>
                <w:color w:val="000000" w:themeColor="text1"/>
                <w:sz w:val="24"/>
                <w:szCs w:val="24"/>
                <w:lang w:val="en-US"/>
              </w:rPr>
              <w:t>100.0</w:t>
            </w:r>
          </w:p>
        </w:tc>
      </w:tr>
      <w:tr w:rsidR="004B0ADD" w:rsidRPr="0075679B" w:rsidTr="00F316D2">
        <w:trPr>
          <w:trHeight w:hRule="exact" w:val="324"/>
        </w:trPr>
        <w:tc>
          <w:tcPr>
            <w:tcW w:w="7285" w:type="dxa"/>
            <w:gridSpan w:val="2"/>
          </w:tcPr>
          <w:p w:rsidR="004B0ADD" w:rsidRPr="009A7615" w:rsidRDefault="004B0ADD" w:rsidP="00F316D2">
            <w:pPr>
              <w:spacing w:after="817" w:line="360" w:lineRule="auto"/>
              <w:rPr>
                <w:rFonts w:ascii="Times New Roman" w:hAnsi="Times New Roman" w:cs="Times New Roman"/>
                <w:b/>
                <w:sz w:val="24"/>
                <w:szCs w:val="24"/>
              </w:rPr>
            </w:pPr>
            <w:r w:rsidRPr="009A7615">
              <w:rPr>
                <w:rFonts w:ascii="Times New Roman" w:hAnsi="Times New Roman" w:cs="Times New Roman"/>
                <w:b/>
                <w:bCs/>
                <w:color w:val="010205"/>
                <w:sz w:val="24"/>
                <w:szCs w:val="24"/>
                <w:lang w:val="en-US"/>
              </w:rPr>
              <w:t>What is your residential area?</w:t>
            </w:r>
          </w:p>
        </w:tc>
        <w:tc>
          <w:tcPr>
            <w:tcW w:w="2404" w:type="dxa"/>
          </w:tcPr>
          <w:p w:rsidR="004B0ADD" w:rsidRPr="009A7615" w:rsidRDefault="004B0ADD" w:rsidP="00F316D2">
            <w:pPr>
              <w:spacing w:after="817" w:line="360" w:lineRule="auto"/>
              <w:ind w:left="327" w:hanging="10"/>
              <w:jc w:val="center"/>
              <w:rPr>
                <w:rFonts w:ascii="Times New Roman" w:hAnsi="Times New Roman" w:cs="Times New Roman"/>
                <w:b/>
                <w:sz w:val="24"/>
                <w:szCs w:val="24"/>
              </w:rPr>
            </w:pPr>
          </w:p>
        </w:tc>
      </w:tr>
      <w:tr w:rsidR="004B0ADD" w:rsidRPr="00844946" w:rsidTr="00F316D2">
        <w:trPr>
          <w:trHeight w:hRule="exact" w:val="415"/>
        </w:trPr>
        <w:tc>
          <w:tcPr>
            <w:tcW w:w="4469" w:type="dxa"/>
          </w:tcPr>
          <w:p w:rsidR="004B0ADD" w:rsidRPr="00844946"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844946">
              <w:rPr>
                <w:rFonts w:ascii="Times New Roman" w:hAnsi="Times New Roman" w:cs="Times New Roman"/>
                <w:color w:val="000000" w:themeColor="text1"/>
                <w:sz w:val="24"/>
                <w:szCs w:val="24"/>
                <w:lang w:val="en-US"/>
              </w:rPr>
              <w:t>High density</w:t>
            </w:r>
          </w:p>
        </w:tc>
        <w:tc>
          <w:tcPr>
            <w:tcW w:w="2816"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9A7615">
              <w:rPr>
                <w:rFonts w:ascii="Times New Roman" w:hAnsi="Times New Roman" w:cs="Times New Roman"/>
                <w:color w:val="000000" w:themeColor="text1"/>
                <w:sz w:val="24"/>
                <w:szCs w:val="24"/>
                <w:lang w:val="en-US"/>
              </w:rPr>
              <w:t>206</w:t>
            </w:r>
          </w:p>
        </w:tc>
        <w:tc>
          <w:tcPr>
            <w:tcW w:w="2404"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9A7615">
              <w:rPr>
                <w:rFonts w:ascii="Times New Roman" w:hAnsi="Times New Roman" w:cs="Times New Roman"/>
                <w:color w:val="000000" w:themeColor="text1"/>
                <w:sz w:val="24"/>
                <w:szCs w:val="24"/>
                <w:lang w:val="en-US"/>
              </w:rPr>
              <w:t>66.0</w:t>
            </w:r>
          </w:p>
        </w:tc>
      </w:tr>
      <w:tr w:rsidR="004B0ADD" w:rsidRPr="00844946" w:rsidTr="00F316D2">
        <w:trPr>
          <w:trHeight w:hRule="exact" w:val="324"/>
        </w:trPr>
        <w:tc>
          <w:tcPr>
            <w:tcW w:w="4469" w:type="dxa"/>
          </w:tcPr>
          <w:p w:rsidR="004B0ADD" w:rsidRPr="00844946"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844946">
              <w:rPr>
                <w:rFonts w:ascii="Times New Roman" w:hAnsi="Times New Roman" w:cs="Times New Roman"/>
                <w:color w:val="000000" w:themeColor="text1"/>
                <w:sz w:val="24"/>
                <w:szCs w:val="24"/>
                <w:lang w:val="en-US"/>
              </w:rPr>
              <w:t>Low density</w:t>
            </w:r>
          </w:p>
        </w:tc>
        <w:tc>
          <w:tcPr>
            <w:tcW w:w="2816"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9A7615">
              <w:rPr>
                <w:rFonts w:ascii="Times New Roman" w:hAnsi="Times New Roman" w:cs="Times New Roman"/>
                <w:color w:val="000000" w:themeColor="text1"/>
                <w:sz w:val="24"/>
                <w:szCs w:val="24"/>
                <w:lang w:val="en-US"/>
              </w:rPr>
              <w:t>90</w:t>
            </w:r>
          </w:p>
        </w:tc>
        <w:tc>
          <w:tcPr>
            <w:tcW w:w="2404"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9A7615">
              <w:rPr>
                <w:rFonts w:ascii="Times New Roman" w:hAnsi="Times New Roman" w:cs="Times New Roman"/>
                <w:color w:val="000000" w:themeColor="text1"/>
                <w:sz w:val="24"/>
                <w:szCs w:val="24"/>
                <w:lang w:val="en-US"/>
              </w:rPr>
              <w:t>28.8</w:t>
            </w:r>
          </w:p>
        </w:tc>
      </w:tr>
      <w:tr w:rsidR="004B0ADD" w:rsidRPr="00844946" w:rsidTr="00F316D2">
        <w:trPr>
          <w:trHeight w:hRule="exact" w:val="324"/>
        </w:trPr>
        <w:tc>
          <w:tcPr>
            <w:tcW w:w="4469" w:type="dxa"/>
          </w:tcPr>
          <w:p w:rsidR="004B0ADD" w:rsidRPr="00844946" w:rsidRDefault="004B0ADD" w:rsidP="00F316D2">
            <w:pPr>
              <w:autoSpaceDE w:val="0"/>
              <w:autoSpaceDN w:val="0"/>
              <w:adjustRightInd w:val="0"/>
              <w:spacing w:after="0" w:line="320" w:lineRule="atLeast"/>
              <w:ind w:right="60"/>
              <w:rPr>
                <w:rFonts w:ascii="Times New Roman" w:hAnsi="Times New Roman" w:cs="Times New Roman"/>
                <w:color w:val="000000" w:themeColor="text1"/>
                <w:sz w:val="24"/>
                <w:szCs w:val="24"/>
                <w:lang w:val="en-US"/>
              </w:rPr>
            </w:pPr>
            <w:r w:rsidRPr="00844946">
              <w:rPr>
                <w:rFonts w:ascii="Times New Roman" w:hAnsi="Times New Roman" w:cs="Times New Roman"/>
                <w:color w:val="000000" w:themeColor="text1"/>
                <w:sz w:val="24"/>
                <w:szCs w:val="24"/>
                <w:lang w:val="en-US"/>
              </w:rPr>
              <w:t>Rural</w:t>
            </w:r>
          </w:p>
        </w:tc>
        <w:tc>
          <w:tcPr>
            <w:tcW w:w="2816"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9A7615">
              <w:rPr>
                <w:rFonts w:ascii="Times New Roman" w:hAnsi="Times New Roman" w:cs="Times New Roman"/>
                <w:color w:val="000000" w:themeColor="text1"/>
                <w:sz w:val="24"/>
                <w:szCs w:val="24"/>
                <w:lang w:val="en-US"/>
              </w:rPr>
              <w:t>16</w:t>
            </w:r>
          </w:p>
        </w:tc>
        <w:tc>
          <w:tcPr>
            <w:tcW w:w="2404"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lang w:val="en-US"/>
              </w:rPr>
            </w:pPr>
            <w:r w:rsidRPr="009A7615">
              <w:rPr>
                <w:rFonts w:ascii="Times New Roman" w:hAnsi="Times New Roman" w:cs="Times New Roman"/>
                <w:color w:val="000000" w:themeColor="text1"/>
                <w:sz w:val="24"/>
                <w:szCs w:val="24"/>
                <w:lang w:val="en-US"/>
              </w:rPr>
              <w:t>5.1</w:t>
            </w:r>
          </w:p>
        </w:tc>
      </w:tr>
      <w:tr w:rsidR="004B0ADD" w:rsidRPr="00844946" w:rsidTr="00F316D2">
        <w:trPr>
          <w:trHeight w:hRule="exact" w:val="324"/>
        </w:trPr>
        <w:tc>
          <w:tcPr>
            <w:tcW w:w="4469" w:type="dxa"/>
          </w:tcPr>
          <w:p w:rsidR="004B0ADD" w:rsidRPr="00844946" w:rsidRDefault="004B0ADD" w:rsidP="00F316D2">
            <w:pPr>
              <w:autoSpaceDE w:val="0"/>
              <w:autoSpaceDN w:val="0"/>
              <w:adjustRightInd w:val="0"/>
              <w:spacing w:after="0" w:line="320" w:lineRule="atLeast"/>
              <w:ind w:right="60"/>
              <w:rPr>
                <w:rFonts w:ascii="Times New Roman" w:hAnsi="Times New Roman" w:cs="Times New Roman"/>
                <w:b/>
                <w:color w:val="000000" w:themeColor="text1"/>
                <w:sz w:val="24"/>
                <w:szCs w:val="24"/>
                <w:lang w:val="en-US"/>
              </w:rPr>
            </w:pPr>
            <w:r w:rsidRPr="00844946">
              <w:rPr>
                <w:rFonts w:ascii="Times New Roman" w:hAnsi="Times New Roman" w:cs="Times New Roman"/>
                <w:b/>
                <w:color w:val="000000" w:themeColor="text1"/>
                <w:sz w:val="24"/>
                <w:szCs w:val="24"/>
                <w:lang w:val="en-US"/>
              </w:rPr>
              <w:t>Total</w:t>
            </w:r>
          </w:p>
        </w:tc>
        <w:tc>
          <w:tcPr>
            <w:tcW w:w="2816"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b/>
                <w:color w:val="000000" w:themeColor="text1"/>
                <w:sz w:val="24"/>
                <w:szCs w:val="24"/>
                <w:lang w:val="en-US"/>
              </w:rPr>
            </w:pPr>
            <w:r w:rsidRPr="009A7615">
              <w:rPr>
                <w:rFonts w:ascii="Times New Roman" w:hAnsi="Times New Roman" w:cs="Times New Roman"/>
                <w:b/>
                <w:color w:val="000000" w:themeColor="text1"/>
                <w:sz w:val="24"/>
                <w:szCs w:val="24"/>
                <w:lang w:val="en-US"/>
              </w:rPr>
              <w:t>312</w:t>
            </w:r>
          </w:p>
        </w:tc>
        <w:tc>
          <w:tcPr>
            <w:tcW w:w="2404" w:type="dxa"/>
          </w:tcPr>
          <w:p w:rsidR="004B0ADD" w:rsidRPr="009A7615" w:rsidRDefault="004B0ADD" w:rsidP="00F316D2">
            <w:pPr>
              <w:autoSpaceDE w:val="0"/>
              <w:autoSpaceDN w:val="0"/>
              <w:adjustRightInd w:val="0"/>
              <w:spacing w:after="0" w:line="320" w:lineRule="atLeast"/>
              <w:ind w:left="60" w:right="60"/>
              <w:jc w:val="center"/>
              <w:rPr>
                <w:rFonts w:ascii="Times New Roman" w:hAnsi="Times New Roman" w:cs="Times New Roman"/>
                <w:b/>
                <w:color w:val="000000" w:themeColor="text1"/>
                <w:sz w:val="24"/>
                <w:szCs w:val="24"/>
                <w:lang w:val="en-US"/>
              </w:rPr>
            </w:pPr>
            <w:r w:rsidRPr="009A7615">
              <w:rPr>
                <w:rFonts w:ascii="Times New Roman" w:hAnsi="Times New Roman" w:cs="Times New Roman"/>
                <w:b/>
                <w:color w:val="000000" w:themeColor="text1"/>
                <w:sz w:val="24"/>
                <w:szCs w:val="24"/>
                <w:lang w:val="en-US"/>
              </w:rPr>
              <w:t>100.0</w:t>
            </w:r>
          </w:p>
        </w:tc>
      </w:tr>
    </w:tbl>
    <w:p w:rsidR="004B0ADD" w:rsidRPr="004B0ADD" w:rsidRDefault="004B0ADD" w:rsidP="004B0ADD">
      <w:pPr>
        <w:spacing w:line="360" w:lineRule="auto"/>
        <w:jc w:val="both"/>
        <w:rPr>
          <w:rFonts w:ascii="Times New Roman" w:hAnsi="Times New Roman" w:cs="Times New Roman"/>
          <w:b/>
          <w:color w:val="FF0000"/>
          <w:sz w:val="24"/>
          <w:szCs w:val="24"/>
        </w:rPr>
      </w:pPr>
    </w:p>
    <w:p w:rsidR="004B0ADD" w:rsidRDefault="004B0ADD" w:rsidP="004B0ADD">
      <w:pPr>
        <w:spacing w:line="360" w:lineRule="auto"/>
        <w:jc w:val="both"/>
        <w:rPr>
          <w:rFonts w:ascii="Times New Roman" w:hAnsi="Times New Roman" w:cs="Times New Roman"/>
          <w:sz w:val="24"/>
          <w:szCs w:val="24"/>
        </w:rPr>
      </w:pPr>
    </w:p>
    <w:p w:rsidR="004B0ADD" w:rsidRDefault="004B0ADD" w:rsidP="004B0ADD">
      <w:pPr>
        <w:spacing w:line="360" w:lineRule="auto"/>
        <w:jc w:val="both"/>
        <w:rPr>
          <w:rFonts w:ascii="Times New Roman" w:hAnsi="Times New Roman" w:cs="Times New Roman"/>
          <w:sz w:val="24"/>
          <w:szCs w:val="24"/>
        </w:rPr>
      </w:pPr>
    </w:p>
    <w:p w:rsidR="004B0ADD" w:rsidRDefault="004B0ADD" w:rsidP="004B0ADD">
      <w:pPr>
        <w:spacing w:line="360" w:lineRule="auto"/>
        <w:jc w:val="both"/>
        <w:rPr>
          <w:rFonts w:ascii="Times New Roman" w:hAnsi="Times New Roman" w:cs="Times New Roman"/>
          <w:sz w:val="24"/>
          <w:szCs w:val="24"/>
        </w:rPr>
      </w:pPr>
    </w:p>
    <w:p w:rsidR="004B0ADD" w:rsidRDefault="004B0ADD" w:rsidP="004B0ADD">
      <w:pPr>
        <w:spacing w:line="360" w:lineRule="auto"/>
        <w:jc w:val="both"/>
        <w:rPr>
          <w:rFonts w:ascii="Times New Roman" w:hAnsi="Times New Roman" w:cs="Times New Roman"/>
          <w:sz w:val="24"/>
          <w:szCs w:val="24"/>
        </w:rPr>
      </w:pPr>
    </w:p>
    <w:p w:rsidR="004B0ADD" w:rsidRDefault="004B0ADD" w:rsidP="004B0ADD">
      <w:pPr>
        <w:spacing w:line="360" w:lineRule="auto"/>
        <w:jc w:val="both"/>
        <w:rPr>
          <w:rFonts w:ascii="Times New Roman" w:hAnsi="Times New Roman" w:cs="Times New Roman"/>
          <w:sz w:val="24"/>
          <w:szCs w:val="24"/>
        </w:rPr>
      </w:pPr>
    </w:p>
    <w:p w:rsidR="004B0ADD" w:rsidRDefault="004B0ADD" w:rsidP="004B0ADD">
      <w:pPr>
        <w:spacing w:line="360" w:lineRule="auto"/>
        <w:jc w:val="both"/>
        <w:rPr>
          <w:rFonts w:ascii="Times New Roman" w:hAnsi="Times New Roman" w:cs="Times New Roman"/>
          <w:sz w:val="24"/>
          <w:szCs w:val="24"/>
        </w:rPr>
      </w:pPr>
    </w:p>
    <w:p w:rsidR="00893C72" w:rsidRDefault="00893C72" w:rsidP="003516B3">
      <w:pPr>
        <w:jc w:val="both"/>
        <w:rPr>
          <w:rFonts w:ascii="Times New Roman" w:eastAsia="Calibri" w:hAnsi="Times New Roman" w:cs="Times New Roman"/>
          <w:b/>
          <w:bCs/>
          <w:sz w:val="24"/>
          <w:szCs w:val="24"/>
        </w:rPr>
      </w:pPr>
    </w:p>
    <w:p w:rsidR="002C5C2E" w:rsidRDefault="003516B3" w:rsidP="003516B3">
      <w:pPr>
        <w:jc w:val="both"/>
        <w:rPr>
          <w:rFonts w:ascii="Times New Roman" w:hAnsi="Times New Roman" w:cs="Times New Roman"/>
          <w:sz w:val="24"/>
          <w:szCs w:val="24"/>
        </w:rPr>
      </w:pPr>
      <w:r w:rsidRPr="00F63AD1">
        <w:rPr>
          <w:rFonts w:ascii="Times New Roman" w:hAnsi="Times New Roman" w:cs="Times New Roman"/>
          <w:sz w:val="24"/>
          <w:szCs w:val="24"/>
        </w:rPr>
        <w:t xml:space="preserve">The study enrolled a total number of 312 participants children and adolescent living with HIV on ART treatment at Arthur Davison Children’s Hospital. </w:t>
      </w:r>
      <w:r>
        <w:rPr>
          <w:rFonts w:ascii="Times New Roman" w:hAnsi="Times New Roman" w:cs="Times New Roman"/>
          <w:sz w:val="24"/>
          <w:szCs w:val="24"/>
        </w:rPr>
        <w:t xml:space="preserve">The analysis </w:t>
      </w:r>
      <w:r w:rsidRPr="004B0ADD">
        <w:rPr>
          <w:rFonts w:ascii="Times New Roman" w:hAnsi="Times New Roman" w:cs="Times New Roman"/>
          <w:sz w:val="24"/>
          <w:szCs w:val="24"/>
        </w:rPr>
        <w:t>show</w:t>
      </w:r>
      <w:r>
        <w:rPr>
          <w:rFonts w:ascii="Times New Roman" w:hAnsi="Times New Roman" w:cs="Times New Roman"/>
          <w:sz w:val="24"/>
          <w:szCs w:val="24"/>
        </w:rPr>
        <w:t>ed</w:t>
      </w:r>
      <w:r w:rsidRPr="004B0ADD">
        <w:rPr>
          <w:rFonts w:ascii="Times New Roman" w:hAnsi="Times New Roman" w:cs="Times New Roman"/>
          <w:sz w:val="24"/>
          <w:szCs w:val="24"/>
        </w:rPr>
        <w:t xml:space="preserve"> that out of 312 respondents</w:t>
      </w:r>
      <w:r>
        <w:rPr>
          <w:rFonts w:ascii="Times New Roman" w:hAnsi="Times New Roman" w:cs="Times New Roman"/>
          <w:sz w:val="24"/>
          <w:szCs w:val="24"/>
        </w:rPr>
        <w:t>,</w:t>
      </w:r>
      <w:r w:rsidRPr="004B0ADD">
        <w:rPr>
          <w:rFonts w:ascii="Times New Roman" w:hAnsi="Times New Roman" w:cs="Times New Roman"/>
          <w:sz w:val="24"/>
          <w:szCs w:val="24"/>
        </w:rPr>
        <w:t xml:space="preserve"> the mean age for participants was 11 years and above with a standard deviation of 3.460. The majority were in the age group of 11 years and above with 219 (70.2%), 61 (19.6%) between the age of 6 to 10 years, 32 (10.3%) were between the age of 0 to 5 years. 149 (47.8%) were males and 163 (52.2%) of the participants were female. From the analysis 29 (9.3%) had no form of education, 191 (61.2%) had a primary education, 82 (26.3%) had a secondary education and 10 (3.2%) had a tertiary education. Of those who came to the facility 291 (93.3%) came with parents/guardians and 21 (6.7%) came alone.  Of the participants 123 (39.4%) were single, 2 (0.6%) were married and 187 (60%) were too young to be in a relationship. 188 (60.3%) came with their mothers, 37 (11.9%) came with their fathers, 31 (9.9%) came with their grandmothers, 1 (0.3%) came with their grandfathers and 55 (17.6%) came with other relatives. 206 (66%) of the participants came from high-density areas, 90 (28.8%) came from low-density areas and 16 (5.1%) came from rural areas. </w:t>
      </w:r>
    </w:p>
    <w:p w:rsidR="004C71C1" w:rsidRPr="003516B3" w:rsidRDefault="004C71C1" w:rsidP="003516B3">
      <w:pPr>
        <w:jc w:val="both"/>
        <w:rPr>
          <w:rFonts w:ascii="Times New Roman" w:hAnsi="Times New Roman" w:cs="Times New Roman"/>
          <w:sz w:val="24"/>
          <w:szCs w:val="24"/>
        </w:rPr>
      </w:pPr>
    </w:p>
    <w:p w:rsidR="001D183F" w:rsidRDefault="001D183F" w:rsidP="00907F06">
      <w:pPr>
        <w:pStyle w:val="ListParagraph"/>
        <w:numPr>
          <w:ilvl w:val="1"/>
          <w:numId w:val="8"/>
        </w:num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Prevalence of failure</w:t>
      </w:r>
    </w:p>
    <w:p w:rsidR="001D183F" w:rsidRPr="003D2073" w:rsidRDefault="001D183F" w:rsidP="001D183F">
      <w:pPr>
        <w:jc w:val="both"/>
        <w:rPr>
          <w:rFonts w:ascii="Times New Roman" w:eastAsia="Calibri" w:hAnsi="Times New Roman" w:cs="Times New Roman"/>
          <w:sz w:val="24"/>
          <w:szCs w:val="24"/>
        </w:rPr>
      </w:pPr>
      <w:r w:rsidRPr="003D2073">
        <w:rPr>
          <w:rFonts w:ascii="Times New Roman" w:eastAsia="Calibri" w:hAnsi="Times New Roman" w:cs="Times New Roman"/>
          <w:sz w:val="24"/>
          <w:szCs w:val="24"/>
        </w:rPr>
        <w:t>Table 2: Prevalence of first-line ART treatment failure in children and adolescents (312).</w:t>
      </w:r>
    </w:p>
    <w:tbl>
      <w:tblPr>
        <w:tblStyle w:val="TableGrid"/>
        <w:tblW w:w="0" w:type="auto"/>
        <w:tblLook w:val="04A0" w:firstRow="1" w:lastRow="0" w:firstColumn="1" w:lastColumn="0" w:noHBand="0" w:noVBand="1"/>
      </w:tblPr>
      <w:tblGrid>
        <w:gridCol w:w="3114"/>
        <w:gridCol w:w="2958"/>
        <w:gridCol w:w="3278"/>
      </w:tblGrid>
      <w:tr w:rsidR="001D183F" w:rsidTr="00F316D2">
        <w:tc>
          <w:tcPr>
            <w:tcW w:w="3114" w:type="dxa"/>
          </w:tcPr>
          <w:p w:rsidR="001D183F" w:rsidRDefault="001D183F" w:rsidP="001D183F">
            <w:pPr>
              <w:pStyle w:val="Caption"/>
              <w:keepNext/>
              <w:spacing w:line="276" w:lineRule="auto"/>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Characteristics</w:t>
            </w:r>
          </w:p>
        </w:tc>
        <w:tc>
          <w:tcPr>
            <w:tcW w:w="2958" w:type="dxa"/>
          </w:tcPr>
          <w:p w:rsidR="001D183F" w:rsidRDefault="001D183F" w:rsidP="001D183F">
            <w:pPr>
              <w:pStyle w:val="Caption"/>
              <w:keepNext/>
              <w:spacing w:line="276" w:lineRule="auto"/>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Frequency</w:t>
            </w:r>
          </w:p>
        </w:tc>
        <w:tc>
          <w:tcPr>
            <w:tcW w:w="3278" w:type="dxa"/>
          </w:tcPr>
          <w:p w:rsidR="001D183F" w:rsidRDefault="001D183F" w:rsidP="001D183F">
            <w:pPr>
              <w:pStyle w:val="Caption"/>
              <w:keepNext/>
              <w:spacing w:line="276" w:lineRule="auto"/>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Percentage (%)</w:t>
            </w:r>
          </w:p>
        </w:tc>
      </w:tr>
      <w:tr w:rsidR="001D183F" w:rsidTr="00F316D2">
        <w:tc>
          <w:tcPr>
            <w:tcW w:w="3114" w:type="dxa"/>
          </w:tcPr>
          <w:p w:rsidR="001D183F" w:rsidRDefault="001D183F" w:rsidP="001D183F">
            <w:pPr>
              <w:pStyle w:val="Caption"/>
              <w:keepNext/>
              <w:spacing w:line="276" w:lineRule="auto"/>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Prevalence of Failure</w:t>
            </w:r>
          </w:p>
        </w:tc>
        <w:tc>
          <w:tcPr>
            <w:tcW w:w="2958" w:type="dxa"/>
          </w:tcPr>
          <w:p w:rsidR="001D183F" w:rsidRDefault="001D183F" w:rsidP="001D183F">
            <w:pPr>
              <w:pStyle w:val="Caption"/>
              <w:keepNext/>
              <w:spacing w:line="276" w:lineRule="auto"/>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133</w:t>
            </w:r>
          </w:p>
        </w:tc>
        <w:tc>
          <w:tcPr>
            <w:tcW w:w="3278" w:type="dxa"/>
          </w:tcPr>
          <w:p w:rsidR="001D183F" w:rsidRDefault="001D183F" w:rsidP="001D183F">
            <w:pPr>
              <w:pStyle w:val="Caption"/>
              <w:keepNext/>
              <w:spacing w:line="276" w:lineRule="auto"/>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42.6%</w:t>
            </w:r>
          </w:p>
        </w:tc>
      </w:tr>
    </w:tbl>
    <w:p w:rsidR="001D183F" w:rsidRDefault="001D183F" w:rsidP="001D183F">
      <w:pPr>
        <w:tabs>
          <w:tab w:val="left" w:pos="7968"/>
        </w:tabs>
        <w:spacing w:after="0"/>
        <w:jc w:val="both"/>
        <w:rPr>
          <w:rFonts w:ascii="Times New Roman" w:eastAsia="Times New Roman" w:hAnsi="Times New Roman" w:cs="Times New Roman"/>
          <w:sz w:val="24"/>
          <w:szCs w:val="24"/>
        </w:rPr>
      </w:pPr>
      <w:r w:rsidRPr="001D183F">
        <w:rPr>
          <w:rFonts w:ascii="Times New Roman" w:eastAsia="Times New Roman" w:hAnsi="Times New Roman" w:cs="Times New Roman"/>
          <w:color w:val="000000" w:themeColor="text1"/>
          <w:sz w:val="24"/>
          <w:szCs w:val="24"/>
        </w:rPr>
        <w:t>S</w:t>
      </w:r>
      <w:r w:rsidRPr="001D183F">
        <w:rPr>
          <w:rFonts w:ascii="Times New Roman" w:eastAsia="Times New Roman" w:hAnsi="Times New Roman" w:cs="Times New Roman"/>
          <w:sz w:val="24"/>
          <w:szCs w:val="24"/>
        </w:rPr>
        <w:t xml:space="preserve">howed that 133 participants had prevalence of treatment failure of 42.6%. </w:t>
      </w:r>
    </w:p>
    <w:p w:rsidR="001D183F" w:rsidRPr="001D183F" w:rsidRDefault="001D183F" w:rsidP="001D183F">
      <w:pPr>
        <w:tabs>
          <w:tab w:val="left" w:pos="7968"/>
        </w:tabs>
        <w:spacing w:after="0"/>
        <w:jc w:val="both"/>
        <w:rPr>
          <w:rFonts w:ascii="Times New Roman" w:eastAsia="Times New Roman" w:hAnsi="Times New Roman" w:cs="Times New Roman"/>
          <w:color w:val="FF0000"/>
          <w:sz w:val="24"/>
          <w:szCs w:val="24"/>
        </w:rPr>
      </w:pPr>
    </w:p>
    <w:p w:rsidR="005C781B" w:rsidRDefault="001D183F" w:rsidP="00907F06">
      <w:pPr>
        <w:pStyle w:val="ListParagraph"/>
        <w:numPr>
          <w:ilvl w:val="1"/>
          <w:numId w:val="8"/>
        </w:numPr>
        <w:spacing w:line="360" w:lineRule="auto"/>
        <w:jc w:val="both"/>
        <w:rPr>
          <w:rFonts w:ascii="Times New Roman" w:eastAsia="Calibri" w:hAnsi="Times New Roman" w:cs="Times New Roman"/>
          <w:b/>
          <w:bCs/>
          <w:sz w:val="24"/>
          <w:szCs w:val="24"/>
        </w:rPr>
      </w:pPr>
      <w:r w:rsidRPr="00812656">
        <w:rPr>
          <w:rFonts w:ascii="Times New Roman" w:eastAsia="Calibri" w:hAnsi="Times New Roman" w:cs="Times New Roman"/>
          <w:b/>
          <w:bCs/>
          <w:sz w:val="24"/>
          <w:szCs w:val="24"/>
        </w:rPr>
        <w:t>Association of variables</w:t>
      </w:r>
    </w:p>
    <w:p w:rsidR="00812656" w:rsidRPr="00812656" w:rsidRDefault="00690C10" w:rsidP="00812656">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F63488">
        <w:rPr>
          <w:rFonts w:ascii="Times New Roman" w:eastAsia="Calibri" w:hAnsi="Times New Roman" w:cs="Times New Roman"/>
          <w:b/>
          <w:bCs/>
          <w:sz w:val="24"/>
          <w:szCs w:val="24"/>
        </w:rPr>
        <w:t>.3</w:t>
      </w:r>
      <w:r w:rsidR="00E90FA9">
        <w:rPr>
          <w:rFonts w:ascii="Times New Roman" w:eastAsia="Calibri" w:hAnsi="Times New Roman" w:cs="Times New Roman"/>
          <w:b/>
          <w:bCs/>
          <w:sz w:val="24"/>
          <w:szCs w:val="24"/>
        </w:rPr>
        <w:t>.</w:t>
      </w:r>
      <w:r w:rsidR="00F63488">
        <w:rPr>
          <w:rFonts w:ascii="Times New Roman" w:eastAsia="Calibri" w:hAnsi="Times New Roman" w:cs="Times New Roman"/>
          <w:b/>
          <w:bCs/>
          <w:sz w:val="24"/>
          <w:szCs w:val="24"/>
        </w:rPr>
        <w:t xml:space="preserve">1 </w:t>
      </w:r>
      <w:r w:rsidR="00812656">
        <w:rPr>
          <w:rFonts w:ascii="Times New Roman" w:eastAsia="Calibri" w:hAnsi="Times New Roman" w:cs="Times New Roman"/>
          <w:b/>
          <w:bCs/>
          <w:sz w:val="24"/>
          <w:szCs w:val="24"/>
        </w:rPr>
        <w:t>Socio-demographic factors</w:t>
      </w:r>
    </w:p>
    <w:p w:rsidR="00812656" w:rsidRPr="00812656" w:rsidRDefault="00812656" w:rsidP="00812656">
      <w:pPr>
        <w:spacing w:line="360" w:lineRule="auto"/>
        <w:jc w:val="both"/>
        <w:rPr>
          <w:rFonts w:ascii="Times New Roman" w:hAnsi="Times New Roman"/>
          <w:sz w:val="24"/>
          <w:szCs w:val="24"/>
        </w:rPr>
      </w:pPr>
      <w:r w:rsidRPr="00812656">
        <w:rPr>
          <w:rFonts w:ascii="Times New Roman" w:hAnsi="Times New Roman"/>
          <w:sz w:val="24"/>
          <w:szCs w:val="24"/>
        </w:rPr>
        <w:t>Table 3: Association of First line ART treatment failure with Respondents’ socio-demographic attributes (n=312)</w:t>
      </w:r>
      <w:r>
        <w:rPr>
          <w:rFonts w:ascii="Times New Roman" w:hAnsi="Times New Roman"/>
          <w:sz w:val="24"/>
          <w:szCs w:val="24"/>
        </w:rPr>
        <w:t>.</w:t>
      </w:r>
    </w:p>
    <w:tbl>
      <w:tblPr>
        <w:tblW w:w="10489" w:type="dxa"/>
        <w:tblInd w:w="-10" w:type="dxa"/>
        <w:tblLook w:val="04A0" w:firstRow="1" w:lastRow="0" w:firstColumn="1" w:lastColumn="0" w:noHBand="0" w:noVBand="1"/>
      </w:tblPr>
      <w:tblGrid>
        <w:gridCol w:w="3864"/>
        <w:gridCol w:w="1497"/>
        <w:gridCol w:w="86"/>
        <w:gridCol w:w="1884"/>
        <w:gridCol w:w="1748"/>
        <w:gridCol w:w="1410"/>
      </w:tblGrid>
      <w:tr w:rsidR="00812656" w:rsidRPr="0075679B" w:rsidTr="00812656">
        <w:trPr>
          <w:trHeight w:val="718"/>
        </w:trPr>
        <w:tc>
          <w:tcPr>
            <w:tcW w:w="38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lastRenderedPageBreak/>
              <w:t>Factors: Explanatory variables</w:t>
            </w:r>
          </w:p>
        </w:tc>
        <w:tc>
          <w:tcPr>
            <w:tcW w:w="3467" w:type="dxa"/>
            <w:gridSpan w:val="3"/>
            <w:tcBorders>
              <w:top w:val="single" w:sz="8" w:space="0" w:color="auto"/>
              <w:left w:val="nil"/>
              <w:bottom w:val="single" w:sz="8" w:space="0" w:color="auto"/>
              <w:right w:val="single" w:sz="8" w:space="0" w:color="000000"/>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Treatment Failure</w:t>
            </w:r>
          </w:p>
        </w:tc>
        <w:tc>
          <w:tcPr>
            <w:tcW w:w="17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Chi-square(</w:t>
            </w: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2</w:t>
            </w:r>
            <w:r w:rsidRPr="0075679B">
              <w:rPr>
                <w:rFonts w:ascii="Times New Roman" w:eastAsia="Times New Roman" w:hAnsi="Times New Roman" w:cs="Times New Roman"/>
                <w:sz w:val="24"/>
                <w:szCs w:val="24"/>
              </w:rPr>
              <w:t>)</w:t>
            </w:r>
          </w:p>
        </w:tc>
        <w:tc>
          <w:tcPr>
            <w:tcW w:w="14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i/>
                <w:iCs/>
                <w:sz w:val="24"/>
                <w:szCs w:val="24"/>
              </w:rPr>
            </w:pPr>
            <w:r w:rsidRPr="0075679B">
              <w:rPr>
                <w:rFonts w:ascii="Times New Roman" w:eastAsia="Times New Roman" w:hAnsi="Times New Roman" w:cs="Times New Roman"/>
                <w:b/>
                <w:bCs/>
                <w:i/>
                <w:iCs/>
                <w:sz w:val="24"/>
                <w:szCs w:val="24"/>
              </w:rPr>
              <w:t>P</w:t>
            </w:r>
            <w:r w:rsidRPr="0075679B">
              <w:rPr>
                <w:rFonts w:ascii="Times New Roman" w:eastAsia="Times New Roman" w:hAnsi="Times New Roman" w:cs="Times New Roman"/>
                <w:b/>
                <w:bCs/>
                <w:sz w:val="24"/>
                <w:szCs w:val="24"/>
              </w:rPr>
              <w:t>-value</w:t>
            </w:r>
          </w:p>
        </w:tc>
      </w:tr>
      <w:tr w:rsidR="00812656" w:rsidRPr="0075679B" w:rsidTr="00812656">
        <w:trPr>
          <w:trHeight w:val="394"/>
        </w:trPr>
        <w:tc>
          <w:tcPr>
            <w:tcW w:w="3864" w:type="dxa"/>
            <w:vMerge/>
            <w:tcBorders>
              <w:top w:val="single" w:sz="8" w:space="0" w:color="auto"/>
              <w:left w:val="single" w:sz="8" w:space="0" w:color="auto"/>
              <w:bottom w:val="single" w:sz="8" w:space="0" w:color="000000"/>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b/>
                <w:bCs/>
                <w:sz w:val="24"/>
                <w:szCs w:val="24"/>
              </w:rPr>
            </w:pPr>
          </w:p>
        </w:tc>
        <w:tc>
          <w:tcPr>
            <w:tcW w:w="1583"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w:t>
            </w:r>
          </w:p>
          <w:p w:rsidR="00812656" w:rsidRPr="0075679B" w:rsidRDefault="00812656" w:rsidP="00F316D2">
            <w:pPr>
              <w:spacing w:after="0" w:line="240" w:lineRule="auto"/>
              <w:jc w:val="center"/>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n (%)</w:t>
            </w:r>
          </w:p>
        </w:tc>
        <w:tc>
          <w:tcPr>
            <w:tcW w:w="1884" w:type="dxa"/>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rsidR="00812656" w:rsidRPr="0075679B" w:rsidRDefault="00812656" w:rsidP="00F316D2">
            <w:pPr>
              <w:spacing w:after="0" w:line="240" w:lineRule="auto"/>
              <w:jc w:val="center"/>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n (%)</w:t>
            </w:r>
          </w:p>
        </w:tc>
        <w:tc>
          <w:tcPr>
            <w:tcW w:w="1748" w:type="dxa"/>
            <w:vMerge/>
            <w:tcBorders>
              <w:top w:val="single" w:sz="8" w:space="0" w:color="auto"/>
              <w:left w:val="single" w:sz="8" w:space="0" w:color="auto"/>
              <w:bottom w:val="single" w:sz="8" w:space="0" w:color="000000"/>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b/>
                <w:bCs/>
                <w:sz w:val="24"/>
                <w:szCs w:val="24"/>
              </w:rPr>
            </w:pPr>
          </w:p>
        </w:tc>
        <w:tc>
          <w:tcPr>
            <w:tcW w:w="1410" w:type="dxa"/>
            <w:vMerge/>
            <w:tcBorders>
              <w:top w:val="single" w:sz="8" w:space="0" w:color="auto"/>
              <w:left w:val="single" w:sz="8" w:space="0" w:color="auto"/>
              <w:bottom w:val="single" w:sz="8" w:space="0" w:color="000000"/>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b/>
                <w:bCs/>
                <w:i/>
                <w:iCs/>
                <w:sz w:val="24"/>
                <w:szCs w:val="24"/>
              </w:rPr>
            </w:pPr>
          </w:p>
        </w:tc>
      </w:tr>
      <w:tr w:rsidR="00812656" w:rsidRPr="0075679B" w:rsidTr="00812656">
        <w:trPr>
          <w:trHeight w:hRule="exact" w:val="524"/>
        </w:trPr>
        <w:tc>
          <w:tcPr>
            <w:tcW w:w="10489"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Socio-demographic attributes</w:t>
            </w:r>
            <w:r w:rsidRPr="0075679B">
              <w:rPr>
                <w:rFonts w:ascii="Times New Roman" w:eastAsia="Times New Roman" w:hAnsi="Times New Roman" w:cs="Times New Roman"/>
                <w:b/>
                <w:bCs/>
                <w:sz w:val="24"/>
                <w:szCs w:val="24"/>
              </w:rPr>
              <w:t xml:space="preserve"> of respondents</w:t>
            </w:r>
          </w:p>
        </w:tc>
      </w:tr>
      <w:tr w:rsidR="00812656" w:rsidRPr="0075679B" w:rsidTr="00812656">
        <w:trPr>
          <w:trHeight w:hRule="exact" w:val="451"/>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Age</w:t>
            </w:r>
            <w:r>
              <w:rPr>
                <w:rFonts w:ascii="Times New Roman" w:eastAsia="Times New Roman" w:hAnsi="Times New Roman" w:cs="Times New Roman"/>
                <w:b/>
                <w:bCs/>
                <w:sz w:val="24"/>
                <w:szCs w:val="24"/>
              </w:rPr>
              <w:t xml:space="preserve"> </w:t>
            </w:r>
            <w:r w:rsidRPr="0075679B">
              <w:rPr>
                <w:rFonts w:ascii="Times New Roman" w:eastAsia="Times New Roman" w:hAnsi="Times New Roman" w:cs="Times New Roman"/>
                <w:b/>
                <w:bCs/>
                <w:sz w:val="24"/>
                <w:szCs w:val="24"/>
              </w:rPr>
              <w:t>(Years)</w:t>
            </w:r>
          </w:p>
        </w:tc>
        <w:tc>
          <w:tcPr>
            <w:tcW w:w="6625" w:type="dxa"/>
            <w:gridSpan w:val="5"/>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hRule="exact" w:val="360"/>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 years &gt;</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108(81.2%)</w:t>
            </w:r>
          </w:p>
        </w:tc>
        <w:tc>
          <w:tcPr>
            <w:tcW w:w="19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111(62.1%)</w:t>
            </w:r>
          </w:p>
        </w:tc>
        <w:tc>
          <w:tcPr>
            <w:tcW w:w="1748" w:type="dxa"/>
            <w:vMerge w:val="restart"/>
            <w:tcBorders>
              <w:top w:val="single" w:sz="4" w:space="0" w:color="auto"/>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3.660</w:t>
            </w:r>
          </w:p>
        </w:tc>
        <w:tc>
          <w:tcPr>
            <w:tcW w:w="1410" w:type="dxa"/>
            <w:vMerge w:val="restart"/>
            <w:tcBorders>
              <w:top w:val="single" w:sz="4" w:space="0" w:color="auto"/>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r w:rsidRPr="00773CB6">
              <w:rPr>
                <w:rFonts w:ascii="Times New Roman" w:eastAsia="Times New Roman" w:hAnsi="Times New Roman" w:cs="Times New Roman"/>
                <w:sz w:val="24"/>
                <w:szCs w:val="24"/>
              </w:rPr>
              <w:t>0.</w:t>
            </w:r>
            <w:r>
              <w:rPr>
                <w:rFonts w:ascii="Times New Roman" w:eastAsia="Times New Roman" w:hAnsi="Times New Roman" w:cs="Times New Roman"/>
                <w:sz w:val="24"/>
                <w:szCs w:val="24"/>
              </w:rPr>
              <w:t>160</w:t>
            </w:r>
          </w:p>
        </w:tc>
      </w:tr>
      <w:tr w:rsidR="00812656" w:rsidRPr="0075679B" w:rsidTr="00812656">
        <w:trPr>
          <w:trHeight w:hRule="exact" w:val="360"/>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6-10 years</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18(13.5%)</w:t>
            </w:r>
          </w:p>
        </w:tc>
        <w:tc>
          <w:tcPr>
            <w:tcW w:w="19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43(24%)</w:t>
            </w:r>
          </w:p>
        </w:tc>
        <w:tc>
          <w:tcPr>
            <w:tcW w:w="1748" w:type="dxa"/>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hRule="exact" w:val="360"/>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0-5 years</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7(5.3%)</w:t>
            </w:r>
          </w:p>
        </w:tc>
        <w:tc>
          <w:tcPr>
            <w:tcW w:w="19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25(14%)</w:t>
            </w:r>
          </w:p>
        </w:tc>
        <w:tc>
          <w:tcPr>
            <w:tcW w:w="1748" w:type="dxa"/>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hRule="exact" w:val="360"/>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 xml:space="preserve">Total </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33</w:t>
            </w:r>
          </w:p>
        </w:tc>
        <w:tc>
          <w:tcPr>
            <w:tcW w:w="19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179</w:t>
            </w:r>
          </w:p>
        </w:tc>
        <w:tc>
          <w:tcPr>
            <w:tcW w:w="1748" w:type="dxa"/>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hRule="exact" w:val="420"/>
        </w:trPr>
        <w:tc>
          <w:tcPr>
            <w:tcW w:w="3864" w:type="dxa"/>
            <w:tcBorders>
              <w:top w:val="single" w:sz="4" w:space="0" w:color="auto"/>
              <w:left w:val="single" w:sz="8" w:space="0" w:color="auto"/>
              <w:bottom w:val="nil"/>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Gender of participants</w:t>
            </w:r>
          </w:p>
        </w:tc>
        <w:tc>
          <w:tcPr>
            <w:tcW w:w="6625" w:type="dxa"/>
            <w:gridSpan w:val="5"/>
            <w:tcBorders>
              <w:top w:val="single" w:sz="4" w:space="0" w:color="auto"/>
              <w:left w:val="single" w:sz="4" w:space="0" w:color="auto"/>
              <w:bottom w:val="single" w:sz="4" w:space="0" w:color="auto"/>
              <w:right w:val="single" w:sz="8" w:space="0" w:color="000000"/>
            </w:tcBorders>
            <w:shd w:val="clear" w:color="auto" w:fill="auto"/>
            <w:vAlign w:val="center"/>
          </w:tcPr>
          <w:p w:rsidR="00812656" w:rsidRDefault="00812656" w:rsidP="00F316D2">
            <w:pPr>
              <w:spacing w:after="0" w:line="240" w:lineRule="auto"/>
              <w:jc w:val="center"/>
              <w:rPr>
                <w:rFonts w:ascii="Times New Roman" w:eastAsia="Times New Roman" w:hAnsi="Times New Roman" w:cs="Times New Roman"/>
                <w:b/>
                <w:bCs/>
                <w:sz w:val="24"/>
                <w:szCs w:val="24"/>
              </w:rPr>
            </w:pPr>
          </w:p>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hRule="exact" w:val="308"/>
        </w:trPr>
        <w:tc>
          <w:tcPr>
            <w:tcW w:w="3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583" w:type="dxa"/>
            <w:gridSpan w:val="2"/>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43</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75679B">
              <w:rPr>
                <w:rFonts w:ascii="Times New Roman" w:eastAsia="Times New Roman" w:hAnsi="Times New Roman" w:cs="Times New Roman"/>
                <w:sz w:val="24"/>
                <w:szCs w:val="24"/>
              </w:rPr>
              <w:t>%)</w:t>
            </w:r>
          </w:p>
        </w:tc>
        <w:tc>
          <w:tcPr>
            <w:tcW w:w="1884" w:type="dxa"/>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75679B">
              <w:rPr>
                <w:rFonts w:ascii="Times New Roman" w:eastAsia="Times New Roman" w:hAnsi="Times New Roman" w:cs="Times New Roman"/>
                <w:sz w:val="24"/>
                <w:szCs w:val="24"/>
              </w:rPr>
              <w:t>1%)</w:t>
            </w:r>
          </w:p>
        </w:tc>
        <w:tc>
          <w:tcPr>
            <w:tcW w:w="1748" w:type="dxa"/>
            <w:vMerge w:val="restart"/>
            <w:tcBorders>
              <w:top w:val="single" w:sz="8" w:space="0" w:color="auto"/>
              <w:left w:val="single" w:sz="4"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3.885</w:t>
            </w:r>
          </w:p>
        </w:tc>
        <w:tc>
          <w:tcPr>
            <w:tcW w:w="1410" w:type="dxa"/>
            <w:vMerge w:val="restart"/>
            <w:tcBorders>
              <w:top w:val="single" w:sz="8" w:space="0" w:color="auto"/>
              <w:left w:val="single" w:sz="8" w:space="0" w:color="auto"/>
              <w:right w:val="single" w:sz="8" w:space="0" w:color="auto"/>
            </w:tcBorders>
            <w:shd w:val="clear" w:color="auto" w:fill="auto"/>
            <w:vAlign w:val="center"/>
            <w:hideMark/>
          </w:tcPr>
          <w:p w:rsidR="00812656" w:rsidRPr="00773CB6"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r>
      <w:tr w:rsidR="00812656" w:rsidRPr="0075679B" w:rsidTr="00812656">
        <w:trPr>
          <w:trHeight w:val="468"/>
        </w:trPr>
        <w:tc>
          <w:tcPr>
            <w:tcW w:w="3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656"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 </w:t>
            </w:r>
          </w:p>
          <w:p w:rsidR="00812656" w:rsidRPr="0075679B" w:rsidRDefault="00812656" w:rsidP="00F316D2">
            <w:pPr>
              <w:spacing w:after="0" w:line="240" w:lineRule="auto"/>
              <w:jc w:val="both"/>
              <w:rPr>
                <w:rFonts w:ascii="Times New Roman" w:eastAsia="Times New Roman" w:hAnsi="Times New Roman" w:cs="Times New Roman"/>
                <w:sz w:val="24"/>
                <w:szCs w:val="24"/>
              </w:rPr>
            </w:pPr>
          </w:p>
        </w:tc>
        <w:tc>
          <w:tcPr>
            <w:tcW w:w="1583" w:type="dxa"/>
            <w:gridSpan w:val="2"/>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56</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75679B">
              <w:rPr>
                <w:rFonts w:ascii="Times New Roman" w:eastAsia="Times New Roman" w:hAnsi="Times New Roman" w:cs="Times New Roman"/>
                <w:sz w:val="24"/>
                <w:szCs w:val="24"/>
              </w:rPr>
              <w:t>%)</w:t>
            </w:r>
          </w:p>
        </w:tc>
        <w:tc>
          <w:tcPr>
            <w:tcW w:w="1884" w:type="dxa"/>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49</w:t>
            </w:r>
            <w:r w:rsidRPr="0075679B">
              <w:rPr>
                <w:rFonts w:ascii="Times New Roman" w:eastAsia="Times New Roman" w:hAnsi="Times New Roman" w:cs="Times New Roman"/>
                <w:sz w:val="24"/>
                <w:szCs w:val="24"/>
              </w:rPr>
              <w:t>%)</w:t>
            </w:r>
          </w:p>
        </w:tc>
        <w:tc>
          <w:tcPr>
            <w:tcW w:w="1748" w:type="dxa"/>
            <w:vMerge/>
            <w:tcBorders>
              <w:left w:val="single" w:sz="4" w:space="0" w:color="auto"/>
              <w:right w:val="single" w:sz="8" w:space="0" w:color="auto"/>
            </w:tcBorders>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p>
        </w:tc>
        <w:tc>
          <w:tcPr>
            <w:tcW w:w="1410" w:type="dxa"/>
            <w:vMerge/>
            <w:tcBorders>
              <w:left w:val="single" w:sz="8" w:space="0" w:color="auto"/>
              <w:right w:val="single" w:sz="8" w:space="0" w:color="auto"/>
            </w:tcBorders>
            <w:vAlign w:val="center"/>
            <w:hideMark/>
          </w:tcPr>
          <w:p w:rsidR="00812656" w:rsidRPr="00773CB6" w:rsidRDefault="00812656" w:rsidP="00F316D2">
            <w:pPr>
              <w:spacing w:after="0" w:line="240" w:lineRule="auto"/>
              <w:jc w:val="center"/>
              <w:rPr>
                <w:rFonts w:ascii="Times New Roman" w:eastAsia="Times New Roman" w:hAnsi="Times New Roman" w:cs="Times New Roman"/>
                <w:sz w:val="24"/>
                <w:szCs w:val="24"/>
              </w:rPr>
            </w:pPr>
          </w:p>
        </w:tc>
      </w:tr>
      <w:tr w:rsidR="00812656" w:rsidRPr="0075679B" w:rsidTr="00812656">
        <w:trPr>
          <w:trHeight w:val="348"/>
        </w:trPr>
        <w:tc>
          <w:tcPr>
            <w:tcW w:w="386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C92A0C" w:rsidRDefault="00812656" w:rsidP="00F316D2">
            <w:pPr>
              <w:spacing w:after="0" w:line="240" w:lineRule="auto"/>
              <w:jc w:val="both"/>
              <w:rPr>
                <w:rFonts w:ascii="Times New Roman" w:eastAsia="Times New Roman" w:hAnsi="Times New Roman" w:cs="Times New Roman"/>
                <w:b/>
                <w:sz w:val="24"/>
                <w:szCs w:val="24"/>
              </w:rPr>
            </w:pPr>
            <w:r w:rsidRPr="00C92A0C">
              <w:rPr>
                <w:rFonts w:ascii="Times New Roman" w:eastAsia="Times New Roman" w:hAnsi="Times New Roman" w:cs="Times New Roman"/>
                <w:b/>
                <w:sz w:val="24"/>
                <w:szCs w:val="24"/>
              </w:rPr>
              <w:t>Total</w:t>
            </w:r>
          </w:p>
        </w:tc>
        <w:tc>
          <w:tcPr>
            <w:tcW w:w="1583" w:type="dxa"/>
            <w:gridSpan w:val="2"/>
            <w:tcBorders>
              <w:top w:val="single" w:sz="4" w:space="0" w:color="auto"/>
              <w:left w:val="nil"/>
              <w:bottom w:val="single" w:sz="4" w:space="0" w:color="auto"/>
              <w:right w:val="single" w:sz="4" w:space="0" w:color="auto"/>
            </w:tcBorders>
            <w:shd w:val="clear" w:color="auto" w:fill="auto"/>
            <w:vAlign w:val="center"/>
          </w:tcPr>
          <w:p w:rsidR="00812656" w:rsidRPr="00C92A0C" w:rsidRDefault="00812656" w:rsidP="00F316D2">
            <w:pPr>
              <w:spacing w:after="0" w:line="240" w:lineRule="auto"/>
              <w:jc w:val="center"/>
              <w:rPr>
                <w:rFonts w:ascii="Times New Roman" w:eastAsia="Times New Roman" w:hAnsi="Times New Roman" w:cs="Times New Roman"/>
                <w:b/>
                <w:sz w:val="24"/>
                <w:szCs w:val="24"/>
              </w:rPr>
            </w:pPr>
            <w:r w:rsidRPr="00C92A0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33</w:t>
            </w:r>
          </w:p>
        </w:tc>
        <w:tc>
          <w:tcPr>
            <w:tcW w:w="1884" w:type="dxa"/>
            <w:tcBorders>
              <w:top w:val="single" w:sz="4" w:space="0" w:color="auto"/>
              <w:left w:val="nil"/>
              <w:bottom w:val="single" w:sz="4" w:space="0" w:color="auto"/>
              <w:right w:val="single" w:sz="4" w:space="0" w:color="auto"/>
            </w:tcBorders>
            <w:shd w:val="clear" w:color="auto" w:fill="auto"/>
            <w:vAlign w:val="center"/>
          </w:tcPr>
          <w:p w:rsidR="00812656" w:rsidRPr="00C92A0C" w:rsidRDefault="00812656" w:rsidP="00F316D2">
            <w:pPr>
              <w:spacing w:after="0" w:line="240" w:lineRule="auto"/>
              <w:jc w:val="center"/>
              <w:rPr>
                <w:rFonts w:ascii="Times New Roman" w:eastAsia="Times New Roman" w:hAnsi="Times New Roman" w:cs="Times New Roman"/>
                <w:b/>
                <w:sz w:val="24"/>
                <w:szCs w:val="24"/>
              </w:rPr>
            </w:pPr>
            <w:r w:rsidRPr="00C92A0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79</w:t>
            </w:r>
          </w:p>
        </w:tc>
        <w:tc>
          <w:tcPr>
            <w:tcW w:w="1748" w:type="dxa"/>
            <w:vMerge/>
            <w:tcBorders>
              <w:left w:val="single" w:sz="4" w:space="0" w:color="auto"/>
              <w:bottom w:val="single" w:sz="4" w:space="0" w:color="auto"/>
              <w:right w:val="single" w:sz="8" w:space="0" w:color="auto"/>
            </w:tcBorders>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p>
        </w:tc>
        <w:tc>
          <w:tcPr>
            <w:tcW w:w="1410" w:type="dxa"/>
            <w:vMerge/>
            <w:tcBorders>
              <w:left w:val="single" w:sz="8" w:space="0" w:color="auto"/>
              <w:bottom w:val="single" w:sz="4" w:space="0" w:color="auto"/>
              <w:right w:val="single" w:sz="8" w:space="0" w:color="auto"/>
            </w:tcBorders>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p>
        </w:tc>
      </w:tr>
      <w:tr w:rsidR="00812656" w:rsidRPr="0075679B" w:rsidTr="00812656">
        <w:trPr>
          <w:trHeight w:hRule="exact" w:val="320"/>
        </w:trPr>
        <w:tc>
          <w:tcPr>
            <w:tcW w:w="3864"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Pr="0075679B">
              <w:rPr>
                <w:rFonts w:ascii="Times New Roman" w:eastAsia="Times New Roman" w:hAnsi="Times New Roman" w:cs="Times New Roman"/>
                <w:b/>
                <w:bCs/>
                <w:sz w:val="24"/>
                <w:szCs w:val="24"/>
              </w:rPr>
              <w:t>ducation</w:t>
            </w:r>
            <w:r>
              <w:rPr>
                <w:rFonts w:ascii="Times New Roman" w:eastAsia="Times New Roman" w:hAnsi="Times New Roman" w:cs="Times New Roman"/>
                <w:b/>
                <w:bCs/>
                <w:sz w:val="24"/>
                <w:szCs w:val="24"/>
              </w:rPr>
              <w:t xml:space="preserve"> level of participants</w:t>
            </w:r>
          </w:p>
        </w:tc>
        <w:tc>
          <w:tcPr>
            <w:tcW w:w="6625" w:type="dxa"/>
            <w:gridSpan w:val="5"/>
            <w:tcBorders>
              <w:top w:val="single" w:sz="8"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hRule="exact" w:val="308"/>
        </w:trPr>
        <w:tc>
          <w:tcPr>
            <w:tcW w:w="3864" w:type="dxa"/>
            <w:tcBorders>
              <w:top w:val="nil"/>
              <w:left w:val="single" w:sz="8" w:space="0" w:color="auto"/>
              <w:bottom w:val="nil"/>
              <w:right w:val="single" w:sz="4"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Primary</w:t>
            </w:r>
          </w:p>
        </w:tc>
        <w:tc>
          <w:tcPr>
            <w:tcW w:w="1583" w:type="dxa"/>
            <w:gridSpan w:val="2"/>
            <w:tcBorders>
              <w:top w:val="nil"/>
              <w:left w:val="single" w:sz="4" w:space="0" w:color="auto"/>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r w:rsidRPr="0075679B">
              <w:rPr>
                <w:rFonts w:ascii="Times New Roman" w:eastAsia="Times New Roman" w:hAnsi="Times New Roman" w:cs="Times New Roman"/>
                <w:sz w:val="24"/>
                <w:szCs w:val="24"/>
              </w:rPr>
              <w:t>(6</w:t>
            </w:r>
            <w:r>
              <w:rPr>
                <w:rFonts w:ascii="Times New Roman" w:eastAsia="Times New Roman" w:hAnsi="Times New Roman" w:cs="Times New Roman"/>
                <w:sz w:val="24"/>
                <w:szCs w:val="24"/>
              </w:rPr>
              <w:t>5</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75679B">
              <w:rPr>
                <w:rFonts w:ascii="Times New Roman" w:eastAsia="Times New Roman" w:hAnsi="Times New Roman" w:cs="Times New Roman"/>
                <w:sz w:val="24"/>
                <w:szCs w:val="24"/>
              </w:rPr>
              <w:t>%)</w:t>
            </w:r>
          </w:p>
        </w:tc>
        <w:tc>
          <w:tcPr>
            <w:tcW w:w="1884" w:type="dxa"/>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58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75679B">
              <w:rPr>
                <w:rFonts w:ascii="Times New Roman" w:eastAsia="Times New Roman" w:hAnsi="Times New Roman" w:cs="Times New Roman"/>
                <w:sz w:val="24"/>
                <w:szCs w:val="24"/>
              </w:rPr>
              <w:t>%)</w:t>
            </w:r>
          </w:p>
        </w:tc>
        <w:tc>
          <w:tcPr>
            <w:tcW w:w="1748" w:type="dxa"/>
            <w:vMerge w:val="restart"/>
            <w:tcBorders>
              <w:top w:val="nil"/>
              <w:left w:val="single" w:sz="8" w:space="0" w:color="auto"/>
              <w:right w:val="single" w:sz="4"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sidRPr="0075679B">
              <w:rPr>
                <w:rFonts w:ascii="Times New Roman" w:eastAsia="Times New Roman" w:hAnsi="Times New Roman" w:cs="Times New Roman"/>
                <w:sz w:val="24"/>
                <w:szCs w:val="24"/>
              </w:rPr>
              <w:t xml:space="preserve">(3) = </w:t>
            </w:r>
            <w:r>
              <w:rPr>
                <w:rFonts w:ascii="Times New Roman" w:eastAsia="Times New Roman" w:hAnsi="Times New Roman" w:cs="Times New Roman"/>
                <w:sz w:val="24"/>
                <w:szCs w:val="24"/>
              </w:rPr>
              <w:t>5.443</w:t>
            </w:r>
          </w:p>
        </w:tc>
        <w:tc>
          <w:tcPr>
            <w:tcW w:w="1410" w:type="dxa"/>
            <w:vMerge w:val="restart"/>
            <w:tcBorders>
              <w:top w:val="nil"/>
              <w:left w:val="single" w:sz="4" w:space="0" w:color="auto"/>
              <w:right w:val="single" w:sz="8" w:space="0" w:color="auto"/>
            </w:tcBorders>
            <w:shd w:val="clear" w:color="auto" w:fill="auto"/>
            <w:vAlign w:val="center"/>
            <w:hideMark/>
          </w:tcPr>
          <w:p w:rsidR="00812656" w:rsidRPr="00AB0670" w:rsidRDefault="00812656" w:rsidP="00F316D2">
            <w:pPr>
              <w:spacing w:after="0" w:line="240" w:lineRule="auto"/>
              <w:jc w:val="center"/>
              <w:rPr>
                <w:rFonts w:ascii="Times New Roman" w:eastAsia="Times New Roman" w:hAnsi="Times New Roman" w:cs="Times New Roman"/>
                <w:sz w:val="24"/>
                <w:szCs w:val="24"/>
              </w:rPr>
            </w:pPr>
            <w:r w:rsidRPr="00AB0670">
              <w:rPr>
                <w:rFonts w:ascii="Times New Roman" w:eastAsia="Times New Roman" w:hAnsi="Times New Roman" w:cs="Times New Roman"/>
                <w:sz w:val="24"/>
                <w:szCs w:val="24"/>
              </w:rPr>
              <w:t>0.142</w:t>
            </w:r>
          </w:p>
        </w:tc>
      </w:tr>
      <w:tr w:rsidR="00812656" w:rsidRPr="0075679B" w:rsidTr="00812656">
        <w:trPr>
          <w:trHeight w:val="308"/>
        </w:trPr>
        <w:tc>
          <w:tcPr>
            <w:tcW w:w="386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Secondary</w:t>
            </w:r>
          </w:p>
        </w:tc>
        <w:tc>
          <w:tcPr>
            <w:tcW w:w="1583"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75679B">
              <w:rPr>
                <w:rFonts w:ascii="Times New Roman" w:eastAsia="Times New Roman" w:hAnsi="Times New Roman" w:cs="Times New Roman"/>
                <w:sz w:val="24"/>
                <w:szCs w:val="24"/>
              </w:rPr>
              <w:t>%)</w:t>
            </w:r>
          </w:p>
        </w:tc>
        <w:tc>
          <w:tcPr>
            <w:tcW w:w="1884" w:type="dxa"/>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75679B">
              <w:rPr>
                <w:rFonts w:ascii="Times New Roman" w:eastAsia="Times New Roman" w:hAnsi="Times New Roman" w:cs="Times New Roman"/>
                <w:sz w:val="24"/>
                <w:szCs w:val="24"/>
              </w:rPr>
              <w:t>%)</w:t>
            </w:r>
          </w:p>
        </w:tc>
        <w:tc>
          <w:tcPr>
            <w:tcW w:w="1748" w:type="dxa"/>
            <w:vMerge/>
            <w:tcBorders>
              <w:left w:val="single" w:sz="8" w:space="0" w:color="auto"/>
              <w:right w:val="single" w:sz="4" w:space="0" w:color="auto"/>
            </w:tcBorders>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p>
        </w:tc>
        <w:tc>
          <w:tcPr>
            <w:tcW w:w="1410" w:type="dxa"/>
            <w:vMerge/>
            <w:tcBorders>
              <w:left w:val="single" w:sz="4" w:space="0" w:color="auto"/>
              <w:right w:val="single" w:sz="8" w:space="0" w:color="auto"/>
            </w:tcBorders>
            <w:vAlign w:val="center"/>
            <w:hideMark/>
          </w:tcPr>
          <w:p w:rsidR="00812656" w:rsidRPr="00773CB6" w:rsidRDefault="00812656" w:rsidP="00F316D2">
            <w:pPr>
              <w:spacing w:after="0" w:line="240" w:lineRule="auto"/>
              <w:jc w:val="center"/>
              <w:rPr>
                <w:rFonts w:ascii="Times New Roman" w:eastAsia="Times New Roman" w:hAnsi="Times New Roman" w:cs="Times New Roman"/>
                <w:sz w:val="24"/>
                <w:szCs w:val="24"/>
              </w:rPr>
            </w:pPr>
          </w:p>
        </w:tc>
      </w:tr>
      <w:tr w:rsidR="00812656" w:rsidRPr="0075679B" w:rsidTr="00812656">
        <w:trPr>
          <w:trHeight w:val="308"/>
        </w:trPr>
        <w:tc>
          <w:tcPr>
            <w:tcW w:w="3864" w:type="dxa"/>
            <w:tcBorders>
              <w:top w:val="nil"/>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Tertiary</w:t>
            </w:r>
          </w:p>
        </w:tc>
        <w:tc>
          <w:tcPr>
            <w:tcW w:w="1583"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75679B">
              <w:rPr>
                <w:rFonts w:ascii="Times New Roman" w:eastAsia="Times New Roman" w:hAnsi="Times New Roman" w:cs="Times New Roman"/>
                <w:sz w:val="24"/>
                <w:szCs w:val="24"/>
              </w:rPr>
              <w:t>%)</w:t>
            </w:r>
          </w:p>
        </w:tc>
        <w:tc>
          <w:tcPr>
            <w:tcW w:w="1884" w:type="dxa"/>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75679B">
              <w:rPr>
                <w:rFonts w:ascii="Times New Roman" w:eastAsia="Times New Roman" w:hAnsi="Times New Roman" w:cs="Times New Roman"/>
                <w:sz w:val="24"/>
                <w:szCs w:val="24"/>
              </w:rPr>
              <w:t>(3.</w:t>
            </w:r>
            <w:r>
              <w:rPr>
                <w:rFonts w:ascii="Times New Roman" w:eastAsia="Times New Roman" w:hAnsi="Times New Roman" w:cs="Times New Roman"/>
                <w:sz w:val="24"/>
                <w:szCs w:val="24"/>
              </w:rPr>
              <w:t>9</w:t>
            </w:r>
            <w:r w:rsidRPr="0075679B">
              <w:rPr>
                <w:rFonts w:ascii="Times New Roman" w:eastAsia="Times New Roman" w:hAnsi="Times New Roman" w:cs="Times New Roman"/>
                <w:sz w:val="24"/>
                <w:szCs w:val="24"/>
              </w:rPr>
              <w:t>%)</w:t>
            </w:r>
          </w:p>
        </w:tc>
        <w:tc>
          <w:tcPr>
            <w:tcW w:w="1748" w:type="dxa"/>
            <w:vMerge/>
            <w:tcBorders>
              <w:left w:val="single" w:sz="8" w:space="0" w:color="auto"/>
              <w:right w:val="single" w:sz="4" w:space="0" w:color="auto"/>
            </w:tcBorders>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p>
        </w:tc>
        <w:tc>
          <w:tcPr>
            <w:tcW w:w="1410" w:type="dxa"/>
            <w:vMerge/>
            <w:tcBorders>
              <w:left w:val="single" w:sz="4" w:space="0" w:color="auto"/>
              <w:right w:val="single" w:sz="8" w:space="0" w:color="auto"/>
            </w:tcBorders>
            <w:vAlign w:val="center"/>
            <w:hideMark/>
          </w:tcPr>
          <w:p w:rsidR="00812656" w:rsidRPr="00773CB6" w:rsidRDefault="00812656" w:rsidP="00F316D2">
            <w:pPr>
              <w:spacing w:after="0" w:line="240" w:lineRule="auto"/>
              <w:jc w:val="center"/>
              <w:rPr>
                <w:rFonts w:ascii="Times New Roman" w:eastAsia="Times New Roman" w:hAnsi="Times New Roman" w:cs="Times New Roman"/>
                <w:sz w:val="24"/>
                <w:szCs w:val="24"/>
              </w:rPr>
            </w:pPr>
          </w:p>
        </w:tc>
      </w:tr>
      <w:tr w:rsidR="00812656" w:rsidRPr="0075679B" w:rsidTr="00812656">
        <w:trPr>
          <w:trHeight w:val="308"/>
        </w:trPr>
        <w:tc>
          <w:tcPr>
            <w:tcW w:w="3864" w:type="dxa"/>
            <w:tcBorders>
              <w:top w:val="nil"/>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1583" w:type="dxa"/>
            <w:gridSpan w:val="2"/>
            <w:tcBorders>
              <w:top w:val="nil"/>
              <w:left w:val="single" w:sz="4" w:space="0" w:color="auto"/>
              <w:bottom w:val="single" w:sz="4"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5679B">
              <w:rPr>
                <w:rFonts w:ascii="Times New Roman" w:eastAsia="Times New Roman" w:hAnsi="Times New Roman" w:cs="Times New Roman"/>
                <w:sz w:val="24"/>
                <w:szCs w:val="24"/>
              </w:rPr>
              <w:t>(3.</w:t>
            </w:r>
            <w:r>
              <w:rPr>
                <w:rFonts w:ascii="Times New Roman" w:eastAsia="Times New Roman" w:hAnsi="Times New Roman" w:cs="Times New Roman"/>
                <w:sz w:val="24"/>
                <w:szCs w:val="24"/>
              </w:rPr>
              <w:t>8</w:t>
            </w:r>
            <w:r w:rsidRPr="0075679B">
              <w:rPr>
                <w:rFonts w:ascii="Times New Roman" w:eastAsia="Times New Roman" w:hAnsi="Times New Roman" w:cs="Times New Roman"/>
                <w:sz w:val="24"/>
                <w:szCs w:val="24"/>
              </w:rPr>
              <w:t>%)</w:t>
            </w:r>
          </w:p>
        </w:tc>
        <w:tc>
          <w:tcPr>
            <w:tcW w:w="1884" w:type="dxa"/>
            <w:tcBorders>
              <w:top w:val="nil"/>
              <w:left w:val="nil"/>
              <w:bottom w:val="single" w:sz="4"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75679B">
              <w:rPr>
                <w:rFonts w:ascii="Times New Roman" w:eastAsia="Times New Roman" w:hAnsi="Times New Roman" w:cs="Times New Roman"/>
                <w:sz w:val="24"/>
                <w:szCs w:val="24"/>
              </w:rPr>
              <w:t>%)</w:t>
            </w:r>
          </w:p>
        </w:tc>
        <w:tc>
          <w:tcPr>
            <w:tcW w:w="1748" w:type="dxa"/>
            <w:vMerge/>
            <w:tcBorders>
              <w:left w:val="single" w:sz="8" w:space="0" w:color="auto"/>
              <w:right w:val="single" w:sz="4" w:space="0" w:color="auto"/>
            </w:tcBorders>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p>
        </w:tc>
        <w:tc>
          <w:tcPr>
            <w:tcW w:w="1410" w:type="dxa"/>
            <w:vMerge/>
            <w:tcBorders>
              <w:left w:val="single" w:sz="4" w:space="0" w:color="auto"/>
              <w:right w:val="single" w:sz="8" w:space="0" w:color="auto"/>
            </w:tcBorders>
            <w:vAlign w:val="center"/>
            <w:hideMark/>
          </w:tcPr>
          <w:p w:rsidR="00812656" w:rsidRPr="00773CB6" w:rsidRDefault="00812656" w:rsidP="00F316D2">
            <w:pPr>
              <w:spacing w:after="0" w:line="240" w:lineRule="auto"/>
              <w:jc w:val="center"/>
              <w:rPr>
                <w:rFonts w:ascii="Times New Roman" w:eastAsia="Times New Roman" w:hAnsi="Times New Roman" w:cs="Times New Roman"/>
                <w:sz w:val="24"/>
                <w:szCs w:val="24"/>
              </w:rPr>
            </w:pPr>
          </w:p>
        </w:tc>
      </w:tr>
      <w:tr w:rsidR="00812656" w:rsidRPr="0075679B" w:rsidTr="00812656">
        <w:trPr>
          <w:trHeight w:val="308"/>
        </w:trPr>
        <w:tc>
          <w:tcPr>
            <w:tcW w:w="3864" w:type="dxa"/>
            <w:tcBorders>
              <w:top w:val="nil"/>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sz w:val="24"/>
                <w:szCs w:val="24"/>
              </w:rPr>
            </w:pPr>
            <w:r w:rsidRPr="00541B13">
              <w:rPr>
                <w:rFonts w:ascii="Times New Roman" w:eastAsia="Times New Roman" w:hAnsi="Times New Roman" w:cs="Times New Roman"/>
                <w:b/>
                <w:sz w:val="24"/>
                <w:szCs w:val="24"/>
              </w:rPr>
              <w:t>Total</w:t>
            </w:r>
          </w:p>
        </w:tc>
        <w:tc>
          <w:tcPr>
            <w:tcW w:w="1583" w:type="dxa"/>
            <w:gridSpan w:val="2"/>
            <w:tcBorders>
              <w:top w:val="nil"/>
              <w:left w:val="single" w:sz="4" w:space="0" w:color="auto"/>
              <w:bottom w:val="single" w:sz="4" w:space="0" w:color="auto"/>
              <w:right w:val="single" w:sz="8"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sz w:val="24"/>
                <w:szCs w:val="24"/>
              </w:rPr>
            </w:pPr>
            <w:r w:rsidRPr="00541B1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33</w:t>
            </w:r>
          </w:p>
        </w:tc>
        <w:tc>
          <w:tcPr>
            <w:tcW w:w="1884" w:type="dxa"/>
            <w:tcBorders>
              <w:top w:val="nil"/>
              <w:left w:val="nil"/>
              <w:bottom w:val="single" w:sz="4" w:space="0" w:color="auto"/>
              <w:right w:val="single" w:sz="8"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179</w:t>
            </w:r>
          </w:p>
        </w:tc>
        <w:tc>
          <w:tcPr>
            <w:tcW w:w="1748" w:type="dxa"/>
            <w:vMerge/>
            <w:tcBorders>
              <w:left w:val="single" w:sz="8" w:space="0" w:color="auto"/>
              <w:bottom w:val="single" w:sz="4" w:space="0" w:color="auto"/>
              <w:right w:val="single" w:sz="4" w:space="0" w:color="auto"/>
            </w:tcBorders>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p>
        </w:tc>
        <w:tc>
          <w:tcPr>
            <w:tcW w:w="1410" w:type="dxa"/>
            <w:vMerge/>
            <w:tcBorders>
              <w:left w:val="single" w:sz="4" w:space="0" w:color="auto"/>
              <w:bottom w:val="single" w:sz="4" w:space="0" w:color="auto"/>
              <w:right w:val="single" w:sz="8" w:space="0" w:color="auto"/>
            </w:tcBorders>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Relationship status of participants</w:t>
            </w:r>
          </w:p>
        </w:tc>
        <w:tc>
          <w:tcPr>
            <w:tcW w:w="34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c>
          <w:tcPr>
            <w:tcW w:w="3158" w:type="dxa"/>
            <w:gridSpan w:val="2"/>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Single</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58</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43</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6</w:t>
            </w:r>
            <w:r w:rsidRPr="0075679B">
              <w:rPr>
                <w:rFonts w:ascii="Times New Roman" w:eastAsia="Times New Roman" w:hAnsi="Times New Roman" w:cs="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sidRPr="0075679B">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7</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37</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4</w:t>
            </w:r>
            <w:r w:rsidRPr="0075679B">
              <w:rPr>
                <w:rFonts w:ascii="Times New Roman" w:eastAsia="Times New Roman" w:hAnsi="Times New Roman" w:cs="Times New Roman"/>
                <w:bCs/>
                <w:sz w:val="24"/>
                <w:szCs w:val="24"/>
              </w:rPr>
              <w:t>%)</w:t>
            </w:r>
          </w:p>
        </w:tc>
        <w:tc>
          <w:tcPr>
            <w:tcW w:w="1748" w:type="dxa"/>
            <w:vMerge w:val="restart"/>
            <w:tcBorders>
              <w:top w:val="single" w:sz="4" w:space="0" w:color="auto"/>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3.213</w:t>
            </w:r>
          </w:p>
        </w:tc>
        <w:tc>
          <w:tcPr>
            <w:tcW w:w="1410" w:type="dxa"/>
            <w:vMerge w:val="restart"/>
            <w:tcBorders>
              <w:top w:val="single" w:sz="4" w:space="0" w:color="auto"/>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r w:rsidRPr="00773CB6">
              <w:rPr>
                <w:rFonts w:ascii="Times New Roman" w:eastAsia="Times New Roman" w:hAnsi="Times New Roman" w:cs="Times New Roman"/>
                <w:sz w:val="24"/>
                <w:szCs w:val="24"/>
              </w:rPr>
              <w:t>0.</w:t>
            </w:r>
            <w:r>
              <w:rPr>
                <w:rFonts w:ascii="Times New Roman" w:eastAsia="Times New Roman" w:hAnsi="Times New Roman" w:cs="Times New Roman"/>
                <w:sz w:val="24"/>
                <w:szCs w:val="24"/>
              </w:rPr>
              <w:t>201</w:t>
            </w: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Married</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sidRPr="0075679B">
              <w:rPr>
                <w:rFonts w:ascii="Times New Roman" w:eastAsia="Times New Roman" w:hAnsi="Times New Roman" w:cs="Times New Roman"/>
                <w:bCs/>
                <w:sz w:val="24"/>
                <w:szCs w:val="24"/>
              </w:rPr>
              <w:t>2(1.</w:t>
            </w:r>
            <w:r>
              <w:rPr>
                <w:rFonts w:ascii="Times New Roman" w:eastAsia="Times New Roman" w:hAnsi="Times New Roman" w:cs="Times New Roman"/>
                <w:bCs/>
                <w:sz w:val="24"/>
                <w:szCs w:val="24"/>
              </w:rPr>
              <w:t>5</w:t>
            </w:r>
            <w:r w:rsidRPr="0075679B">
              <w:rPr>
                <w:rFonts w:ascii="Times New Roman" w:eastAsia="Times New Roman" w:hAnsi="Times New Roman" w:cs="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0.0</w:t>
            </w:r>
            <w:r w:rsidRPr="0075679B">
              <w:rPr>
                <w:rFonts w:ascii="Times New Roman" w:eastAsia="Times New Roman" w:hAnsi="Times New Roman" w:cs="Times New Roman"/>
                <w:bCs/>
                <w:sz w:val="24"/>
                <w:szCs w:val="24"/>
              </w:rPr>
              <w:t>%)</w:t>
            </w:r>
          </w:p>
        </w:tc>
        <w:tc>
          <w:tcPr>
            <w:tcW w:w="1748" w:type="dxa"/>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Others</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73</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54</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9</w:t>
            </w:r>
            <w:r w:rsidRPr="0075679B">
              <w:rPr>
                <w:rFonts w:ascii="Times New Roman" w:eastAsia="Times New Roman" w:hAnsi="Times New Roman" w:cs="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112</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62.6</w:t>
            </w:r>
            <w:r w:rsidRPr="0075679B">
              <w:rPr>
                <w:rFonts w:ascii="Times New Roman" w:eastAsia="Times New Roman" w:hAnsi="Times New Roman" w:cs="Times New Roman"/>
                <w:bCs/>
                <w:sz w:val="24"/>
                <w:szCs w:val="24"/>
              </w:rPr>
              <w:t>%)</w:t>
            </w:r>
          </w:p>
        </w:tc>
        <w:tc>
          <w:tcPr>
            <w:tcW w:w="1748" w:type="dxa"/>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Total</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33</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179</w:t>
            </w:r>
          </w:p>
        </w:tc>
        <w:tc>
          <w:tcPr>
            <w:tcW w:w="1748" w:type="dxa"/>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b/>
                <w:bCs/>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Residential area</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bCs/>
                <w:sz w:val="24"/>
                <w:szCs w:val="24"/>
              </w:rPr>
            </w:pP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center"/>
              <w:rPr>
                <w:rFonts w:ascii="Times New Roman" w:eastAsia="Times New Roman" w:hAnsi="Times New Roman" w:cs="Times New Roman"/>
                <w:b/>
                <w:bCs/>
                <w:sz w:val="24"/>
                <w:szCs w:val="24"/>
              </w:rPr>
            </w:pPr>
          </w:p>
        </w:tc>
        <w:tc>
          <w:tcPr>
            <w:tcW w:w="1748" w:type="dxa"/>
            <w:vMerge w:val="restart"/>
            <w:tcBorders>
              <w:top w:val="single" w:sz="4" w:space="0" w:color="auto"/>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628</w:t>
            </w:r>
          </w:p>
        </w:tc>
        <w:tc>
          <w:tcPr>
            <w:tcW w:w="1410" w:type="dxa"/>
            <w:vMerge w:val="restart"/>
            <w:tcBorders>
              <w:top w:val="single" w:sz="4" w:space="0" w:color="auto"/>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r w:rsidRPr="00773CB6">
              <w:rPr>
                <w:rFonts w:ascii="Times New Roman" w:eastAsia="Times New Roman" w:hAnsi="Times New Roman" w:cs="Times New Roman"/>
                <w:sz w:val="24"/>
                <w:szCs w:val="24"/>
              </w:rPr>
              <w:t>0.</w:t>
            </w:r>
            <w:r>
              <w:rPr>
                <w:rFonts w:ascii="Times New Roman" w:eastAsia="Times New Roman" w:hAnsi="Times New Roman" w:cs="Times New Roman"/>
                <w:sz w:val="24"/>
                <w:szCs w:val="24"/>
              </w:rPr>
              <w:t>731</w:t>
            </w: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E19B5" w:rsidRDefault="00812656" w:rsidP="00F316D2">
            <w:pPr>
              <w:spacing w:after="0" w:line="240" w:lineRule="auto"/>
              <w:jc w:val="both"/>
              <w:rPr>
                <w:rFonts w:ascii="Times New Roman" w:eastAsia="Times New Roman" w:hAnsi="Times New Roman" w:cs="Times New Roman"/>
                <w:bCs/>
                <w:sz w:val="24"/>
                <w:szCs w:val="24"/>
              </w:rPr>
            </w:pPr>
            <w:r w:rsidRPr="005E19B5">
              <w:rPr>
                <w:rFonts w:ascii="Times New Roman" w:eastAsia="Times New Roman" w:hAnsi="Times New Roman" w:cs="Times New Roman"/>
                <w:bCs/>
                <w:sz w:val="24"/>
                <w:szCs w:val="24"/>
              </w:rPr>
              <w:t>High density</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89</w:t>
            </w:r>
            <w:r w:rsidRPr="0035384E">
              <w:rPr>
                <w:rFonts w:ascii="Times New Roman" w:eastAsia="Times New Roman" w:hAnsi="Times New Roman" w:cs="Times New Roman"/>
                <w:bCs/>
                <w:sz w:val="24"/>
                <w:szCs w:val="24"/>
              </w:rPr>
              <w:t>(66.</w:t>
            </w:r>
            <w:r>
              <w:rPr>
                <w:rFonts w:ascii="Times New Roman" w:eastAsia="Times New Roman" w:hAnsi="Times New Roman" w:cs="Times New Roman"/>
                <w:bCs/>
                <w:sz w:val="24"/>
                <w:szCs w:val="24"/>
              </w:rPr>
              <w:t>9</w:t>
            </w:r>
            <w:r w:rsidRPr="0035384E">
              <w:rPr>
                <w:rFonts w:ascii="Times New Roman" w:eastAsia="Times New Roman" w:hAnsi="Times New Roman" w:cs="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center"/>
              <w:rPr>
                <w:rFonts w:ascii="Times New Roman" w:eastAsia="Times New Roman" w:hAnsi="Times New Roman" w:cs="Times New Roman"/>
                <w:bCs/>
                <w:sz w:val="24"/>
                <w:szCs w:val="24"/>
              </w:rPr>
            </w:pPr>
            <w:r w:rsidRPr="0035384E">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17</w:t>
            </w:r>
            <w:r w:rsidRPr="0035384E">
              <w:rPr>
                <w:rFonts w:ascii="Times New Roman" w:eastAsia="Times New Roman" w:hAnsi="Times New Roman" w:cs="Times New Roman"/>
                <w:bCs/>
                <w:sz w:val="24"/>
                <w:szCs w:val="24"/>
              </w:rPr>
              <w:t>(65.4%)</w:t>
            </w:r>
          </w:p>
        </w:tc>
        <w:tc>
          <w:tcPr>
            <w:tcW w:w="1748" w:type="dxa"/>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E19B5" w:rsidRDefault="00812656" w:rsidP="00F316D2">
            <w:pPr>
              <w:spacing w:after="0" w:line="240" w:lineRule="auto"/>
              <w:jc w:val="both"/>
              <w:rPr>
                <w:rFonts w:ascii="Times New Roman" w:eastAsia="Times New Roman" w:hAnsi="Times New Roman" w:cs="Times New Roman"/>
                <w:bCs/>
                <w:sz w:val="24"/>
                <w:szCs w:val="24"/>
              </w:rPr>
            </w:pPr>
            <w:r w:rsidRPr="005E19B5">
              <w:rPr>
                <w:rFonts w:ascii="Times New Roman" w:eastAsia="Times New Roman" w:hAnsi="Times New Roman" w:cs="Times New Roman"/>
                <w:bCs/>
                <w:sz w:val="24"/>
                <w:szCs w:val="24"/>
              </w:rPr>
              <w:t>Low density</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39</w:t>
            </w:r>
            <w:r w:rsidRPr="0035384E">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9</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w:t>
            </w:r>
            <w:r w:rsidRPr="0035384E">
              <w:rPr>
                <w:rFonts w:ascii="Times New Roman" w:eastAsia="Times New Roman" w:hAnsi="Times New Roman" w:cs="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51</w:t>
            </w:r>
            <w:r w:rsidRPr="0035384E">
              <w:rPr>
                <w:rFonts w:ascii="Times New Roman" w:eastAsia="Times New Roman" w:hAnsi="Times New Roman" w:cs="Times New Roman"/>
                <w:bCs/>
                <w:sz w:val="24"/>
                <w:szCs w:val="24"/>
              </w:rPr>
              <w:t>(28.</w:t>
            </w:r>
            <w:r>
              <w:rPr>
                <w:rFonts w:ascii="Times New Roman" w:eastAsia="Times New Roman" w:hAnsi="Times New Roman" w:cs="Times New Roman"/>
                <w:bCs/>
                <w:sz w:val="24"/>
                <w:szCs w:val="24"/>
              </w:rPr>
              <w:t>5</w:t>
            </w:r>
            <w:r w:rsidRPr="0035384E">
              <w:rPr>
                <w:rFonts w:ascii="Times New Roman" w:eastAsia="Times New Roman" w:hAnsi="Times New Roman" w:cs="Times New Roman"/>
                <w:bCs/>
                <w:sz w:val="24"/>
                <w:szCs w:val="24"/>
              </w:rPr>
              <w:t>%)</w:t>
            </w:r>
          </w:p>
        </w:tc>
        <w:tc>
          <w:tcPr>
            <w:tcW w:w="1748" w:type="dxa"/>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E19B5" w:rsidRDefault="00812656" w:rsidP="00F316D2">
            <w:pPr>
              <w:spacing w:after="0" w:line="240" w:lineRule="auto"/>
              <w:jc w:val="both"/>
              <w:rPr>
                <w:rFonts w:ascii="Times New Roman" w:eastAsia="Times New Roman" w:hAnsi="Times New Roman" w:cs="Times New Roman"/>
                <w:bCs/>
                <w:sz w:val="24"/>
                <w:szCs w:val="24"/>
              </w:rPr>
            </w:pPr>
            <w:r w:rsidRPr="005E19B5">
              <w:rPr>
                <w:rFonts w:ascii="Times New Roman" w:eastAsia="Times New Roman" w:hAnsi="Times New Roman" w:cs="Times New Roman"/>
                <w:bCs/>
                <w:sz w:val="24"/>
                <w:szCs w:val="24"/>
              </w:rPr>
              <w:t>Rural</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8</w:t>
            </w:r>
            <w:r w:rsidRPr="0035384E">
              <w:rPr>
                <w:rFonts w:ascii="Times New Roman" w:eastAsia="Times New Roman" w:hAnsi="Times New Roman" w:cs="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6</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r w:rsidRPr="0035384E">
              <w:rPr>
                <w:rFonts w:ascii="Times New Roman" w:eastAsia="Times New Roman" w:hAnsi="Times New Roman" w:cs="Times New Roman"/>
                <w:bCs/>
                <w:sz w:val="24"/>
                <w:szCs w:val="24"/>
              </w:rPr>
              <w:t>%)</w:t>
            </w:r>
          </w:p>
        </w:tc>
        <w:tc>
          <w:tcPr>
            <w:tcW w:w="1748" w:type="dxa"/>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val="312"/>
        </w:trPr>
        <w:tc>
          <w:tcPr>
            <w:tcW w:w="3864"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w:t>
            </w:r>
          </w:p>
        </w:tc>
        <w:tc>
          <w:tcPr>
            <w:tcW w:w="15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133</w:t>
            </w:r>
          </w:p>
        </w:tc>
        <w:tc>
          <w:tcPr>
            <w:tcW w:w="1884"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179</w:t>
            </w:r>
          </w:p>
        </w:tc>
        <w:tc>
          <w:tcPr>
            <w:tcW w:w="1748" w:type="dxa"/>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bl>
    <w:p w:rsidR="001D183F" w:rsidRDefault="001D183F" w:rsidP="001D183F">
      <w:pPr>
        <w:spacing w:line="360" w:lineRule="auto"/>
        <w:jc w:val="both"/>
        <w:rPr>
          <w:rFonts w:ascii="Times New Roman" w:eastAsia="Calibri" w:hAnsi="Times New Roman" w:cs="Times New Roman"/>
          <w:sz w:val="24"/>
          <w:szCs w:val="24"/>
        </w:rPr>
      </w:pPr>
    </w:p>
    <w:p w:rsidR="005302D7" w:rsidRPr="005302D7" w:rsidRDefault="00AE41B3" w:rsidP="005302D7">
      <w:pPr>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For socio-demographic attributes</w:t>
      </w:r>
      <w:r w:rsidR="000E1835">
        <w:rPr>
          <w:rFonts w:ascii="Times New Roman" w:eastAsia="Times New Roman" w:hAnsi="Times New Roman" w:cs="Times New Roman"/>
          <w:bCs/>
          <w:sz w:val="24"/>
          <w:szCs w:val="24"/>
        </w:rPr>
        <w:t xml:space="preserve"> analysis were as follows;</w:t>
      </w:r>
      <w:r w:rsidR="005302D7">
        <w:rPr>
          <w:rFonts w:ascii="Times New Roman" w:eastAsia="Times New Roman" w:hAnsi="Times New Roman" w:cs="Times New Roman"/>
          <w:bCs/>
          <w:sz w:val="24"/>
          <w:szCs w:val="24"/>
        </w:rPr>
        <w:t xml:space="preserve"> </w:t>
      </w:r>
      <w:r w:rsidR="002B1984">
        <w:rPr>
          <w:rFonts w:ascii="Times New Roman" w:eastAsia="Times New Roman" w:hAnsi="Times New Roman" w:cs="Times New Roman"/>
          <w:bCs/>
          <w:sz w:val="24"/>
          <w:szCs w:val="24"/>
        </w:rPr>
        <w:t>A</w:t>
      </w:r>
      <w:r w:rsidR="005302D7">
        <w:rPr>
          <w:rFonts w:ascii="Times New Roman" w:eastAsia="Times New Roman" w:hAnsi="Times New Roman" w:cs="Times New Roman"/>
          <w:bCs/>
          <w:sz w:val="24"/>
          <w:szCs w:val="24"/>
        </w:rPr>
        <w:t>ge group 108 (81.2%) were 11 years and above, 18 (13.5%) were between 6 to 10 years, and 7 (5.3%) were between 0 to 5 years</w:t>
      </w:r>
      <w:r w:rsidR="005302D7" w:rsidRPr="009E335D">
        <w:rPr>
          <w:rFonts w:ascii="Times New Roman" w:eastAsia="Times New Roman" w:hAnsi="Times New Roman" w:cs="Times New Roman"/>
          <w:sz w:val="24"/>
          <w:szCs w:val="24"/>
        </w:rPr>
        <w:t>.</w:t>
      </w:r>
      <w:r w:rsidR="009775FA">
        <w:rPr>
          <w:rFonts w:ascii="Times New Roman" w:eastAsia="Times New Roman" w:hAnsi="Times New Roman" w:cs="Times New Roman"/>
          <w:sz w:val="24"/>
          <w:szCs w:val="24"/>
        </w:rPr>
        <w:t xml:space="preserve"> </w:t>
      </w:r>
      <w:r w:rsidR="002B1984">
        <w:rPr>
          <w:rFonts w:ascii="Times New Roman" w:eastAsia="Times New Roman" w:hAnsi="Times New Roman" w:cs="Times New Roman"/>
          <w:sz w:val="24"/>
          <w:szCs w:val="24"/>
        </w:rPr>
        <w:t>F</w:t>
      </w:r>
      <w:r w:rsidR="009775FA">
        <w:rPr>
          <w:rFonts w:ascii="Times New Roman" w:eastAsia="Times New Roman" w:hAnsi="Times New Roman" w:cs="Times New Roman"/>
          <w:sz w:val="24"/>
          <w:szCs w:val="24"/>
        </w:rPr>
        <w:t xml:space="preserve">or </w:t>
      </w:r>
      <w:r w:rsidR="005302D7">
        <w:rPr>
          <w:rFonts w:ascii="Times New Roman" w:eastAsia="Times New Roman" w:hAnsi="Times New Roman" w:cs="Times New Roman"/>
          <w:sz w:val="24"/>
          <w:szCs w:val="24"/>
        </w:rPr>
        <w:t xml:space="preserve">gender males were 75 (56.4%), and 58 (43.6%) </w:t>
      </w:r>
      <w:r w:rsidR="006B368D">
        <w:rPr>
          <w:rFonts w:ascii="Times New Roman" w:eastAsia="Times New Roman" w:hAnsi="Times New Roman" w:cs="Times New Roman"/>
          <w:sz w:val="24"/>
          <w:szCs w:val="24"/>
        </w:rPr>
        <w:t xml:space="preserve">were </w:t>
      </w:r>
      <w:r w:rsidR="005302D7">
        <w:rPr>
          <w:rFonts w:ascii="Times New Roman" w:eastAsia="Times New Roman" w:hAnsi="Times New Roman" w:cs="Times New Roman"/>
          <w:sz w:val="24"/>
          <w:szCs w:val="24"/>
        </w:rPr>
        <w:t>females</w:t>
      </w:r>
      <w:r w:rsidR="005302D7" w:rsidRPr="009E335D">
        <w:rPr>
          <w:rFonts w:ascii="Times New Roman" w:eastAsia="Times New Roman" w:hAnsi="Times New Roman" w:cs="Times New Roman"/>
          <w:sz w:val="24"/>
          <w:szCs w:val="24"/>
        </w:rPr>
        <w:t>.</w:t>
      </w:r>
      <w:r w:rsidR="006B368D">
        <w:rPr>
          <w:rFonts w:ascii="Times New Roman" w:eastAsia="Times New Roman" w:hAnsi="Times New Roman" w:cs="Times New Roman"/>
          <w:sz w:val="24"/>
          <w:szCs w:val="24"/>
        </w:rPr>
        <w:t xml:space="preserve"> </w:t>
      </w:r>
      <w:r w:rsidR="006B368D">
        <w:rPr>
          <w:rFonts w:ascii="Times New Roman" w:eastAsia="Times New Roman" w:hAnsi="Times New Roman" w:cs="Times New Roman"/>
          <w:bCs/>
          <w:sz w:val="24"/>
          <w:szCs w:val="24"/>
        </w:rPr>
        <w:t>E</w:t>
      </w:r>
      <w:r w:rsidR="005302D7">
        <w:rPr>
          <w:rFonts w:ascii="Times New Roman" w:eastAsia="Times New Roman" w:hAnsi="Times New Roman" w:cs="Times New Roman"/>
          <w:bCs/>
          <w:sz w:val="24"/>
          <w:szCs w:val="24"/>
        </w:rPr>
        <w:t>ducation levels</w:t>
      </w:r>
      <w:r w:rsidR="009775FA">
        <w:rPr>
          <w:rFonts w:ascii="Times New Roman" w:eastAsia="Times New Roman" w:hAnsi="Times New Roman" w:cs="Times New Roman"/>
          <w:bCs/>
          <w:sz w:val="24"/>
          <w:szCs w:val="24"/>
        </w:rPr>
        <w:t>,</w:t>
      </w:r>
      <w:r w:rsidR="005302D7">
        <w:rPr>
          <w:rFonts w:ascii="Times New Roman" w:eastAsia="Times New Roman" w:hAnsi="Times New Roman" w:cs="Times New Roman"/>
          <w:bCs/>
          <w:sz w:val="24"/>
          <w:szCs w:val="24"/>
        </w:rPr>
        <w:t xml:space="preserve"> </w:t>
      </w:r>
      <w:r w:rsidR="005302D7">
        <w:rPr>
          <w:rFonts w:ascii="Times New Roman" w:eastAsia="Times New Roman" w:hAnsi="Times New Roman" w:cs="Times New Roman"/>
          <w:sz w:val="24"/>
          <w:szCs w:val="24"/>
        </w:rPr>
        <w:t>primary education level</w:t>
      </w:r>
      <w:r w:rsidR="009775FA">
        <w:rPr>
          <w:rFonts w:ascii="Times New Roman" w:eastAsia="Times New Roman" w:hAnsi="Times New Roman" w:cs="Times New Roman"/>
          <w:sz w:val="24"/>
          <w:szCs w:val="24"/>
        </w:rPr>
        <w:t xml:space="preserve"> had</w:t>
      </w:r>
      <w:r w:rsidR="005302D7">
        <w:rPr>
          <w:rFonts w:ascii="Times New Roman" w:eastAsia="Times New Roman" w:hAnsi="Times New Roman" w:cs="Times New Roman"/>
          <w:sz w:val="24"/>
          <w:szCs w:val="24"/>
        </w:rPr>
        <w:t xml:space="preserve"> 87 (65.4%), Secondary level </w:t>
      </w:r>
      <w:r w:rsidR="0085119C">
        <w:rPr>
          <w:rFonts w:ascii="Times New Roman" w:eastAsia="Times New Roman" w:hAnsi="Times New Roman" w:cs="Times New Roman"/>
          <w:sz w:val="24"/>
          <w:szCs w:val="24"/>
        </w:rPr>
        <w:t>had</w:t>
      </w:r>
      <w:r w:rsidR="005302D7">
        <w:rPr>
          <w:rFonts w:ascii="Times New Roman" w:eastAsia="Times New Roman" w:hAnsi="Times New Roman" w:cs="Times New Roman"/>
          <w:sz w:val="24"/>
          <w:szCs w:val="24"/>
        </w:rPr>
        <w:t xml:space="preserve"> 38 (28.6%)</w:t>
      </w:r>
      <w:r w:rsidR="00717DAB">
        <w:rPr>
          <w:rFonts w:ascii="Times New Roman" w:eastAsia="Times New Roman" w:hAnsi="Times New Roman" w:cs="Times New Roman"/>
          <w:sz w:val="24"/>
          <w:szCs w:val="24"/>
        </w:rPr>
        <w:t xml:space="preserve"> and </w:t>
      </w:r>
      <w:r w:rsidR="005302D7">
        <w:rPr>
          <w:rFonts w:ascii="Times New Roman" w:eastAsia="Times New Roman" w:hAnsi="Times New Roman" w:cs="Times New Roman"/>
          <w:sz w:val="24"/>
          <w:szCs w:val="24"/>
        </w:rPr>
        <w:t xml:space="preserve">tertiary education level </w:t>
      </w:r>
      <w:r w:rsidR="00717DAB">
        <w:rPr>
          <w:rFonts w:ascii="Times New Roman" w:eastAsia="Times New Roman" w:hAnsi="Times New Roman" w:cs="Times New Roman"/>
          <w:sz w:val="24"/>
          <w:szCs w:val="24"/>
        </w:rPr>
        <w:t>had</w:t>
      </w:r>
      <w:r w:rsidR="005302D7">
        <w:rPr>
          <w:rFonts w:ascii="Times New Roman" w:eastAsia="Times New Roman" w:hAnsi="Times New Roman" w:cs="Times New Roman"/>
          <w:sz w:val="24"/>
          <w:szCs w:val="24"/>
        </w:rPr>
        <w:t xml:space="preserve"> 3 (2.3%) and other levels were 5 (3.8%)</w:t>
      </w:r>
      <w:r w:rsidR="005302D7" w:rsidRPr="009E335D">
        <w:rPr>
          <w:rFonts w:ascii="Times New Roman" w:eastAsia="Times New Roman" w:hAnsi="Times New Roman" w:cs="Times New Roman"/>
          <w:sz w:val="24"/>
          <w:szCs w:val="24"/>
        </w:rPr>
        <w:t xml:space="preserve">. </w:t>
      </w:r>
      <w:r w:rsidR="00BB686B">
        <w:rPr>
          <w:rFonts w:ascii="Times New Roman" w:eastAsia="Times New Roman" w:hAnsi="Times New Roman" w:cs="Times New Roman"/>
          <w:sz w:val="24"/>
          <w:szCs w:val="24"/>
        </w:rPr>
        <w:t xml:space="preserve">For </w:t>
      </w:r>
      <w:r w:rsidR="005302D7">
        <w:rPr>
          <w:rFonts w:ascii="Times New Roman" w:eastAsia="Times New Roman" w:hAnsi="Times New Roman" w:cs="Times New Roman"/>
          <w:sz w:val="24"/>
          <w:szCs w:val="24"/>
        </w:rPr>
        <w:t>relationship status</w:t>
      </w:r>
      <w:r w:rsidR="00BB686B">
        <w:rPr>
          <w:rFonts w:ascii="Times New Roman" w:eastAsia="Times New Roman" w:hAnsi="Times New Roman" w:cs="Times New Roman"/>
          <w:sz w:val="24"/>
          <w:szCs w:val="24"/>
        </w:rPr>
        <w:t xml:space="preserve">, </w:t>
      </w:r>
      <w:r w:rsidR="005302D7">
        <w:rPr>
          <w:rFonts w:ascii="Times New Roman" w:eastAsia="Times New Roman" w:hAnsi="Times New Roman" w:cs="Times New Roman"/>
          <w:sz w:val="24"/>
          <w:szCs w:val="24"/>
        </w:rPr>
        <w:t>73 (54.9%)</w:t>
      </w:r>
      <w:r w:rsidR="00717DAB">
        <w:rPr>
          <w:rFonts w:ascii="Times New Roman" w:eastAsia="Times New Roman" w:hAnsi="Times New Roman" w:cs="Times New Roman"/>
          <w:sz w:val="24"/>
          <w:szCs w:val="24"/>
        </w:rPr>
        <w:t xml:space="preserve"> were</w:t>
      </w:r>
      <w:r w:rsidR="005302D7">
        <w:rPr>
          <w:rFonts w:ascii="Times New Roman" w:eastAsia="Times New Roman" w:hAnsi="Times New Roman" w:cs="Times New Roman"/>
          <w:sz w:val="24"/>
          <w:szCs w:val="24"/>
        </w:rPr>
        <w:t xml:space="preserve"> not in relationships, 58 (43.6%) were single and 2 (1.5%) were married. </w:t>
      </w:r>
      <w:r w:rsidR="00FF1978">
        <w:rPr>
          <w:rFonts w:ascii="Times New Roman" w:eastAsia="Times New Roman" w:hAnsi="Times New Roman" w:cs="Times New Roman"/>
          <w:sz w:val="24"/>
          <w:szCs w:val="24"/>
        </w:rPr>
        <w:t>F</w:t>
      </w:r>
      <w:r w:rsidR="005302D7">
        <w:rPr>
          <w:rFonts w:ascii="Times New Roman" w:eastAsia="Times New Roman" w:hAnsi="Times New Roman" w:cs="Times New Roman"/>
          <w:sz w:val="24"/>
          <w:szCs w:val="24"/>
        </w:rPr>
        <w:t xml:space="preserve">or residential area, 89 (66.9%) the majority were from the high-density area, 39 (29.3%) were from low-density areas, and 5 (3.8%) were from rural areas. </w:t>
      </w:r>
    </w:p>
    <w:p w:rsidR="00812656" w:rsidRPr="00812656" w:rsidRDefault="00690C10" w:rsidP="001D183F">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2B3D87">
        <w:rPr>
          <w:rFonts w:ascii="Times New Roman" w:eastAsia="Calibri" w:hAnsi="Times New Roman" w:cs="Times New Roman"/>
          <w:b/>
          <w:bCs/>
          <w:sz w:val="24"/>
          <w:szCs w:val="24"/>
        </w:rPr>
        <w:t>.3</w:t>
      </w:r>
      <w:r w:rsidR="00E90FA9">
        <w:rPr>
          <w:rFonts w:ascii="Times New Roman" w:eastAsia="Calibri" w:hAnsi="Times New Roman" w:cs="Times New Roman"/>
          <w:b/>
          <w:bCs/>
          <w:sz w:val="24"/>
          <w:szCs w:val="24"/>
        </w:rPr>
        <w:t>.</w:t>
      </w:r>
      <w:r w:rsidR="002B3D87">
        <w:rPr>
          <w:rFonts w:ascii="Times New Roman" w:eastAsia="Calibri" w:hAnsi="Times New Roman" w:cs="Times New Roman"/>
          <w:b/>
          <w:bCs/>
          <w:sz w:val="24"/>
          <w:szCs w:val="24"/>
        </w:rPr>
        <w:t xml:space="preserve">2 </w:t>
      </w:r>
      <w:r w:rsidR="00812656" w:rsidRPr="00812656">
        <w:rPr>
          <w:rFonts w:ascii="Times New Roman" w:eastAsia="Calibri" w:hAnsi="Times New Roman" w:cs="Times New Roman"/>
          <w:b/>
          <w:bCs/>
          <w:sz w:val="24"/>
          <w:szCs w:val="24"/>
        </w:rPr>
        <w:t>Clinical Factors</w:t>
      </w:r>
    </w:p>
    <w:p w:rsidR="00812656" w:rsidRPr="00812656" w:rsidRDefault="00812656" w:rsidP="00812656">
      <w:pPr>
        <w:spacing w:line="360" w:lineRule="auto"/>
        <w:jc w:val="both"/>
        <w:rPr>
          <w:rFonts w:ascii="Times New Roman" w:hAnsi="Times New Roman"/>
          <w:sz w:val="24"/>
          <w:szCs w:val="24"/>
        </w:rPr>
      </w:pPr>
      <w:r w:rsidRPr="00812656">
        <w:rPr>
          <w:rFonts w:ascii="Times New Roman" w:hAnsi="Times New Roman"/>
          <w:sz w:val="24"/>
          <w:szCs w:val="24"/>
        </w:rPr>
        <w:t xml:space="preserve">Table </w:t>
      </w:r>
      <w:r>
        <w:rPr>
          <w:rFonts w:ascii="Times New Roman" w:hAnsi="Times New Roman"/>
          <w:sz w:val="24"/>
          <w:szCs w:val="24"/>
        </w:rPr>
        <w:t>5</w:t>
      </w:r>
      <w:r w:rsidRPr="00812656">
        <w:rPr>
          <w:rFonts w:ascii="Times New Roman" w:hAnsi="Times New Roman"/>
          <w:sz w:val="24"/>
          <w:szCs w:val="24"/>
        </w:rPr>
        <w:t>: Association of First line ART treatment failure with Clinical characteristics   of participants (n=312)</w:t>
      </w:r>
    </w:p>
    <w:tbl>
      <w:tblPr>
        <w:tblW w:w="9897" w:type="dxa"/>
        <w:tblInd w:w="132" w:type="dxa"/>
        <w:tblLook w:val="04A0" w:firstRow="1" w:lastRow="0" w:firstColumn="1" w:lastColumn="0" w:noHBand="0" w:noVBand="1"/>
      </w:tblPr>
      <w:tblGrid>
        <w:gridCol w:w="3119"/>
        <w:gridCol w:w="1656"/>
        <w:gridCol w:w="84"/>
        <w:gridCol w:w="16"/>
        <w:gridCol w:w="1864"/>
        <w:gridCol w:w="32"/>
        <w:gridCol w:w="1716"/>
        <w:gridCol w:w="1410"/>
      </w:tblGrid>
      <w:tr w:rsidR="00812656" w:rsidRPr="0075679B" w:rsidTr="00812656">
        <w:trPr>
          <w:trHeight w:val="718"/>
        </w:trPr>
        <w:tc>
          <w:tcPr>
            <w:tcW w:w="31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lastRenderedPageBreak/>
              <w:t>Factors: Explanatory variables</w:t>
            </w:r>
          </w:p>
        </w:tc>
        <w:tc>
          <w:tcPr>
            <w:tcW w:w="3620" w:type="dxa"/>
            <w:gridSpan w:val="4"/>
            <w:tcBorders>
              <w:top w:val="single" w:sz="8" w:space="0" w:color="auto"/>
              <w:left w:val="nil"/>
              <w:bottom w:val="single" w:sz="8" w:space="0" w:color="auto"/>
              <w:right w:val="single" w:sz="8" w:space="0" w:color="000000"/>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Treatment Failure</w:t>
            </w:r>
          </w:p>
        </w:tc>
        <w:tc>
          <w:tcPr>
            <w:tcW w:w="1748"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Chi-square(</w:t>
            </w: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2</w:t>
            </w:r>
            <w:r w:rsidRPr="0075679B">
              <w:rPr>
                <w:rFonts w:ascii="Times New Roman" w:eastAsia="Times New Roman" w:hAnsi="Times New Roman" w:cs="Times New Roman"/>
                <w:sz w:val="24"/>
                <w:szCs w:val="24"/>
              </w:rPr>
              <w:t>)</w:t>
            </w:r>
          </w:p>
        </w:tc>
        <w:tc>
          <w:tcPr>
            <w:tcW w:w="14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i/>
                <w:iCs/>
                <w:sz w:val="24"/>
                <w:szCs w:val="24"/>
              </w:rPr>
            </w:pPr>
            <w:r w:rsidRPr="0075679B">
              <w:rPr>
                <w:rFonts w:ascii="Times New Roman" w:eastAsia="Times New Roman" w:hAnsi="Times New Roman" w:cs="Times New Roman"/>
                <w:b/>
                <w:bCs/>
                <w:i/>
                <w:iCs/>
                <w:sz w:val="24"/>
                <w:szCs w:val="24"/>
              </w:rPr>
              <w:t>P</w:t>
            </w:r>
            <w:r w:rsidRPr="0075679B">
              <w:rPr>
                <w:rFonts w:ascii="Times New Roman" w:eastAsia="Times New Roman" w:hAnsi="Times New Roman" w:cs="Times New Roman"/>
                <w:b/>
                <w:bCs/>
                <w:sz w:val="24"/>
                <w:szCs w:val="24"/>
              </w:rPr>
              <w:t>-value</w:t>
            </w:r>
          </w:p>
        </w:tc>
      </w:tr>
      <w:tr w:rsidR="00812656" w:rsidRPr="0075679B" w:rsidTr="00812656">
        <w:trPr>
          <w:trHeight w:val="244"/>
        </w:trPr>
        <w:tc>
          <w:tcPr>
            <w:tcW w:w="3119" w:type="dxa"/>
            <w:vMerge/>
            <w:tcBorders>
              <w:top w:val="single" w:sz="8" w:space="0" w:color="auto"/>
              <w:left w:val="single" w:sz="8" w:space="0" w:color="auto"/>
              <w:bottom w:val="single" w:sz="8" w:space="0" w:color="000000"/>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b/>
                <w:bCs/>
                <w:sz w:val="24"/>
                <w:szCs w:val="24"/>
              </w:rPr>
            </w:pPr>
          </w:p>
        </w:tc>
        <w:tc>
          <w:tcPr>
            <w:tcW w:w="1740"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w:t>
            </w:r>
          </w:p>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 xml:space="preserve"> n (%)</w:t>
            </w:r>
          </w:p>
        </w:tc>
        <w:tc>
          <w:tcPr>
            <w:tcW w:w="1880"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rsidR="00812656" w:rsidRPr="0075679B" w:rsidRDefault="00812656" w:rsidP="00F316D2">
            <w:pPr>
              <w:spacing w:after="0" w:line="240" w:lineRule="auto"/>
              <w:jc w:val="both"/>
              <w:rPr>
                <w:rFonts w:ascii="Times New Roman" w:eastAsia="Times New Roman" w:hAnsi="Times New Roman" w:cs="Times New Roman"/>
                <w:b/>
                <w:bCs/>
                <w:sz w:val="24"/>
                <w:szCs w:val="24"/>
              </w:rPr>
            </w:pPr>
            <w:r w:rsidRPr="0075679B">
              <w:rPr>
                <w:rFonts w:ascii="Times New Roman" w:eastAsia="Times New Roman" w:hAnsi="Times New Roman" w:cs="Times New Roman"/>
                <w:b/>
                <w:bCs/>
                <w:sz w:val="24"/>
                <w:szCs w:val="24"/>
              </w:rPr>
              <w:t xml:space="preserve"> n (%)</w:t>
            </w:r>
          </w:p>
        </w:tc>
        <w:tc>
          <w:tcPr>
            <w:tcW w:w="1748" w:type="dxa"/>
            <w:gridSpan w:val="2"/>
            <w:vMerge/>
            <w:tcBorders>
              <w:top w:val="single" w:sz="8" w:space="0" w:color="auto"/>
              <w:left w:val="single" w:sz="8" w:space="0" w:color="auto"/>
              <w:bottom w:val="single" w:sz="8" w:space="0" w:color="000000"/>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b/>
                <w:bCs/>
                <w:sz w:val="24"/>
                <w:szCs w:val="24"/>
              </w:rPr>
            </w:pPr>
          </w:p>
        </w:tc>
        <w:tc>
          <w:tcPr>
            <w:tcW w:w="1410" w:type="dxa"/>
            <w:vMerge/>
            <w:tcBorders>
              <w:top w:val="single" w:sz="8" w:space="0" w:color="auto"/>
              <w:left w:val="single" w:sz="8" w:space="0" w:color="auto"/>
              <w:bottom w:val="single" w:sz="8" w:space="0" w:color="000000"/>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b/>
                <w:bCs/>
                <w:i/>
                <w:iCs/>
                <w:sz w:val="24"/>
                <w:szCs w:val="24"/>
              </w:rPr>
            </w:pPr>
          </w:p>
        </w:tc>
      </w:tr>
      <w:tr w:rsidR="00812656" w:rsidRPr="0075679B" w:rsidTr="00812656">
        <w:trPr>
          <w:trHeight w:hRule="exact" w:val="524"/>
        </w:trPr>
        <w:tc>
          <w:tcPr>
            <w:tcW w:w="9897" w:type="dxa"/>
            <w:gridSpan w:val="8"/>
            <w:tcBorders>
              <w:top w:val="single" w:sz="8" w:space="0" w:color="auto"/>
              <w:left w:val="single" w:sz="8" w:space="0" w:color="auto"/>
              <w:bottom w:val="single" w:sz="4" w:space="0" w:color="auto"/>
              <w:right w:val="single" w:sz="8" w:space="0" w:color="000000"/>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Clinical Characteristics</w:t>
            </w:r>
          </w:p>
        </w:tc>
      </w:tr>
      <w:tr w:rsidR="00812656" w:rsidRPr="0075679B" w:rsidTr="00812656">
        <w:trPr>
          <w:trHeight w:hRule="exact" w:val="577"/>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Nutritional status of participants</w:t>
            </w:r>
          </w:p>
        </w:tc>
        <w:tc>
          <w:tcPr>
            <w:tcW w:w="6778" w:type="dxa"/>
            <w:gridSpan w:val="7"/>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hRule="exact" w:val="360"/>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Below Normal </w:t>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47(35.3%)</w:t>
            </w:r>
          </w:p>
        </w:tc>
        <w:tc>
          <w:tcPr>
            <w:tcW w:w="19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74(41.3%)</w:t>
            </w:r>
          </w:p>
        </w:tc>
        <w:tc>
          <w:tcPr>
            <w:tcW w:w="1748" w:type="dxa"/>
            <w:gridSpan w:val="2"/>
            <w:vMerge w:val="restart"/>
            <w:tcBorders>
              <w:top w:val="single" w:sz="4" w:space="0" w:color="auto"/>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75679B">
              <w:rPr>
                <w:rFonts w:ascii="Times New Roman" w:eastAsia="Times New Roman" w:hAnsi="Times New Roman" w:cs="Times New Roman"/>
                <w:sz w:val="24"/>
                <w:szCs w:val="24"/>
              </w:rPr>
              <w:t>) =</w:t>
            </w:r>
            <w:r>
              <w:rPr>
                <w:rFonts w:ascii="Times New Roman" w:eastAsia="Times New Roman" w:hAnsi="Times New Roman" w:cs="Times New Roman"/>
                <w:sz w:val="24"/>
                <w:szCs w:val="24"/>
              </w:rPr>
              <w:t>1.337</w:t>
            </w:r>
          </w:p>
        </w:tc>
        <w:tc>
          <w:tcPr>
            <w:tcW w:w="1410" w:type="dxa"/>
            <w:vMerge w:val="restart"/>
            <w:tcBorders>
              <w:top w:val="single" w:sz="4" w:space="0" w:color="auto"/>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r w:rsidRPr="00773CB6">
              <w:rPr>
                <w:rFonts w:ascii="Times New Roman" w:eastAsia="Times New Roman" w:hAnsi="Times New Roman" w:cs="Times New Roman"/>
                <w:sz w:val="24"/>
                <w:szCs w:val="24"/>
              </w:rPr>
              <w:t>0.</w:t>
            </w:r>
            <w:r>
              <w:rPr>
                <w:rFonts w:ascii="Times New Roman" w:eastAsia="Times New Roman" w:hAnsi="Times New Roman" w:cs="Times New Roman"/>
                <w:sz w:val="24"/>
                <w:szCs w:val="24"/>
              </w:rPr>
              <w:t>248</w:t>
            </w:r>
          </w:p>
        </w:tc>
      </w:tr>
      <w:tr w:rsidR="00812656" w:rsidRPr="0075679B" w:rsidTr="00812656">
        <w:trPr>
          <w:trHeight w:hRule="exact" w:val="360"/>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Normal</w:t>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76(57.1%)</w:t>
            </w:r>
          </w:p>
        </w:tc>
        <w:tc>
          <w:tcPr>
            <w:tcW w:w="19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84(46.9%)</w:t>
            </w:r>
          </w:p>
        </w:tc>
        <w:tc>
          <w:tcPr>
            <w:tcW w:w="1748" w:type="dxa"/>
            <w:gridSpan w:val="2"/>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hRule="exact" w:val="360"/>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Obese</w:t>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10(7.5%)</w:t>
            </w:r>
          </w:p>
        </w:tc>
        <w:tc>
          <w:tcPr>
            <w:tcW w:w="19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21(11.7%)</w:t>
            </w:r>
          </w:p>
        </w:tc>
        <w:tc>
          <w:tcPr>
            <w:tcW w:w="1748" w:type="dxa"/>
            <w:gridSpan w:val="2"/>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hRule="exact" w:val="360"/>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 xml:space="preserve">Total </w:t>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33(100%)</w:t>
            </w:r>
          </w:p>
        </w:tc>
        <w:tc>
          <w:tcPr>
            <w:tcW w:w="19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179(100%)</w:t>
            </w:r>
          </w:p>
        </w:tc>
        <w:tc>
          <w:tcPr>
            <w:tcW w:w="1748" w:type="dxa"/>
            <w:gridSpan w:val="2"/>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hRule="exact" w:val="420"/>
        </w:trPr>
        <w:tc>
          <w:tcPr>
            <w:tcW w:w="3119" w:type="dxa"/>
            <w:tcBorders>
              <w:top w:val="single" w:sz="4" w:space="0" w:color="auto"/>
              <w:left w:val="single" w:sz="8" w:space="0" w:color="auto"/>
              <w:bottom w:val="nil"/>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staging </w:t>
            </w:r>
          </w:p>
        </w:tc>
        <w:tc>
          <w:tcPr>
            <w:tcW w:w="6778" w:type="dxa"/>
            <w:gridSpan w:val="7"/>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hRule="exact" w:val="479"/>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656"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Stage one (1)</w:t>
            </w:r>
          </w:p>
          <w:p w:rsidR="00812656" w:rsidRPr="0075679B" w:rsidRDefault="00812656" w:rsidP="00F316D2">
            <w:pPr>
              <w:spacing w:after="0" w:line="240" w:lineRule="auto"/>
              <w:jc w:val="both"/>
              <w:rPr>
                <w:rFonts w:ascii="Times New Roman" w:eastAsia="Times New Roman" w:hAnsi="Times New Roman" w:cs="Times New Roman"/>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87</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w:t>
            </w:r>
          </w:p>
        </w:tc>
        <w:tc>
          <w:tcPr>
            <w:tcW w:w="1880" w:type="dxa"/>
            <w:gridSpan w:val="2"/>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81</w:t>
            </w:r>
            <w:r w:rsidRPr="0075679B">
              <w:rPr>
                <w:rFonts w:ascii="Times New Roman" w:eastAsia="Times New Roman" w:hAnsi="Times New Roman" w:cs="Times New Roman"/>
                <w:sz w:val="24"/>
                <w:szCs w:val="24"/>
              </w:rPr>
              <w:t>%)</w:t>
            </w:r>
          </w:p>
        </w:tc>
        <w:tc>
          <w:tcPr>
            <w:tcW w:w="1748" w:type="dxa"/>
            <w:gridSpan w:val="2"/>
            <w:vMerge w:val="restart"/>
            <w:tcBorders>
              <w:top w:val="single" w:sz="8" w:space="0" w:color="auto"/>
              <w:left w:val="single" w:sz="4"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2.805</w:t>
            </w:r>
          </w:p>
        </w:tc>
        <w:tc>
          <w:tcPr>
            <w:tcW w:w="1410" w:type="dxa"/>
            <w:vMerge w:val="restart"/>
            <w:tcBorders>
              <w:top w:val="single" w:sz="8" w:space="0" w:color="auto"/>
              <w:left w:val="single" w:sz="8" w:space="0" w:color="auto"/>
              <w:right w:val="single" w:sz="8" w:space="0" w:color="auto"/>
            </w:tcBorders>
            <w:shd w:val="clear" w:color="auto" w:fill="auto"/>
            <w:vAlign w:val="center"/>
            <w:hideMark/>
          </w:tcPr>
          <w:p w:rsidR="00812656" w:rsidRPr="00773CB6" w:rsidRDefault="00812656" w:rsidP="00F316D2">
            <w:pPr>
              <w:spacing w:after="0" w:line="240" w:lineRule="auto"/>
              <w:jc w:val="center"/>
              <w:rPr>
                <w:rFonts w:ascii="Times New Roman" w:eastAsia="Times New Roman" w:hAnsi="Times New Roman" w:cs="Times New Roman"/>
                <w:sz w:val="24"/>
                <w:szCs w:val="24"/>
              </w:rPr>
            </w:pPr>
            <w:r w:rsidRPr="00773CB6">
              <w:rPr>
                <w:rFonts w:ascii="Times New Roman" w:eastAsia="Times New Roman" w:hAnsi="Times New Roman" w:cs="Times New Roman"/>
                <w:sz w:val="24"/>
                <w:szCs w:val="24"/>
              </w:rPr>
              <w:t>0.</w:t>
            </w:r>
            <w:r>
              <w:rPr>
                <w:rFonts w:ascii="Times New Roman" w:eastAsia="Times New Roman" w:hAnsi="Times New Roman" w:cs="Times New Roman"/>
                <w:sz w:val="24"/>
                <w:szCs w:val="24"/>
              </w:rPr>
              <w:t>246</w:t>
            </w:r>
          </w:p>
        </w:tc>
      </w:tr>
      <w:tr w:rsidR="00812656" w:rsidRPr="0075679B" w:rsidTr="00812656">
        <w:trPr>
          <w:trHeight w:hRule="exact" w:val="44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Stage two (2)</w:t>
            </w:r>
          </w:p>
        </w:tc>
        <w:tc>
          <w:tcPr>
            <w:tcW w:w="1740" w:type="dxa"/>
            <w:gridSpan w:val="2"/>
            <w:tcBorders>
              <w:top w:val="single" w:sz="4" w:space="0" w:color="auto"/>
              <w:left w:val="nil"/>
              <w:bottom w:val="single" w:sz="4" w:space="0" w:color="auto"/>
              <w:right w:val="single" w:sz="4" w:space="0" w:color="auto"/>
            </w:tcBorders>
            <w:shd w:val="clear" w:color="auto" w:fill="auto"/>
            <w:vAlign w:val="center"/>
          </w:tcPr>
          <w:p w:rsidR="00812656" w:rsidRDefault="00812656" w:rsidP="00F316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1880" w:type="dxa"/>
            <w:gridSpan w:val="2"/>
            <w:tcBorders>
              <w:top w:val="single" w:sz="4" w:space="0" w:color="auto"/>
              <w:left w:val="nil"/>
              <w:bottom w:val="single" w:sz="4" w:space="0" w:color="auto"/>
              <w:right w:val="single" w:sz="4" w:space="0" w:color="auto"/>
            </w:tcBorders>
            <w:shd w:val="clear" w:color="auto" w:fill="auto"/>
            <w:vAlign w:val="center"/>
          </w:tcPr>
          <w:p w:rsidR="00812656" w:rsidRDefault="00812656" w:rsidP="00F316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1748" w:type="dxa"/>
            <w:gridSpan w:val="2"/>
            <w:vMerge/>
            <w:tcBorders>
              <w:left w:val="single" w:sz="4" w:space="0" w:color="auto"/>
              <w:right w:val="single" w:sz="8"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p>
        </w:tc>
        <w:tc>
          <w:tcPr>
            <w:tcW w:w="1410" w:type="dxa"/>
            <w:vMerge/>
            <w:tcBorders>
              <w:top w:val="single" w:sz="8" w:space="0" w:color="auto"/>
              <w:left w:val="single" w:sz="8" w:space="0" w:color="auto"/>
              <w:right w:val="single" w:sz="8" w:space="0" w:color="auto"/>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p>
        </w:tc>
      </w:tr>
      <w:tr w:rsidR="00812656" w:rsidRPr="0075679B" w:rsidTr="00812656">
        <w:trPr>
          <w:trHeight w:val="468"/>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Stage three (3)</w:t>
            </w:r>
          </w:p>
        </w:tc>
        <w:tc>
          <w:tcPr>
            <w:tcW w:w="1740" w:type="dxa"/>
            <w:gridSpan w:val="2"/>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14(10.5</w:t>
            </w:r>
            <w:r w:rsidRPr="0075679B">
              <w:rPr>
                <w:rFonts w:ascii="Times New Roman" w:eastAsia="Times New Roman" w:hAnsi="Times New Roman" w:cs="Times New Roman"/>
                <w:sz w:val="24"/>
                <w:szCs w:val="24"/>
              </w:rPr>
              <w:t>%)</w:t>
            </w:r>
          </w:p>
        </w:tc>
        <w:tc>
          <w:tcPr>
            <w:tcW w:w="1880" w:type="dxa"/>
            <w:gridSpan w:val="2"/>
            <w:tcBorders>
              <w:top w:val="single" w:sz="4" w:space="0" w:color="auto"/>
              <w:left w:val="nil"/>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Pr="0075679B">
              <w:rPr>
                <w:rFonts w:ascii="Times New Roman" w:eastAsia="Times New Roman" w:hAnsi="Times New Roman" w:cs="Times New Roman"/>
                <w:sz w:val="24"/>
                <w:szCs w:val="24"/>
              </w:rPr>
              <w:t>%)</w:t>
            </w:r>
          </w:p>
        </w:tc>
        <w:tc>
          <w:tcPr>
            <w:tcW w:w="1748" w:type="dxa"/>
            <w:gridSpan w:val="2"/>
            <w:vMerge/>
            <w:tcBorders>
              <w:left w:val="single" w:sz="4" w:space="0" w:color="auto"/>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sz w:val="24"/>
                <w:szCs w:val="24"/>
              </w:rPr>
            </w:pPr>
          </w:p>
        </w:tc>
        <w:tc>
          <w:tcPr>
            <w:tcW w:w="1410" w:type="dxa"/>
            <w:vMerge/>
            <w:tcBorders>
              <w:left w:val="single" w:sz="8" w:space="0" w:color="auto"/>
              <w:right w:val="single" w:sz="8" w:space="0" w:color="auto"/>
            </w:tcBorders>
            <w:vAlign w:val="center"/>
            <w:hideMark/>
          </w:tcPr>
          <w:p w:rsidR="00812656" w:rsidRPr="00773CB6" w:rsidRDefault="00812656" w:rsidP="00F316D2">
            <w:pPr>
              <w:spacing w:after="0" w:line="240" w:lineRule="auto"/>
              <w:rPr>
                <w:rFonts w:ascii="Times New Roman" w:eastAsia="Times New Roman" w:hAnsi="Times New Roman" w:cs="Times New Roman"/>
                <w:sz w:val="24"/>
                <w:szCs w:val="24"/>
              </w:rPr>
            </w:pPr>
          </w:p>
        </w:tc>
      </w:tr>
      <w:tr w:rsidR="00812656" w:rsidRPr="0075679B" w:rsidTr="00812656">
        <w:trPr>
          <w:trHeight w:val="348"/>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C92A0C" w:rsidRDefault="00812656" w:rsidP="00F316D2">
            <w:pPr>
              <w:spacing w:after="0" w:line="240" w:lineRule="auto"/>
              <w:jc w:val="both"/>
              <w:rPr>
                <w:rFonts w:ascii="Times New Roman" w:eastAsia="Times New Roman" w:hAnsi="Times New Roman" w:cs="Times New Roman"/>
                <w:b/>
                <w:sz w:val="24"/>
                <w:szCs w:val="24"/>
              </w:rPr>
            </w:pPr>
            <w:r w:rsidRPr="00C92A0C">
              <w:rPr>
                <w:rFonts w:ascii="Times New Roman" w:eastAsia="Times New Roman" w:hAnsi="Times New Roman" w:cs="Times New Roman"/>
                <w:b/>
                <w:sz w:val="24"/>
                <w:szCs w:val="24"/>
              </w:rPr>
              <w:t>Total</w:t>
            </w:r>
          </w:p>
        </w:tc>
        <w:tc>
          <w:tcPr>
            <w:tcW w:w="1740" w:type="dxa"/>
            <w:gridSpan w:val="2"/>
            <w:tcBorders>
              <w:top w:val="single" w:sz="4" w:space="0" w:color="auto"/>
              <w:left w:val="nil"/>
              <w:bottom w:val="single" w:sz="4" w:space="0" w:color="auto"/>
              <w:right w:val="single" w:sz="4" w:space="0" w:color="auto"/>
            </w:tcBorders>
            <w:shd w:val="clear" w:color="auto" w:fill="auto"/>
            <w:vAlign w:val="center"/>
          </w:tcPr>
          <w:p w:rsidR="00812656" w:rsidRPr="00C92A0C" w:rsidRDefault="00812656" w:rsidP="00F316D2">
            <w:pPr>
              <w:spacing w:after="0" w:line="240" w:lineRule="auto"/>
              <w:rPr>
                <w:rFonts w:ascii="Times New Roman" w:eastAsia="Times New Roman" w:hAnsi="Times New Roman" w:cs="Times New Roman"/>
                <w:b/>
                <w:sz w:val="24"/>
                <w:szCs w:val="24"/>
              </w:rPr>
            </w:pPr>
            <w:r w:rsidRPr="00C92A0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33(100.0%)</w:t>
            </w:r>
          </w:p>
        </w:tc>
        <w:tc>
          <w:tcPr>
            <w:tcW w:w="1880" w:type="dxa"/>
            <w:gridSpan w:val="2"/>
            <w:tcBorders>
              <w:top w:val="single" w:sz="4" w:space="0" w:color="auto"/>
              <w:left w:val="nil"/>
              <w:bottom w:val="single" w:sz="4" w:space="0" w:color="auto"/>
              <w:right w:val="single" w:sz="4" w:space="0" w:color="auto"/>
            </w:tcBorders>
            <w:shd w:val="clear" w:color="auto" w:fill="auto"/>
            <w:vAlign w:val="center"/>
          </w:tcPr>
          <w:p w:rsidR="00812656" w:rsidRPr="00C92A0C" w:rsidRDefault="00812656" w:rsidP="00F316D2">
            <w:pPr>
              <w:spacing w:after="0" w:line="240" w:lineRule="auto"/>
              <w:rPr>
                <w:rFonts w:ascii="Times New Roman" w:eastAsia="Times New Roman" w:hAnsi="Times New Roman" w:cs="Times New Roman"/>
                <w:b/>
                <w:sz w:val="24"/>
                <w:szCs w:val="24"/>
              </w:rPr>
            </w:pPr>
            <w:r w:rsidRPr="00C92A0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79(100.0%)</w:t>
            </w:r>
          </w:p>
        </w:tc>
        <w:tc>
          <w:tcPr>
            <w:tcW w:w="1748" w:type="dxa"/>
            <w:gridSpan w:val="2"/>
            <w:vMerge/>
            <w:tcBorders>
              <w:left w:val="single" w:sz="4" w:space="0" w:color="auto"/>
              <w:bottom w:val="single" w:sz="4" w:space="0" w:color="auto"/>
              <w:right w:val="single" w:sz="8" w:space="0" w:color="auto"/>
            </w:tcBorders>
            <w:vAlign w:val="center"/>
          </w:tcPr>
          <w:p w:rsidR="00812656" w:rsidRPr="0075679B" w:rsidRDefault="00812656" w:rsidP="00F316D2">
            <w:pPr>
              <w:spacing w:after="0" w:line="240" w:lineRule="auto"/>
              <w:rPr>
                <w:rFonts w:ascii="Times New Roman" w:eastAsia="Times New Roman" w:hAnsi="Times New Roman" w:cs="Times New Roman"/>
                <w:sz w:val="24"/>
                <w:szCs w:val="24"/>
              </w:rPr>
            </w:pPr>
          </w:p>
        </w:tc>
        <w:tc>
          <w:tcPr>
            <w:tcW w:w="1410" w:type="dxa"/>
            <w:vMerge/>
            <w:tcBorders>
              <w:left w:val="single" w:sz="8" w:space="0" w:color="auto"/>
              <w:bottom w:val="single" w:sz="4" w:space="0" w:color="auto"/>
              <w:right w:val="single" w:sz="8" w:space="0" w:color="auto"/>
            </w:tcBorders>
            <w:vAlign w:val="center"/>
          </w:tcPr>
          <w:p w:rsidR="00812656" w:rsidRPr="00773CB6" w:rsidRDefault="00812656" w:rsidP="00F316D2">
            <w:pPr>
              <w:spacing w:after="0" w:line="240" w:lineRule="auto"/>
              <w:rPr>
                <w:rFonts w:ascii="Times New Roman" w:eastAsia="Times New Roman" w:hAnsi="Times New Roman" w:cs="Times New Roman"/>
                <w:sz w:val="24"/>
                <w:szCs w:val="24"/>
              </w:rPr>
            </w:pPr>
          </w:p>
        </w:tc>
      </w:tr>
      <w:tr w:rsidR="00812656" w:rsidRPr="0075679B" w:rsidTr="00812656">
        <w:trPr>
          <w:trHeight w:hRule="exact" w:val="320"/>
        </w:trPr>
        <w:tc>
          <w:tcPr>
            <w:tcW w:w="3119"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CD4 Count</w:t>
            </w:r>
          </w:p>
        </w:tc>
        <w:tc>
          <w:tcPr>
            <w:tcW w:w="6778" w:type="dxa"/>
            <w:gridSpan w:val="7"/>
            <w:tcBorders>
              <w:top w:val="single" w:sz="8"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hRule="exact" w:val="308"/>
        </w:trPr>
        <w:tc>
          <w:tcPr>
            <w:tcW w:w="3119" w:type="dxa"/>
            <w:tcBorders>
              <w:top w:val="nil"/>
              <w:left w:val="single" w:sz="8" w:space="0" w:color="auto"/>
              <w:bottom w:val="nil"/>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740" w:type="dxa"/>
            <w:gridSpan w:val="2"/>
            <w:tcBorders>
              <w:top w:val="nil"/>
              <w:left w:val="single" w:sz="4" w:space="0" w:color="auto"/>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51</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75679B">
              <w:rPr>
                <w:rFonts w:ascii="Times New Roman" w:eastAsia="Times New Roman" w:hAnsi="Times New Roman" w:cs="Times New Roman"/>
                <w:sz w:val="24"/>
                <w:szCs w:val="24"/>
              </w:rPr>
              <w:t>%)</w:t>
            </w:r>
          </w:p>
        </w:tc>
        <w:tc>
          <w:tcPr>
            <w:tcW w:w="1880"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51</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75679B">
              <w:rPr>
                <w:rFonts w:ascii="Times New Roman" w:eastAsia="Times New Roman" w:hAnsi="Times New Roman" w:cs="Times New Roman"/>
                <w:sz w:val="24"/>
                <w:szCs w:val="24"/>
              </w:rPr>
              <w:t>%)</w:t>
            </w:r>
          </w:p>
        </w:tc>
        <w:tc>
          <w:tcPr>
            <w:tcW w:w="1748" w:type="dxa"/>
            <w:gridSpan w:val="2"/>
            <w:vMerge w:val="restart"/>
            <w:tcBorders>
              <w:top w:val="nil"/>
              <w:left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75679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0.076</w:t>
            </w:r>
          </w:p>
        </w:tc>
        <w:tc>
          <w:tcPr>
            <w:tcW w:w="1410" w:type="dxa"/>
            <w:vMerge w:val="restart"/>
            <w:tcBorders>
              <w:top w:val="nil"/>
              <w:left w:val="single" w:sz="8" w:space="0" w:color="auto"/>
              <w:right w:val="single" w:sz="8" w:space="0" w:color="auto"/>
            </w:tcBorders>
            <w:shd w:val="clear" w:color="auto" w:fill="auto"/>
            <w:vAlign w:val="center"/>
            <w:hideMark/>
          </w:tcPr>
          <w:p w:rsidR="00812656" w:rsidRPr="00773CB6"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812656" w:rsidRPr="0075679B" w:rsidTr="00812656">
        <w:trPr>
          <w:trHeight w:val="308"/>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Normal </w:t>
            </w:r>
          </w:p>
        </w:tc>
        <w:tc>
          <w:tcPr>
            <w:tcW w:w="1740"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Pr="0075679B">
              <w:rPr>
                <w:rFonts w:ascii="Times New Roman" w:eastAsia="Times New Roman" w:hAnsi="Times New Roman" w:cs="Times New Roman"/>
                <w:sz w:val="24"/>
                <w:szCs w:val="24"/>
              </w:rPr>
              <w:t>%)</w:t>
            </w:r>
          </w:p>
        </w:tc>
        <w:tc>
          <w:tcPr>
            <w:tcW w:w="1880" w:type="dxa"/>
            <w:gridSpan w:val="2"/>
            <w:tcBorders>
              <w:top w:val="nil"/>
              <w:left w:val="nil"/>
              <w:bottom w:val="single" w:sz="8" w:space="0" w:color="auto"/>
              <w:right w:val="single" w:sz="8" w:space="0" w:color="auto"/>
            </w:tcBorders>
            <w:shd w:val="clear" w:color="auto" w:fill="auto"/>
            <w:vAlign w:val="center"/>
            <w:hideMark/>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48</w:t>
            </w:r>
            <w:r w:rsidRPr="0075679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75679B">
              <w:rPr>
                <w:rFonts w:ascii="Times New Roman" w:eastAsia="Times New Roman" w:hAnsi="Times New Roman" w:cs="Times New Roman"/>
                <w:sz w:val="24"/>
                <w:szCs w:val="24"/>
              </w:rPr>
              <w:t>%)</w:t>
            </w:r>
          </w:p>
        </w:tc>
        <w:tc>
          <w:tcPr>
            <w:tcW w:w="1748" w:type="dxa"/>
            <w:gridSpan w:val="2"/>
            <w:vMerge/>
            <w:tcBorders>
              <w:left w:val="single" w:sz="8" w:space="0" w:color="auto"/>
              <w:bottom w:val="single" w:sz="4" w:space="0" w:color="auto"/>
              <w:right w:val="single" w:sz="8" w:space="0" w:color="auto"/>
            </w:tcBorders>
            <w:vAlign w:val="center"/>
            <w:hideMark/>
          </w:tcPr>
          <w:p w:rsidR="00812656" w:rsidRPr="0075679B" w:rsidRDefault="00812656" w:rsidP="00F316D2">
            <w:pPr>
              <w:spacing w:after="0" w:line="240" w:lineRule="auto"/>
              <w:rPr>
                <w:rFonts w:ascii="Times New Roman" w:eastAsia="Times New Roman" w:hAnsi="Times New Roman" w:cs="Times New Roman"/>
                <w:sz w:val="24"/>
                <w:szCs w:val="24"/>
              </w:rPr>
            </w:pPr>
          </w:p>
        </w:tc>
        <w:tc>
          <w:tcPr>
            <w:tcW w:w="1410" w:type="dxa"/>
            <w:vMerge/>
            <w:tcBorders>
              <w:left w:val="single" w:sz="8" w:space="0" w:color="auto"/>
              <w:bottom w:val="single" w:sz="4" w:space="0" w:color="auto"/>
              <w:right w:val="single" w:sz="8" w:space="0" w:color="auto"/>
            </w:tcBorders>
            <w:vAlign w:val="center"/>
            <w:hideMark/>
          </w:tcPr>
          <w:p w:rsidR="00812656" w:rsidRPr="00773CB6" w:rsidRDefault="00812656" w:rsidP="00F316D2">
            <w:pPr>
              <w:spacing w:after="0" w:line="240" w:lineRule="auto"/>
              <w:rPr>
                <w:rFonts w:ascii="Times New Roman" w:eastAsia="Times New Roman" w:hAnsi="Times New Roman" w:cs="Times New Roman"/>
                <w:sz w:val="24"/>
                <w:szCs w:val="24"/>
              </w:rPr>
            </w:pPr>
          </w:p>
        </w:tc>
      </w:tr>
      <w:tr w:rsidR="00812656" w:rsidRPr="0075679B" w:rsidTr="00812656">
        <w:trPr>
          <w:trHeight w:val="308"/>
        </w:trPr>
        <w:tc>
          <w:tcPr>
            <w:tcW w:w="3119" w:type="dxa"/>
            <w:tcBorders>
              <w:top w:val="nil"/>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sz w:val="24"/>
                <w:szCs w:val="24"/>
              </w:rPr>
            </w:pPr>
            <w:r w:rsidRPr="00541B13">
              <w:rPr>
                <w:rFonts w:ascii="Times New Roman" w:eastAsia="Times New Roman" w:hAnsi="Times New Roman" w:cs="Times New Roman"/>
                <w:b/>
                <w:sz w:val="24"/>
                <w:szCs w:val="24"/>
              </w:rPr>
              <w:t>Total</w:t>
            </w:r>
          </w:p>
        </w:tc>
        <w:tc>
          <w:tcPr>
            <w:tcW w:w="1740" w:type="dxa"/>
            <w:gridSpan w:val="2"/>
            <w:tcBorders>
              <w:top w:val="nil"/>
              <w:left w:val="single" w:sz="4" w:space="0" w:color="auto"/>
              <w:bottom w:val="single" w:sz="4" w:space="0" w:color="auto"/>
              <w:right w:val="single" w:sz="8" w:space="0" w:color="auto"/>
            </w:tcBorders>
            <w:shd w:val="clear" w:color="auto" w:fill="auto"/>
            <w:vAlign w:val="center"/>
          </w:tcPr>
          <w:p w:rsidR="00812656" w:rsidRPr="00541B13" w:rsidRDefault="00812656" w:rsidP="00F316D2">
            <w:pPr>
              <w:spacing w:after="0" w:line="240" w:lineRule="auto"/>
              <w:rPr>
                <w:rFonts w:ascii="Times New Roman" w:eastAsia="Times New Roman" w:hAnsi="Times New Roman" w:cs="Times New Roman"/>
                <w:b/>
                <w:sz w:val="24"/>
                <w:szCs w:val="24"/>
              </w:rPr>
            </w:pPr>
            <w:r w:rsidRPr="00541B1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33(100.0%)</w:t>
            </w:r>
          </w:p>
        </w:tc>
        <w:tc>
          <w:tcPr>
            <w:tcW w:w="1880" w:type="dxa"/>
            <w:gridSpan w:val="2"/>
            <w:tcBorders>
              <w:top w:val="nil"/>
              <w:left w:val="nil"/>
              <w:bottom w:val="single" w:sz="4" w:space="0" w:color="auto"/>
              <w:right w:val="single" w:sz="8" w:space="0" w:color="auto"/>
            </w:tcBorders>
            <w:shd w:val="clear" w:color="auto" w:fill="auto"/>
            <w:vAlign w:val="center"/>
          </w:tcPr>
          <w:p w:rsidR="00812656" w:rsidRPr="00541B13" w:rsidRDefault="00812656" w:rsidP="00F316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179(100.0%)</w:t>
            </w:r>
          </w:p>
        </w:tc>
        <w:tc>
          <w:tcPr>
            <w:tcW w:w="1748" w:type="dxa"/>
            <w:gridSpan w:val="2"/>
            <w:vMerge/>
            <w:tcBorders>
              <w:left w:val="single" w:sz="8" w:space="0" w:color="auto"/>
              <w:bottom w:val="single" w:sz="4" w:space="0" w:color="auto"/>
              <w:right w:val="single" w:sz="8" w:space="0" w:color="auto"/>
            </w:tcBorders>
            <w:vAlign w:val="center"/>
          </w:tcPr>
          <w:p w:rsidR="00812656" w:rsidRPr="0075679B" w:rsidRDefault="00812656" w:rsidP="00F316D2">
            <w:pPr>
              <w:spacing w:after="0" w:line="240" w:lineRule="auto"/>
              <w:rPr>
                <w:rFonts w:ascii="Times New Roman" w:eastAsia="Times New Roman" w:hAnsi="Times New Roman" w:cs="Times New Roman"/>
                <w:sz w:val="24"/>
                <w:szCs w:val="24"/>
              </w:rPr>
            </w:pPr>
          </w:p>
        </w:tc>
        <w:tc>
          <w:tcPr>
            <w:tcW w:w="1410" w:type="dxa"/>
            <w:vMerge/>
            <w:tcBorders>
              <w:left w:val="single" w:sz="8" w:space="0" w:color="auto"/>
              <w:bottom w:val="single" w:sz="4" w:space="0" w:color="auto"/>
              <w:right w:val="single" w:sz="8" w:space="0" w:color="auto"/>
            </w:tcBorders>
            <w:vAlign w:val="center"/>
          </w:tcPr>
          <w:p w:rsidR="00812656" w:rsidRPr="00773CB6" w:rsidRDefault="00812656" w:rsidP="00F316D2">
            <w:pPr>
              <w:spacing w:after="0" w:line="240" w:lineRule="auto"/>
              <w:rPr>
                <w:rFonts w:ascii="Times New Roman" w:eastAsia="Times New Roman" w:hAnsi="Times New Roman" w:cs="Times New Roman"/>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840A31"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HB level</w:t>
            </w:r>
          </w:p>
        </w:tc>
        <w:tc>
          <w:tcPr>
            <w:tcW w:w="6778" w:type="dxa"/>
            <w:gridSpan w:val="7"/>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Below Normal </w:t>
            </w:r>
          </w:p>
        </w:tc>
        <w:tc>
          <w:tcPr>
            <w:tcW w:w="17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48</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36</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r w:rsidRPr="0075679B">
              <w:rPr>
                <w:rFonts w:ascii="Times New Roman" w:eastAsia="Times New Roman" w:hAnsi="Times New Roman" w:cs="Times New Roman"/>
                <w:bCs/>
                <w:sz w:val="24"/>
                <w:szCs w:val="24"/>
              </w:rPr>
              <w:t>%)</w:t>
            </w: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81(45</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w:t>
            </w:r>
            <w:r w:rsidRPr="0075679B">
              <w:rPr>
                <w:rFonts w:ascii="Times New Roman" w:eastAsia="Times New Roman" w:hAnsi="Times New Roman" w:cs="Times New Roman"/>
                <w:bCs/>
                <w:sz w:val="24"/>
                <w:szCs w:val="24"/>
              </w:rPr>
              <w:t>%)</w:t>
            </w:r>
          </w:p>
        </w:tc>
        <w:tc>
          <w:tcPr>
            <w:tcW w:w="1748" w:type="dxa"/>
            <w:gridSpan w:val="2"/>
            <w:vMerge w:val="restart"/>
            <w:tcBorders>
              <w:top w:val="single" w:sz="4" w:space="0" w:color="auto"/>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(2)</w:t>
            </w:r>
            <w:r w:rsidRPr="007567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4.265</w:t>
            </w:r>
          </w:p>
        </w:tc>
        <w:tc>
          <w:tcPr>
            <w:tcW w:w="1410" w:type="dxa"/>
            <w:vMerge w:val="restart"/>
            <w:tcBorders>
              <w:top w:val="single" w:sz="4" w:space="0" w:color="auto"/>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0.119</w:t>
            </w:r>
          </w:p>
        </w:tc>
      </w:tr>
      <w:tr w:rsidR="00812656" w:rsidRPr="0075679B" w:rsidTr="00812656">
        <w:trPr>
          <w:trHeight w:val="377"/>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Normal </w:t>
            </w:r>
          </w:p>
        </w:tc>
        <w:tc>
          <w:tcPr>
            <w:tcW w:w="17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85</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63.9</w:t>
            </w:r>
            <w:r w:rsidRPr="0075679B">
              <w:rPr>
                <w:rFonts w:ascii="Times New Roman" w:eastAsia="Times New Roman" w:hAnsi="Times New Roman" w:cs="Times New Roman"/>
                <w:bCs/>
                <w:sz w:val="24"/>
                <w:szCs w:val="24"/>
              </w:rPr>
              <w:t>%)</w:t>
            </w: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98</w:t>
            </w:r>
            <w:r w:rsidRPr="0075679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54.7</w:t>
            </w:r>
            <w:r w:rsidRPr="0075679B">
              <w:rPr>
                <w:rFonts w:ascii="Times New Roman" w:eastAsia="Times New Roman" w:hAnsi="Times New Roman" w:cs="Times New Roman"/>
                <w:bCs/>
                <w:sz w:val="24"/>
                <w:szCs w:val="24"/>
              </w:rPr>
              <w:t>%)</w:t>
            </w:r>
          </w:p>
          <w:p w:rsidR="00812656" w:rsidRPr="0075679B" w:rsidRDefault="00812656" w:rsidP="00F316D2">
            <w:pPr>
              <w:spacing w:after="0" w:line="240" w:lineRule="auto"/>
              <w:jc w:val="both"/>
              <w:rPr>
                <w:rFonts w:ascii="Times New Roman" w:eastAsia="Times New Roman" w:hAnsi="Times New Roman" w:cs="Times New Roman"/>
                <w:bCs/>
                <w:sz w:val="24"/>
                <w:szCs w:val="24"/>
              </w:rPr>
            </w:pPr>
          </w:p>
        </w:tc>
        <w:tc>
          <w:tcPr>
            <w:tcW w:w="1748" w:type="dxa"/>
            <w:gridSpan w:val="2"/>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Total</w:t>
            </w:r>
          </w:p>
        </w:tc>
        <w:tc>
          <w:tcPr>
            <w:tcW w:w="17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sidRPr="00541B1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33(100.0%)</w:t>
            </w: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179(100.0%)</w:t>
            </w:r>
          </w:p>
        </w:tc>
        <w:tc>
          <w:tcPr>
            <w:tcW w:w="1748" w:type="dxa"/>
            <w:gridSpan w:val="2"/>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Missed Appointments</w:t>
            </w:r>
          </w:p>
        </w:tc>
        <w:tc>
          <w:tcPr>
            <w:tcW w:w="536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p>
        </w:tc>
        <w:tc>
          <w:tcPr>
            <w:tcW w:w="1410" w:type="dxa"/>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w:t>
            </w:r>
          </w:p>
        </w:tc>
        <w:tc>
          <w:tcPr>
            <w:tcW w:w="17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(61.7%)</w:t>
            </w:r>
          </w:p>
        </w:tc>
        <w:tc>
          <w:tcPr>
            <w:tcW w:w="1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108 (60.3%)</w:t>
            </w:r>
          </w:p>
        </w:tc>
        <w:tc>
          <w:tcPr>
            <w:tcW w:w="1716" w:type="dxa"/>
            <w:vMerge w:val="restart"/>
            <w:tcBorders>
              <w:top w:val="single" w:sz="4" w:space="0" w:color="auto"/>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(1)</w:t>
            </w:r>
            <w:r w:rsidRPr="007567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12.394</w:t>
            </w:r>
          </w:p>
        </w:tc>
        <w:tc>
          <w:tcPr>
            <w:tcW w:w="1410" w:type="dxa"/>
            <w:vMerge w:val="restart"/>
            <w:tcBorders>
              <w:top w:val="single" w:sz="4" w:space="0" w:color="auto"/>
              <w:left w:val="single" w:sz="4" w:space="0" w:color="auto"/>
              <w:right w:val="single" w:sz="8" w:space="0" w:color="000000"/>
            </w:tcBorders>
            <w:shd w:val="clear" w:color="auto" w:fill="auto"/>
            <w:vAlign w:val="center"/>
          </w:tcPr>
          <w:p w:rsidR="00812656" w:rsidRPr="00CF619F" w:rsidRDefault="00812656" w:rsidP="00F316D2">
            <w:pPr>
              <w:spacing w:after="0" w:line="240" w:lineRule="auto"/>
              <w:jc w:val="center"/>
              <w:rPr>
                <w:rFonts w:ascii="Times New Roman" w:eastAsia="Times New Roman" w:hAnsi="Times New Roman" w:cs="Times New Roman"/>
                <w:b/>
                <w:bCs/>
                <w:sz w:val="24"/>
                <w:szCs w:val="24"/>
              </w:rPr>
            </w:pPr>
            <w:r w:rsidRPr="00CF619F">
              <w:rPr>
                <w:rFonts w:ascii="Times New Roman" w:eastAsia="Times New Roman" w:hAnsi="Times New Roman" w:cs="Times New Roman"/>
                <w:b/>
                <w:bCs/>
                <w:sz w:val="24"/>
                <w:szCs w:val="24"/>
              </w:rPr>
              <w:t>&lt; 0.001</w:t>
            </w: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17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(38.3%)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(39.7%)</w:t>
            </w:r>
          </w:p>
        </w:tc>
        <w:tc>
          <w:tcPr>
            <w:tcW w:w="1716" w:type="dxa"/>
            <w:vMerge/>
            <w:tcBorders>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p>
        </w:tc>
        <w:tc>
          <w:tcPr>
            <w:tcW w:w="1410" w:type="dxa"/>
            <w:vMerge/>
            <w:tcBorders>
              <w:left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w:t>
            </w:r>
          </w:p>
        </w:tc>
        <w:tc>
          <w:tcPr>
            <w:tcW w:w="17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12656" w:rsidRPr="00CF619F" w:rsidRDefault="00812656" w:rsidP="00F316D2">
            <w:pPr>
              <w:spacing w:after="0" w:line="240" w:lineRule="auto"/>
              <w:jc w:val="center"/>
              <w:rPr>
                <w:rFonts w:ascii="Times New Roman" w:eastAsia="Times New Roman" w:hAnsi="Times New Roman" w:cs="Times New Roman"/>
                <w:b/>
                <w:bCs/>
                <w:sz w:val="24"/>
                <w:szCs w:val="24"/>
              </w:rPr>
            </w:pPr>
            <w:r w:rsidRPr="00CF619F">
              <w:rPr>
                <w:rFonts w:ascii="Times New Roman" w:eastAsia="Times New Roman" w:hAnsi="Times New Roman" w:cs="Times New Roman"/>
                <w:b/>
                <w:bCs/>
                <w:sz w:val="24"/>
                <w:szCs w:val="24"/>
              </w:rPr>
              <w:t>133</w:t>
            </w:r>
            <w:r>
              <w:rPr>
                <w:rFonts w:ascii="Times New Roman" w:eastAsia="Times New Roman" w:hAnsi="Times New Roman" w:cs="Times New Roman"/>
                <w:b/>
                <w:bCs/>
                <w:sz w:val="24"/>
                <w:szCs w:val="24"/>
              </w:rPr>
              <w:t>(100.0%)</w:t>
            </w:r>
          </w:p>
        </w:tc>
        <w:tc>
          <w:tcPr>
            <w:tcW w:w="1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CF619F" w:rsidRDefault="00812656" w:rsidP="00F316D2">
            <w:pPr>
              <w:spacing w:after="0" w:line="240" w:lineRule="auto"/>
              <w:jc w:val="center"/>
              <w:rPr>
                <w:rFonts w:ascii="Times New Roman" w:eastAsia="Times New Roman" w:hAnsi="Times New Roman" w:cs="Times New Roman"/>
                <w:b/>
                <w:bCs/>
                <w:sz w:val="24"/>
                <w:szCs w:val="24"/>
              </w:rPr>
            </w:pPr>
            <w:r w:rsidRPr="00CF619F">
              <w:rPr>
                <w:rFonts w:ascii="Times New Roman" w:eastAsia="Times New Roman" w:hAnsi="Times New Roman" w:cs="Times New Roman"/>
                <w:b/>
                <w:bCs/>
                <w:sz w:val="24"/>
                <w:szCs w:val="24"/>
              </w:rPr>
              <w:t>179</w:t>
            </w:r>
            <w:r>
              <w:rPr>
                <w:rFonts w:ascii="Times New Roman" w:eastAsia="Times New Roman" w:hAnsi="Times New Roman" w:cs="Times New Roman"/>
                <w:b/>
                <w:bCs/>
                <w:sz w:val="24"/>
                <w:szCs w:val="24"/>
              </w:rPr>
              <w:t>(100.0%)</w:t>
            </w:r>
          </w:p>
        </w:tc>
        <w:tc>
          <w:tcPr>
            <w:tcW w:w="1716" w:type="dxa"/>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Documented Adherence problem</w:t>
            </w:r>
          </w:p>
        </w:tc>
        <w:tc>
          <w:tcPr>
            <w:tcW w:w="536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sz w:val="24"/>
                <w:szCs w:val="24"/>
              </w:rPr>
            </w:pPr>
          </w:p>
        </w:tc>
        <w:tc>
          <w:tcPr>
            <w:tcW w:w="1410" w:type="dxa"/>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E19B5"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Yes</w:t>
            </w:r>
          </w:p>
        </w:tc>
        <w:tc>
          <w:tcPr>
            <w:tcW w:w="17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97(72</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9</w:t>
            </w:r>
            <w:r w:rsidRPr="0035384E">
              <w:rPr>
                <w:rFonts w:ascii="Times New Roman" w:eastAsia="Times New Roman" w:hAnsi="Times New Roman" w:cs="Times New Roman"/>
                <w:bCs/>
                <w:sz w:val="24"/>
                <w:szCs w:val="24"/>
              </w:rPr>
              <w:t>%)</w:t>
            </w: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both"/>
              <w:rPr>
                <w:rFonts w:ascii="Times New Roman" w:eastAsia="Times New Roman" w:hAnsi="Times New Roman" w:cs="Times New Roman"/>
                <w:bCs/>
                <w:sz w:val="24"/>
                <w:szCs w:val="24"/>
              </w:rPr>
            </w:pPr>
            <w:r w:rsidRPr="0035384E">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19</w:t>
            </w:r>
            <w:r w:rsidRPr="0035384E">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6</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5</w:t>
            </w:r>
            <w:r w:rsidRPr="0035384E">
              <w:rPr>
                <w:rFonts w:ascii="Times New Roman" w:eastAsia="Times New Roman" w:hAnsi="Times New Roman" w:cs="Times New Roman"/>
                <w:bCs/>
                <w:sz w:val="24"/>
                <w:szCs w:val="24"/>
              </w:rPr>
              <w:t>%)</w:t>
            </w:r>
          </w:p>
        </w:tc>
        <w:tc>
          <w:tcPr>
            <w:tcW w:w="1748" w:type="dxa"/>
            <w:gridSpan w:val="2"/>
            <w:vMerge w:val="restart"/>
            <w:tcBorders>
              <w:top w:val="single" w:sz="4" w:space="0" w:color="auto"/>
              <w:left w:val="single" w:sz="4" w:space="0" w:color="auto"/>
              <w:right w:val="single" w:sz="4" w:space="0" w:color="auto"/>
            </w:tcBorders>
            <w:shd w:val="clear" w:color="auto" w:fill="auto"/>
            <w:vAlign w:val="center"/>
          </w:tcPr>
          <w:p w:rsidR="00812656" w:rsidRPr="0075679B" w:rsidRDefault="00812656" w:rsidP="00F316D2">
            <w:pPr>
              <w:spacing w:after="0" w:line="240" w:lineRule="auto"/>
              <w:jc w:val="center"/>
              <w:rPr>
                <w:rFonts w:ascii="Times New Roman" w:eastAsia="Times New Roman" w:hAnsi="Times New Roman" w:cs="Times New Roman"/>
                <w:sz w:val="24"/>
                <w:szCs w:val="24"/>
              </w:rPr>
            </w:pPr>
            <w:r w:rsidRPr="0075679B">
              <w:rPr>
                <w:rFonts w:ascii="Times New Roman" w:eastAsia="Times New Roman" w:hAnsi="Times New Roman" w:cs="Times New Roman"/>
                <w:sz w:val="24"/>
                <w:szCs w:val="24"/>
              </w:rPr>
              <w:t>χ</w:t>
            </w:r>
            <w:r w:rsidRPr="0075679B">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(1)</w:t>
            </w:r>
            <w:r w:rsidRPr="007567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138.071</w:t>
            </w:r>
          </w:p>
        </w:tc>
        <w:tc>
          <w:tcPr>
            <w:tcW w:w="1410" w:type="dxa"/>
            <w:vMerge w:val="restart"/>
            <w:tcBorders>
              <w:top w:val="single" w:sz="4" w:space="0" w:color="auto"/>
              <w:left w:val="single" w:sz="4" w:space="0" w:color="auto"/>
              <w:right w:val="single" w:sz="8" w:space="0" w:color="000000"/>
            </w:tcBorders>
            <w:shd w:val="clear" w:color="auto" w:fill="auto"/>
            <w:vAlign w:val="center"/>
          </w:tcPr>
          <w:p w:rsidR="00812656" w:rsidRPr="008E10FB" w:rsidRDefault="00812656" w:rsidP="009A12EA">
            <w:pPr>
              <w:spacing w:after="0" w:line="240" w:lineRule="auto"/>
              <w:jc w:val="center"/>
              <w:rPr>
                <w:rFonts w:ascii="Times New Roman" w:eastAsia="Times New Roman" w:hAnsi="Times New Roman" w:cs="Times New Roman"/>
                <w:b/>
                <w:sz w:val="24"/>
                <w:szCs w:val="24"/>
              </w:rPr>
            </w:pPr>
            <w:r w:rsidRPr="008E10FB">
              <w:rPr>
                <w:rFonts w:ascii="Times New Roman" w:eastAsia="Times New Roman" w:hAnsi="Times New Roman" w:cs="Times New Roman"/>
                <w:b/>
                <w:sz w:val="24"/>
                <w:szCs w:val="24"/>
              </w:rPr>
              <w:t>&lt;0.001</w:t>
            </w: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E19B5"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7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36</w:t>
            </w:r>
            <w:r w:rsidRPr="0035384E">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7</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r w:rsidRPr="0035384E">
              <w:rPr>
                <w:rFonts w:ascii="Times New Roman" w:eastAsia="Times New Roman" w:hAnsi="Times New Roman" w:cs="Times New Roman"/>
                <w:bCs/>
                <w:sz w:val="24"/>
                <w:szCs w:val="24"/>
              </w:rPr>
              <w:t>%)</w:t>
            </w: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35384E" w:rsidRDefault="00812656" w:rsidP="00F316D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w:t>
            </w:r>
            <w:r w:rsidRPr="0035384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33.5</w:t>
            </w:r>
            <w:r w:rsidRPr="0035384E">
              <w:rPr>
                <w:rFonts w:ascii="Times New Roman" w:eastAsia="Times New Roman" w:hAnsi="Times New Roman" w:cs="Times New Roman"/>
                <w:bCs/>
                <w:sz w:val="24"/>
                <w:szCs w:val="24"/>
              </w:rPr>
              <w:t>%)</w:t>
            </w:r>
          </w:p>
        </w:tc>
        <w:tc>
          <w:tcPr>
            <w:tcW w:w="1748" w:type="dxa"/>
            <w:gridSpan w:val="2"/>
            <w:vMerge/>
            <w:tcBorders>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vMerge/>
            <w:tcBorders>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r w:rsidR="00812656" w:rsidRPr="0075679B" w:rsidTr="00812656">
        <w:trPr>
          <w:trHeight w:val="312"/>
        </w:trPr>
        <w:tc>
          <w:tcPr>
            <w:tcW w:w="3119" w:type="dxa"/>
            <w:tcBorders>
              <w:top w:val="single" w:sz="4" w:space="0" w:color="auto"/>
              <w:left w:val="single" w:sz="8"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w:t>
            </w:r>
          </w:p>
        </w:tc>
        <w:tc>
          <w:tcPr>
            <w:tcW w:w="17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541B13"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133(100.0%)</w:t>
            </w: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Default="00812656" w:rsidP="00F316D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179(100.0%)</w:t>
            </w:r>
          </w:p>
        </w:tc>
        <w:tc>
          <w:tcPr>
            <w:tcW w:w="17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12656" w:rsidRPr="0075679B" w:rsidRDefault="00812656" w:rsidP="00F316D2">
            <w:pPr>
              <w:spacing w:after="0" w:line="240" w:lineRule="auto"/>
              <w:jc w:val="both"/>
              <w:rPr>
                <w:rFonts w:ascii="Times New Roman" w:eastAsia="Times New Roman" w:hAnsi="Times New Roman" w:cs="Times New Roman"/>
                <w:b/>
                <w:bCs/>
                <w:sz w:val="24"/>
                <w:szCs w:val="24"/>
              </w:rPr>
            </w:pPr>
          </w:p>
        </w:tc>
        <w:tc>
          <w:tcPr>
            <w:tcW w:w="1410" w:type="dxa"/>
            <w:tcBorders>
              <w:top w:val="single" w:sz="4" w:space="0" w:color="auto"/>
              <w:left w:val="single" w:sz="4" w:space="0" w:color="auto"/>
              <w:bottom w:val="single" w:sz="4" w:space="0" w:color="auto"/>
              <w:right w:val="single" w:sz="8" w:space="0" w:color="000000"/>
            </w:tcBorders>
            <w:shd w:val="clear" w:color="auto" w:fill="auto"/>
            <w:vAlign w:val="center"/>
          </w:tcPr>
          <w:p w:rsidR="00812656" w:rsidRPr="00773CB6" w:rsidRDefault="00812656" w:rsidP="00F316D2">
            <w:pPr>
              <w:spacing w:after="0" w:line="240" w:lineRule="auto"/>
              <w:jc w:val="both"/>
              <w:rPr>
                <w:rFonts w:ascii="Times New Roman" w:eastAsia="Times New Roman" w:hAnsi="Times New Roman" w:cs="Times New Roman"/>
                <w:b/>
                <w:bCs/>
                <w:sz w:val="24"/>
                <w:szCs w:val="24"/>
              </w:rPr>
            </w:pPr>
          </w:p>
        </w:tc>
      </w:tr>
    </w:tbl>
    <w:p w:rsidR="000A0279" w:rsidRDefault="000A0279" w:rsidP="005302D7">
      <w:pPr>
        <w:jc w:val="both"/>
        <w:rPr>
          <w:rFonts w:ascii="Times New Roman" w:eastAsia="Times New Roman" w:hAnsi="Times New Roman" w:cs="Times New Roman"/>
          <w:sz w:val="24"/>
          <w:szCs w:val="24"/>
        </w:rPr>
      </w:pPr>
    </w:p>
    <w:p w:rsidR="005302D7" w:rsidRPr="005302D7" w:rsidRDefault="00FD5F03" w:rsidP="005302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clinical attributes</w:t>
      </w:r>
      <w:r w:rsidR="000A02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w:t>
      </w:r>
      <w:r w:rsidR="008B759C">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as follows</w:t>
      </w:r>
      <w:r w:rsidR="002D030A">
        <w:rPr>
          <w:rFonts w:ascii="Times New Roman" w:eastAsia="Times New Roman" w:hAnsi="Times New Roman" w:cs="Times New Roman"/>
          <w:sz w:val="24"/>
          <w:szCs w:val="24"/>
        </w:rPr>
        <w:t xml:space="preserve">; </w:t>
      </w:r>
      <w:r w:rsidR="005302D7">
        <w:rPr>
          <w:rFonts w:ascii="Times New Roman" w:eastAsia="Times New Roman" w:hAnsi="Times New Roman" w:cs="Times New Roman"/>
          <w:sz w:val="24"/>
          <w:szCs w:val="24"/>
        </w:rPr>
        <w:t xml:space="preserve">97 (72.9%) </w:t>
      </w:r>
      <w:r w:rsidR="002D030A">
        <w:rPr>
          <w:rFonts w:ascii="Times New Roman" w:eastAsia="Times New Roman" w:hAnsi="Times New Roman" w:cs="Times New Roman"/>
          <w:sz w:val="24"/>
          <w:szCs w:val="24"/>
        </w:rPr>
        <w:t xml:space="preserve">of </w:t>
      </w:r>
      <w:r w:rsidR="005302D7">
        <w:rPr>
          <w:rFonts w:ascii="Times New Roman" w:eastAsia="Times New Roman" w:hAnsi="Times New Roman" w:cs="Times New Roman"/>
          <w:sz w:val="24"/>
          <w:szCs w:val="24"/>
        </w:rPr>
        <w:t>the majority had documented adherence problems, and 36 (27.1%) did not have documented adherence problems</w:t>
      </w:r>
      <w:r w:rsidR="00FB5A38">
        <w:rPr>
          <w:rFonts w:ascii="Times New Roman" w:eastAsia="Times New Roman" w:hAnsi="Times New Roman" w:cs="Times New Roman"/>
          <w:sz w:val="24"/>
          <w:szCs w:val="24"/>
        </w:rPr>
        <w:t xml:space="preserve">, a </w:t>
      </w:r>
      <w:r w:rsidR="005302D7">
        <w:rPr>
          <w:rFonts w:ascii="Times New Roman" w:hAnsi="Times New Roman" w:cs="Times New Roman"/>
          <w:sz w:val="24"/>
          <w:szCs w:val="24"/>
        </w:rPr>
        <w:t>p-value</w:t>
      </w:r>
      <w:r w:rsidR="00FB5A38">
        <w:rPr>
          <w:rFonts w:ascii="Times New Roman" w:hAnsi="Times New Roman" w:cs="Times New Roman"/>
          <w:sz w:val="24"/>
          <w:szCs w:val="24"/>
        </w:rPr>
        <w:t xml:space="preserve"> was</w:t>
      </w:r>
      <w:r w:rsidR="005302D7">
        <w:rPr>
          <w:rFonts w:ascii="Times New Roman" w:hAnsi="Times New Roman" w:cs="Times New Roman"/>
          <w:sz w:val="24"/>
          <w:szCs w:val="24"/>
        </w:rPr>
        <w:t xml:space="preserve"> &lt;</w:t>
      </w:r>
      <w:r w:rsidR="005302D7" w:rsidRPr="00AD5C00">
        <w:rPr>
          <w:rFonts w:ascii="Times New Roman" w:hAnsi="Times New Roman" w:cs="Times New Roman"/>
          <w:sz w:val="24"/>
          <w:szCs w:val="24"/>
        </w:rPr>
        <w:t xml:space="preserve"> </w:t>
      </w:r>
      <w:r w:rsidR="005302D7">
        <w:rPr>
          <w:rFonts w:ascii="Times New Roman" w:eastAsia="Times New Roman" w:hAnsi="Times New Roman" w:cs="Times New Roman"/>
          <w:sz w:val="24"/>
          <w:szCs w:val="24"/>
        </w:rPr>
        <w:t>0.001</w:t>
      </w:r>
      <w:r w:rsidR="005302D7" w:rsidRPr="00AD5C00">
        <w:rPr>
          <w:rFonts w:ascii="Times New Roman" w:eastAsia="Times New Roman" w:hAnsi="Times New Roman" w:cs="Times New Roman"/>
          <w:sz w:val="24"/>
          <w:szCs w:val="24"/>
        </w:rPr>
        <w:t>.</w:t>
      </w:r>
      <w:r w:rsidR="002D030A">
        <w:rPr>
          <w:rFonts w:ascii="Times New Roman" w:eastAsia="Times New Roman" w:hAnsi="Times New Roman" w:cs="Times New Roman"/>
          <w:sz w:val="24"/>
          <w:szCs w:val="24"/>
        </w:rPr>
        <w:t xml:space="preserve"> </w:t>
      </w:r>
      <w:r w:rsidR="00FB5A38">
        <w:rPr>
          <w:rFonts w:ascii="Times New Roman" w:eastAsia="Times New Roman" w:hAnsi="Times New Roman" w:cs="Times New Roman"/>
          <w:bCs/>
          <w:sz w:val="24"/>
          <w:szCs w:val="24"/>
        </w:rPr>
        <w:t>M</w:t>
      </w:r>
      <w:r w:rsidR="005302D7">
        <w:rPr>
          <w:rFonts w:ascii="Times New Roman" w:eastAsia="Times New Roman" w:hAnsi="Times New Roman" w:cs="Times New Roman"/>
          <w:bCs/>
          <w:sz w:val="24"/>
          <w:szCs w:val="24"/>
        </w:rPr>
        <w:t>issed appointments</w:t>
      </w:r>
      <w:r w:rsidR="002D030A">
        <w:rPr>
          <w:rFonts w:ascii="Times New Roman" w:eastAsia="Times New Roman" w:hAnsi="Times New Roman" w:cs="Times New Roman"/>
          <w:bCs/>
          <w:sz w:val="24"/>
          <w:szCs w:val="24"/>
        </w:rPr>
        <w:t xml:space="preserve">, </w:t>
      </w:r>
      <w:r w:rsidR="005302D7">
        <w:rPr>
          <w:rFonts w:ascii="Times New Roman" w:eastAsia="Times New Roman" w:hAnsi="Times New Roman" w:cs="Times New Roman"/>
          <w:bCs/>
          <w:sz w:val="24"/>
          <w:szCs w:val="24"/>
        </w:rPr>
        <w:t xml:space="preserve">82 (61.7%) </w:t>
      </w:r>
      <w:r w:rsidR="003378DB">
        <w:rPr>
          <w:rFonts w:ascii="Times New Roman" w:eastAsia="Times New Roman" w:hAnsi="Times New Roman" w:cs="Times New Roman"/>
          <w:bCs/>
          <w:sz w:val="24"/>
          <w:szCs w:val="24"/>
        </w:rPr>
        <w:t>had</w:t>
      </w:r>
      <w:r w:rsidR="005302D7">
        <w:rPr>
          <w:rFonts w:ascii="Times New Roman" w:eastAsia="Times New Roman" w:hAnsi="Times New Roman" w:cs="Times New Roman"/>
          <w:bCs/>
          <w:sz w:val="24"/>
          <w:szCs w:val="24"/>
        </w:rPr>
        <w:t xml:space="preserve"> missed appointments and 51 (38.3%) </w:t>
      </w:r>
      <w:r w:rsidR="003378DB">
        <w:rPr>
          <w:rFonts w:ascii="Times New Roman" w:eastAsia="Times New Roman" w:hAnsi="Times New Roman" w:cs="Times New Roman"/>
          <w:bCs/>
          <w:sz w:val="24"/>
          <w:szCs w:val="24"/>
        </w:rPr>
        <w:t>did not</w:t>
      </w:r>
      <w:r w:rsidR="003923C1">
        <w:rPr>
          <w:rFonts w:ascii="Times New Roman" w:eastAsia="Times New Roman" w:hAnsi="Times New Roman" w:cs="Times New Roman"/>
          <w:bCs/>
          <w:sz w:val="24"/>
          <w:szCs w:val="24"/>
        </w:rPr>
        <w:t xml:space="preserve"> have any</w:t>
      </w:r>
      <w:r w:rsidR="003378DB">
        <w:rPr>
          <w:rFonts w:ascii="Times New Roman" w:eastAsia="Times New Roman" w:hAnsi="Times New Roman" w:cs="Times New Roman"/>
          <w:bCs/>
          <w:sz w:val="24"/>
          <w:szCs w:val="24"/>
        </w:rPr>
        <w:t xml:space="preserve"> miss</w:t>
      </w:r>
      <w:r w:rsidR="003923C1">
        <w:rPr>
          <w:rFonts w:ascii="Times New Roman" w:eastAsia="Times New Roman" w:hAnsi="Times New Roman" w:cs="Times New Roman"/>
          <w:bCs/>
          <w:sz w:val="24"/>
          <w:szCs w:val="24"/>
        </w:rPr>
        <w:t>ed</w:t>
      </w:r>
      <w:r w:rsidR="003378DB">
        <w:rPr>
          <w:rFonts w:ascii="Times New Roman" w:eastAsia="Times New Roman" w:hAnsi="Times New Roman" w:cs="Times New Roman"/>
          <w:bCs/>
          <w:sz w:val="24"/>
          <w:szCs w:val="24"/>
        </w:rPr>
        <w:t xml:space="preserve"> any appointment</w:t>
      </w:r>
      <w:r w:rsidR="00463F0B">
        <w:rPr>
          <w:rFonts w:ascii="Times New Roman" w:eastAsia="Times New Roman" w:hAnsi="Times New Roman" w:cs="Times New Roman"/>
          <w:bCs/>
          <w:sz w:val="24"/>
          <w:szCs w:val="24"/>
        </w:rPr>
        <w:t>, the p-value was &lt; 0.001</w:t>
      </w:r>
      <w:r w:rsidR="005302D7" w:rsidRPr="009E335D">
        <w:rPr>
          <w:rFonts w:ascii="Times New Roman" w:eastAsia="Times New Roman" w:hAnsi="Times New Roman" w:cs="Times New Roman"/>
          <w:sz w:val="24"/>
          <w:szCs w:val="24"/>
        </w:rPr>
        <w:t>.</w:t>
      </w:r>
      <w:r w:rsidR="008B759C">
        <w:rPr>
          <w:rFonts w:ascii="Times New Roman" w:eastAsia="Times New Roman" w:hAnsi="Times New Roman" w:cs="Times New Roman"/>
          <w:sz w:val="24"/>
          <w:szCs w:val="24"/>
        </w:rPr>
        <w:t xml:space="preserve"> </w:t>
      </w:r>
      <w:r w:rsidR="003923C1">
        <w:rPr>
          <w:rFonts w:ascii="Times New Roman" w:eastAsia="Times New Roman" w:hAnsi="Times New Roman" w:cs="Times New Roman"/>
          <w:bCs/>
          <w:sz w:val="24"/>
          <w:szCs w:val="24"/>
        </w:rPr>
        <w:t>N</w:t>
      </w:r>
      <w:r w:rsidR="005302D7">
        <w:rPr>
          <w:rFonts w:ascii="Times New Roman" w:eastAsia="Times New Roman" w:hAnsi="Times New Roman" w:cs="Times New Roman"/>
          <w:bCs/>
          <w:sz w:val="24"/>
          <w:szCs w:val="24"/>
        </w:rPr>
        <w:t>utritional status</w:t>
      </w:r>
      <w:r w:rsidR="008B759C">
        <w:rPr>
          <w:rFonts w:ascii="Times New Roman" w:eastAsia="Times New Roman" w:hAnsi="Times New Roman" w:cs="Times New Roman"/>
          <w:bCs/>
          <w:sz w:val="24"/>
          <w:szCs w:val="24"/>
        </w:rPr>
        <w:t xml:space="preserve"> </w:t>
      </w:r>
      <w:r w:rsidR="005302D7">
        <w:rPr>
          <w:rFonts w:ascii="Times New Roman" w:eastAsia="Times New Roman" w:hAnsi="Times New Roman" w:cs="Times New Roman"/>
          <w:bCs/>
          <w:sz w:val="24"/>
          <w:szCs w:val="24"/>
        </w:rPr>
        <w:t xml:space="preserve">76 (57.1%) </w:t>
      </w:r>
      <w:r w:rsidR="00A63DE6">
        <w:rPr>
          <w:rFonts w:ascii="Times New Roman" w:eastAsia="Times New Roman" w:hAnsi="Times New Roman" w:cs="Times New Roman"/>
          <w:bCs/>
          <w:sz w:val="24"/>
          <w:szCs w:val="24"/>
        </w:rPr>
        <w:t xml:space="preserve">had </w:t>
      </w:r>
      <w:r w:rsidR="005302D7">
        <w:rPr>
          <w:rFonts w:ascii="Times New Roman" w:eastAsia="Times New Roman" w:hAnsi="Times New Roman" w:cs="Times New Roman"/>
          <w:bCs/>
          <w:sz w:val="24"/>
          <w:szCs w:val="24"/>
        </w:rPr>
        <w:t xml:space="preserve">normal nutritional status, 47 (35.3%) </w:t>
      </w:r>
      <w:r w:rsidR="00A63DE6">
        <w:rPr>
          <w:rFonts w:ascii="Times New Roman" w:eastAsia="Times New Roman" w:hAnsi="Times New Roman" w:cs="Times New Roman"/>
          <w:bCs/>
          <w:sz w:val="24"/>
          <w:szCs w:val="24"/>
        </w:rPr>
        <w:t>had</w:t>
      </w:r>
      <w:r w:rsidR="005302D7">
        <w:rPr>
          <w:rFonts w:ascii="Times New Roman" w:eastAsia="Times New Roman" w:hAnsi="Times New Roman" w:cs="Times New Roman"/>
          <w:bCs/>
          <w:sz w:val="24"/>
          <w:szCs w:val="24"/>
        </w:rPr>
        <w:t xml:space="preserve"> below normal nutritional status, and 10 (7.5%) had obese nutritional status</w:t>
      </w:r>
      <w:r w:rsidR="00A63DE6">
        <w:rPr>
          <w:rFonts w:ascii="Times New Roman" w:eastAsia="Times New Roman" w:hAnsi="Times New Roman" w:cs="Times New Roman"/>
          <w:bCs/>
          <w:sz w:val="24"/>
          <w:szCs w:val="24"/>
        </w:rPr>
        <w:t xml:space="preserve"> the p-value was </w:t>
      </w:r>
      <w:r w:rsidR="005302D7">
        <w:rPr>
          <w:rFonts w:ascii="Times New Roman" w:eastAsia="Times New Roman" w:hAnsi="Times New Roman" w:cs="Times New Roman"/>
          <w:sz w:val="24"/>
          <w:szCs w:val="24"/>
        </w:rPr>
        <w:t>0.248</w:t>
      </w:r>
      <w:r w:rsidR="005302D7" w:rsidRPr="00AD5C00">
        <w:rPr>
          <w:rFonts w:ascii="Times New Roman" w:eastAsia="Times New Roman" w:hAnsi="Times New Roman" w:cs="Times New Roman"/>
          <w:sz w:val="24"/>
          <w:szCs w:val="24"/>
        </w:rPr>
        <w:t>.</w:t>
      </w:r>
      <w:r w:rsidR="008B759C">
        <w:rPr>
          <w:rFonts w:ascii="Times New Roman" w:eastAsia="Times New Roman" w:hAnsi="Times New Roman" w:cs="Times New Roman"/>
          <w:sz w:val="24"/>
          <w:szCs w:val="24"/>
        </w:rPr>
        <w:t xml:space="preserve"> </w:t>
      </w:r>
      <w:r w:rsidR="008B759C">
        <w:rPr>
          <w:rFonts w:ascii="Times New Roman" w:eastAsia="Times New Roman" w:hAnsi="Times New Roman" w:cs="Times New Roman"/>
          <w:bCs/>
          <w:sz w:val="24"/>
          <w:szCs w:val="24"/>
        </w:rPr>
        <w:t>F</w:t>
      </w:r>
      <w:r w:rsidR="005302D7">
        <w:rPr>
          <w:rFonts w:ascii="Times New Roman" w:eastAsia="Times New Roman" w:hAnsi="Times New Roman" w:cs="Times New Roman"/>
          <w:bCs/>
          <w:sz w:val="24"/>
          <w:szCs w:val="24"/>
        </w:rPr>
        <w:t>or WHO Staging</w:t>
      </w:r>
      <w:r w:rsidR="00D010C6">
        <w:rPr>
          <w:rFonts w:ascii="Times New Roman" w:eastAsia="Times New Roman" w:hAnsi="Times New Roman" w:cs="Times New Roman"/>
          <w:bCs/>
          <w:sz w:val="24"/>
          <w:szCs w:val="24"/>
        </w:rPr>
        <w:t xml:space="preserve">, </w:t>
      </w:r>
      <w:r w:rsidR="005302D7">
        <w:rPr>
          <w:rFonts w:ascii="Times New Roman" w:eastAsia="Times New Roman" w:hAnsi="Times New Roman" w:cs="Times New Roman"/>
          <w:bCs/>
          <w:sz w:val="24"/>
          <w:szCs w:val="24"/>
        </w:rPr>
        <w:t xml:space="preserve">Stage 1 </w:t>
      </w:r>
      <w:r w:rsidR="00D010C6">
        <w:rPr>
          <w:rFonts w:ascii="Times New Roman" w:eastAsia="Times New Roman" w:hAnsi="Times New Roman" w:cs="Times New Roman"/>
          <w:bCs/>
          <w:sz w:val="24"/>
          <w:szCs w:val="24"/>
        </w:rPr>
        <w:t xml:space="preserve">had </w:t>
      </w:r>
      <w:r w:rsidR="005302D7">
        <w:rPr>
          <w:rFonts w:ascii="Times New Roman" w:eastAsia="Times New Roman" w:hAnsi="Times New Roman" w:cs="Times New Roman"/>
          <w:bCs/>
          <w:sz w:val="24"/>
          <w:szCs w:val="24"/>
        </w:rPr>
        <w:t xml:space="preserve">116 (87.2%), </w:t>
      </w:r>
      <w:r w:rsidR="00D010C6">
        <w:rPr>
          <w:rFonts w:ascii="Times New Roman" w:eastAsia="Times New Roman" w:hAnsi="Times New Roman" w:cs="Times New Roman"/>
          <w:bCs/>
          <w:sz w:val="24"/>
          <w:szCs w:val="24"/>
        </w:rPr>
        <w:t xml:space="preserve">Stage 2 had </w:t>
      </w:r>
      <w:r w:rsidR="005302D7">
        <w:rPr>
          <w:rFonts w:ascii="Times New Roman" w:eastAsia="Times New Roman" w:hAnsi="Times New Roman" w:cs="Times New Roman"/>
          <w:bCs/>
          <w:sz w:val="24"/>
          <w:szCs w:val="24"/>
        </w:rPr>
        <w:t>14 (10.5%) Stage 3</w:t>
      </w:r>
      <w:r w:rsidR="00D010C6">
        <w:rPr>
          <w:rFonts w:ascii="Times New Roman" w:eastAsia="Times New Roman" w:hAnsi="Times New Roman" w:cs="Times New Roman"/>
          <w:bCs/>
          <w:sz w:val="24"/>
          <w:szCs w:val="24"/>
        </w:rPr>
        <w:t xml:space="preserve"> had</w:t>
      </w:r>
      <w:r w:rsidR="005302D7">
        <w:rPr>
          <w:rFonts w:ascii="Times New Roman" w:eastAsia="Times New Roman" w:hAnsi="Times New Roman" w:cs="Times New Roman"/>
          <w:bCs/>
          <w:sz w:val="24"/>
          <w:szCs w:val="24"/>
        </w:rPr>
        <w:t xml:space="preserve"> (2.3%)</w:t>
      </w:r>
      <w:r w:rsidR="00D010C6">
        <w:rPr>
          <w:rFonts w:ascii="Times New Roman" w:eastAsia="Times New Roman" w:hAnsi="Times New Roman" w:cs="Times New Roman"/>
          <w:bCs/>
          <w:sz w:val="24"/>
          <w:szCs w:val="24"/>
        </w:rPr>
        <w:t xml:space="preserve"> with p-value of </w:t>
      </w:r>
      <w:r w:rsidR="005302D7">
        <w:rPr>
          <w:rFonts w:ascii="Times New Roman" w:eastAsia="Times New Roman" w:hAnsi="Times New Roman" w:cs="Times New Roman"/>
          <w:sz w:val="24"/>
          <w:szCs w:val="24"/>
        </w:rPr>
        <w:t>0.246</w:t>
      </w:r>
      <w:r w:rsidR="005302D7" w:rsidRPr="00AD5C00">
        <w:rPr>
          <w:rFonts w:ascii="Times New Roman" w:eastAsia="Times New Roman" w:hAnsi="Times New Roman" w:cs="Times New Roman"/>
          <w:sz w:val="24"/>
          <w:szCs w:val="24"/>
        </w:rPr>
        <w:t xml:space="preserve">.  </w:t>
      </w:r>
      <w:r w:rsidR="00FF4EC9">
        <w:rPr>
          <w:rFonts w:ascii="Times New Roman" w:eastAsia="Times New Roman" w:hAnsi="Times New Roman" w:cs="Times New Roman"/>
          <w:bCs/>
          <w:sz w:val="24"/>
          <w:szCs w:val="24"/>
        </w:rPr>
        <w:t>F</w:t>
      </w:r>
      <w:r w:rsidR="005302D7">
        <w:rPr>
          <w:rFonts w:ascii="Times New Roman" w:eastAsia="Times New Roman" w:hAnsi="Times New Roman" w:cs="Times New Roman"/>
          <w:bCs/>
          <w:sz w:val="24"/>
          <w:szCs w:val="24"/>
        </w:rPr>
        <w:t>or CD4 count 68 (51.1%) had normal CD4 count, and 65 (48.9%) were below normal CD4 count levels</w:t>
      </w:r>
      <w:r w:rsidR="005523EC">
        <w:rPr>
          <w:rFonts w:ascii="Times New Roman" w:eastAsia="Times New Roman" w:hAnsi="Times New Roman" w:cs="Times New Roman"/>
          <w:bCs/>
          <w:sz w:val="24"/>
          <w:szCs w:val="24"/>
        </w:rPr>
        <w:t xml:space="preserve"> </w:t>
      </w:r>
      <w:r w:rsidR="005302D7">
        <w:rPr>
          <w:rFonts w:ascii="Times New Roman" w:eastAsia="Times New Roman" w:hAnsi="Times New Roman" w:cs="Times New Roman"/>
          <w:sz w:val="24"/>
          <w:szCs w:val="24"/>
        </w:rPr>
        <w:t>0.783</w:t>
      </w:r>
      <w:r w:rsidR="005302D7" w:rsidRPr="00AD5C00">
        <w:rPr>
          <w:rFonts w:ascii="Times New Roman" w:eastAsia="Times New Roman" w:hAnsi="Times New Roman" w:cs="Times New Roman"/>
          <w:sz w:val="24"/>
          <w:szCs w:val="24"/>
        </w:rPr>
        <w:t>.</w:t>
      </w:r>
      <w:r w:rsidR="00FF4EC9">
        <w:rPr>
          <w:rFonts w:ascii="Times New Roman" w:eastAsia="Times New Roman" w:hAnsi="Times New Roman" w:cs="Times New Roman"/>
          <w:sz w:val="24"/>
          <w:szCs w:val="24"/>
        </w:rPr>
        <w:t xml:space="preserve"> F</w:t>
      </w:r>
      <w:r w:rsidR="005302D7">
        <w:rPr>
          <w:rFonts w:ascii="Times New Roman" w:eastAsia="Times New Roman" w:hAnsi="Times New Roman" w:cs="Times New Roman"/>
          <w:sz w:val="24"/>
          <w:szCs w:val="24"/>
        </w:rPr>
        <w:t xml:space="preserve">or </w:t>
      </w:r>
      <w:r w:rsidR="005302D7">
        <w:rPr>
          <w:rFonts w:ascii="Times New Roman" w:eastAsia="Times New Roman" w:hAnsi="Times New Roman" w:cs="Times New Roman"/>
          <w:sz w:val="24"/>
          <w:szCs w:val="24"/>
        </w:rPr>
        <w:lastRenderedPageBreak/>
        <w:t>Haemoglobin levels 85 (63.9%)</w:t>
      </w:r>
      <w:r w:rsidR="00D90176">
        <w:rPr>
          <w:rFonts w:ascii="Times New Roman" w:eastAsia="Times New Roman" w:hAnsi="Times New Roman" w:cs="Times New Roman"/>
          <w:sz w:val="24"/>
          <w:szCs w:val="24"/>
        </w:rPr>
        <w:t xml:space="preserve"> had</w:t>
      </w:r>
      <w:r w:rsidR="005302D7">
        <w:rPr>
          <w:rFonts w:ascii="Times New Roman" w:eastAsia="Times New Roman" w:hAnsi="Times New Roman" w:cs="Times New Roman"/>
          <w:sz w:val="24"/>
          <w:szCs w:val="24"/>
        </w:rPr>
        <w:t xml:space="preserve"> normal hemoglobin levels</w:t>
      </w:r>
      <w:r w:rsidR="00D90176">
        <w:rPr>
          <w:rFonts w:ascii="Times New Roman" w:eastAsia="Times New Roman" w:hAnsi="Times New Roman" w:cs="Times New Roman"/>
          <w:sz w:val="24"/>
          <w:szCs w:val="24"/>
        </w:rPr>
        <w:t xml:space="preserve">, </w:t>
      </w:r>
      <w:r w:rsidR="005302D7">
        <w:rPr>
          <w:rFonts w:ascii="Times New Roman" w:eastAsia="Times New Roman" w:hAnsi="Times New Roman" w:cs="Times New Roman"/>
          <w:sz w:val="24"/>
          <w:szCs w:val="24"/>
        </w:rPr>
        <w:t>48 (36.1%) had below normal hemoglobin levels</w:t>
      </w:r>
      <w:r w:rsidR="00D90176">
        <w:rPr>
          <w:rFonts w:ascii="Times New Roman" w:eastAsia="Times New Roman" w:hAnsi="Times New Roman" w:cs="Times New Roman"/>
          <w:sz w:val="24"/>
          <w:szCs w:val="24"/>
        </w:rPr>
        <w:t xml:space="preserve"> with p-value of </w:t>
      </w:r>
      <w:r w:rsidR="005302D7">
        <w:rPr>
          <w:rFonts w:ascii="Times New Roman" w:eastAsia="Times New Roman" w:hAnsi="Times New Roman" w:cs="Times New Roman"/>
          <w:sz w:val="24"/>
          <w:szCs w:val="24"/>
        </w:rPr>
        <w:t>0.119</w:t>
      </w:r>
      <w:r w:rsidR="00D90176">
        <w:rPr>
          <w:rFonts w:ascii="Times New Roman" w:eastAsia="Times New Roman" w:hAnsi="Times New Roman" w:cs="Times New Roman"/>
          <w:sz w:val="24"/>
          <w:szCs w:val="24"/>
        </w:rPr>
        <w:t>.</w:t>
      </w:r>
      <w:r w:rsidR="005302D7" w:rsidRPr="00AD5C00">
        <w:rPr>
          <w:rFonts w:ascii="Times New Roman" w:eastAsia="Times New Roman" w:hAnsi="Times New Roman" w:cs="Times New Roman"/>
          <w:sz w:val="24"/>
          <w:szCs w:val="24"/>
        </w:rPr>
        <w:t xml:space="preserve">  </w:t>
      </w:r>
    </w:p>
    <w:p w:rsidR="005C781B" w:rsidRDefault="005C781B" w:rsidP="00907F06">
      <w:pPr>
        <w:pStyle w:val="ListParagraph"/>
        <w:numPr>
          <w:ilvl w:val="1"/>
          <w:numId w:val="8"/>
        </w:numPr>
        <w:spacing w:line="360" w:lineRule="auto"/>
        <w:jc w:val="both"/>
        <w:rPr>
          <w:rFonts w:ascii="Times New Roman" w:eastAsia="Calibri" w:hAnsi="Times New Roman" w:cs="Times New Roman"/>
          <w:b/>
          <w:bCs/>
          <w:sz w:val="24"/>
          <w:szCs w:val="24"/>
        </w:rPr>
      </w:pPr>
      <w:r w:rsidRPr="00812656">
        <w:rPr>
          <w:rFonts w:ascii="Times New Roman" w:eastAsia="Calibri" w:hAnsi="Times New Roman" w:cs="Times New Roman"/>
          <w:b/>
          <w:bCs/>
          <w:sz w:val="24"/>
          <w:szCs w:val="24"/>
        </w:rPr>
        <w:t xml:space="preserve">Regression analysis </w:t>
      </w:r>
    </w:p>
    <w:p w:rsidR="0034267E" w:rsidRPr="0076020A" w:rsidRDefault="0034267E" w:rsidP="0076020A">
      <w:pPr>
        <w:rPr>
          <w:rFonts w:ascii="Times New Roman" w:hAnsi="Times New Roman" w:cs="Times New Roman"/>
          <w:bCs/>
          <w:sz w:val="24"/>
          <w:szCs w:val="24"/>
        </w:rPr>
      </w:pPr>
      <w:r w:rsidRPr="0076020A">
        <w:rPr>
          <w:rFonts w:ascii="Times New Roman" w:hAnsi="Times New Roman" w:cs="Times New Roman"/>
          <w:bCs/>
          <w:sz w:val="24"/>
          <w:szCs w:val="24"/>
        </w:rPr>
        <w:t xml:space="preserve">Table </w:t>
      </w:r>
      <w:r w:rsidR="0076020A" w:rsidRPr="0076020A">
        <w:rPr>
          <w:rFonts w:ascii="Times New Roman" w:hAnsi="Times New Roman" w:cs="Times New Roman"/>
          <w:bCs/>
          <w:sz w:val="24"/>
          <w:szCs w:val="24"/>
        </w:rPr>
        <w:t xml:space="preserve">6: </w:t>
      </w:r>
      <w:r w:rsidRPr="0076020A">
        <w:rPr>
          <w:rFonts w:ascii="Times New Roman" w:hAnsi="Times New Roman" w:cs="Times New Roman"/>
          <w:bCs/>
          <w:sz w:val="24"/>
          <w:szCs w:val="24"/>
        </w:rPr>
        <w:t>Multiple logistic regression</w:t>
      </w:r>
    </w:p>
    <w:tbl>
      <w:tblPr>
        <w:tblStyle w:val="GridTable1Light"/>
        <w:tblW w:w="9923" w:type="dxa"/>
        <w:tblInd w:w="137" w:type="dxa"/>
        <w:tblLayout w:type="fixed"/>
        <w:tblLook w:val="04A0" w:firstRow="1" w:lastRow="0" w:firstColumn="1" w:lastColumn="0" w:noHBand="0" w:noVBand="1"/>
      </w:tblPr>
      <w:tblGrid>
        <w:gridCol w:w="2288"/>
        <w:gridCol w:w="856"/>
        <w:gridCol w:w="1712"/>
        <w:gridCol w:w="1142"/>
        <w:gridCol w:w="1141"/>
        <w:gridCol w:w="1712"/>
        <w:gridCol w:w="1072"/>
      </w:tblGrid>
      <w:tr w:rsidR="0034267E" w:rsidRPr="00570FED" w:rsidTr="0076020A">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88" w:type="dxa"/>
            <w:hideMark/>
          </w:tcPr>
          <w:p w:rsidR="0034267E" w:rsidRPr="00570FED" w:rsidRDefault="0034267E" w:rsidP="00F316D2">
            <w:pPr>
              <w:spacing w:after="160" w:line="259" w:lineRule="auto"/>
              <w:rPr>
                <w:rFonts w:ascii="Times New Roman" w:hAnsi="Times New Roman" w:cs="Times New Roman"/>
                <w:sz w:val="24"/>
                <w:szCs w:val="24"/>
              </w:rPr>
            </w:pPr>
            <w:r w:rsidRPr="00570FED">
              <w:rPr>
                <w:rFonts w:ascii="Times New Roman" w:hAnsi="Times New Roman" w:cs="Times New Roman"/>
                <w:sz w:val="24"/>
                <w:szCs w:val="24"/>
              </w:rPr>
              <w:t> </w:t>
            </w:r>
          </w:p>
        </w:tc>
        <w:tc>
          <w:tcPr>
            <w:tcW w:w="3710" w:type="dxa"/>
            <w:gridSpan w:val="3"/>
            <w:hideMark/>
          </w:tcPr>
          <w:p w:rsidR="0034267E" w:rsidRPr="00570FED" w:rsidRDefault="0034267E" w:rsidP="00F316D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 xml:space="preserve">       Unadjusted Estimates</w:t>
            </w:r>
            <w:r>
              <w:rPr>
                <w:rFonts w:ascii="Times New Roman" w:hAnsi="Times New Roman" w:cs="Times New Roman"/>
                <w:sz w:val="24"/>
                <w:szCs w:val="24"/>
              </w:rPr>
              <w:t xml:space="preserve"> </w:t>
            </w:r>
          </w:p>
        </w:tc>
        <w:tc>
          <w:tcPr>
            <w:tcW w:w="3925" w:type="dxa"/>
            <w:gridSpan w:val="3"/>
            <w:hideMark/>
          </w:tcPr>
          <w:p w:rsidR="0034267E" w:rsidRPr="00570FED" w:rsidRDefault="0034267E" w:rsidP="00F316D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 xml:space="preserve">        Adjusted Estimates</w:t>
            </w:r>
            <w:r>
              <w:rPr>
                <w:rFonts w:ascii="Times New Roman" w:hAnsi="Times New Roman" w:cs="Times New Roman"/>
                <w:sz w:val="24"/>
                <w:szCs w:val="24"/>
              </w:rPr>
              <w:t xml:space="preserve"> </w:t>
            </w:r>
          </w:p>
        </w:tc>
      </w:tr>
      <w:tr w:rsidR="0034267E" w:rsidRPr="00570FED" w:rsidTr="0076020A">
        <w:trPr>
          <w:trHeight w:val="240"/>
        </w:trPr>
        <w:tc>
          <w:tcPr>
            <w:cnfStyle w:val="001000000000" w:firstRow="0" w:lastRow="0" w:firstColumn="1" w:lastColumn="0" w:oddVBand="0" w:evenVBand="0" w:oddHBand="0" w:evenHBand="0" w:firstRowFirstColumn="0" w:firstRowLastColumn="0" w:lastRowFirstColumn="0" w:lastRowLastColumn="0"/>
            <w:tcW w:w="2288" w:type="dxa"/>
            <w:hideMark/>
          </w:tcPr>
          <w:p w:rsidR="0034267E" w:rsidRPr="00570FED" w:rsidRDefault="0034267E" w:rsidP="00F316D2">
            <w:pPr>
              <w:spacing w:after="160" w:line="259" w:lineRule="auto"/>
              <w:rPr>
                <w:rFonts w:ascii="Times New Roman" w:hAnsi="Times New Roman" w:cs="Times New Roman"/>
                <w:sz w:val="24"/>
                <w:szCs w:val="24"/>
              </w:rPr>
            </w:pPr>
            <w:r w:rsidRPr="00570FED">
              <w:rPr>
                <w:rFonts w:ascii="Times New Roman" w:hAnsi="Times New Roman" w:cs="Times New Roman"/>
                <w:sz w:val="24"/>
                <w:szCs w:val="24"/>
              </w:rPr>
              <w:t>Variable</w:t>
            </w:r>
          </w:p>
        </w:tc>
        <w:tc>
          <w:tcPr>
            <w:tcW w:w="856" w:type="dxa"/>
            <w:hideMark/>
          </w:tcPr>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IRR</w:t>
            </w:r>
          </w:p>
        </w:tc>
        <w:tc>
          <w:tcPr>
            <w:tcW w:w="1712" w:type="dxa"/>
            <w:hideMark/>
          </w:tcPr>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 xml:space="preserve">  (95% CI)</w:t>
            </w:r>
          </w:p>
        </w:tc>
        <w:tc>
          <w:tcPr>
            <w:tcW w:w="1142" w:type="dxa"/>
            <w:hideMark/>
          </w:tcPr>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 xml:space="preserve"> P-value</w:t>
            </w:r>
          </w:p>
        </w:tc>
        <w:tc>
          <w:tcPr>
            <w:tcW w:w="1141" w:type="dxa"/>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IRR</w:t>
            </w:r>
          </w:p>
        </w:tc>
        <w:tc>
          <w:tcPr>
            <w:tcW w:w="1712" w:type="dxa"/>
            <w:hideMark/>
          </w:tcPr>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 xml:space="preserve">   (95% CI)</w:t>
            </w:r>
          </w:p>
        </w:tc>
        <w:tc>
          <w:tcPr>
            <w:tcW w:w="1072" w:type="dxa"/>
            <w:hideMark/>
          </w:tcPr>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 xml:space="preserve"> P-value</w:t>
            </w:r>
          </w:p>
        </w:tc>
      </w:tr>
      <w:tr w:rsidR="0034267E" w:rsidRPr="00570FED" w:rsidTr="0076020A">
        <w:trPr>
          <w:trHeight w:val="1222"/>
        </w:trPr>
        <w:tc>
          <w:tcPr>
            <w:cnfStyle w:val="001000000000" w:firstRow="0" w:lastRow="0" w:firstColumn="1" w:lastColumn="0" w:oddVBand="0" w:evenVBand="0" w:oddHBand="0" w:evenHBand="0" w:firstRowFirstColumn="0" w:firstRowLastColumn="0" w:lastRowFirstColumn="0" w:lastRowLastColumn="0"/>
            <w:tcW w:w="2288" w:type="dxa"/>
            <w:tcBorders>
              <w:bottom w:val="single" w:sz="4" w:space="0" w:color="auto"/>
            </w:tcBorders>
            <w:hideMark/>
          </w:tcPr>
          <w:p w:rsidR="0034267E" w:rsidRPr="00570FED" w:rsidRDefault="0034267E" w:rsidP="00F316D2">
            <w:pPr>
              <w:spacing w:after="0" w:line="360" w:lineRule="auto"/>
              <w:rPr>
                <w:rFonts w:ascii="Times New Roman" w:hAnsi="Times New Roman" w:cs="Times New Roman"/>
                <w:sz w:val="24"/>
                <w:szCs w:val="24"/>
              </w:rPr>
            </w:pPr>
            <w:r w:rsidRPr="00814F4A">
              <w:rPr>
                <w:rFonts w:ascii="Times New Roman" w:hAnsi="Times New Roman" w:cs="Times New Roman"/>
                <w:bCs w:val="0"/>
                <w:sz w:val="24"/>
                <w:szCs w:val="24"/>
              </w:rPr>
              <w:t>Age group</w:t>
            </w:r>
            <w:r w:rsidRPr="00570FED">
              <w:rPr>
                <w:rFonts w:ascii="Times New Roman" w:hAnsi="Times New Roman" w:cs="Times New Roman"/>
                <w:sz w:val="24"/>
                <w:szCs w:val="24"/>
              </w:rPr>
              <w:t>:</w:t>
            </w:r>
            <w:r>
              <w:rPr>
                <w:rFonts w:ascii="Times New Roman" w:hAnsi="Times New Roman" w:cs="Times New Roman"/>
                <w:sz w:val="24"/>
                <w:szCs w:val="24"/>
              </w:rPr>
              <w:t xml:space="preserve"> (0-5</w:t>
            </w:r>
            <w:r w:rsidRPr="00814F4A">
              <w:rPr>
                <w:rFonts w:ascii="Times New Roman" w:hAnsi="Times New Roman" w:cs="Times New Roman"/>
                <w:b w:val="0"/>
                <w:sz w:val="24"/>
                <w:szCs w:val="24"/>
              </w:rPr>
              <w:t xml:space="preserve"> years</w:t>
            </w:r>
            <w:r>
              <w:rPr>
                <w:rFonts w:ascii="Times New Roman" w:hAnsi="Times New Roman" w:cs="Times New Roman"/>
                <w:b w:val="0"/>
                <w:sz w:val="24"/>
                <w:szCs w:val="24"/>
              </w:rPr>
              <w:t>)</w:t>
            </w:r>
          </w:p>
          <w:p w:rsidR="0034267E" w:rsidRPr="00814F4A" w:rsidRDefault="0034267E" w:rsidP="00F316D2">
            <w:pPr>
              <w:spacing w:after="0" w:line="360" w:lineRule="auto"/>
              <w:rPr>
                <w:rFonts w:ascii="Times New Roman" w:hAnsi="Times New Roman" w:cs="Times New Roman"/>
                <w:b w:val="0"/>
                <w:sz w:val="24"/>
                <w:szCs w:val="24"/>
              </w:rPr>
            </w:pPr>
            <w:r w:rsidRPr="00814F4A">
              <w:rPr>
                <w:rFonts w:ascii="Times New Roman" w:hAnsi="Times New Roman" w:cs="Times New Roman"/>
                <w:b w:val="0"/>
                <w:sz w:val="24"/>
                <w:szCs w:val="24"/>
              </w:rPr>
              <w:t>Age group (</w:t>
            </w:r>
            <w:r w:rsidRPr="003D4F0B">
              <w:rPr>
                <w:rFonts w:ascii="Times New Roman" w:hAnsi="Times New Roman" w:cs="Times New Roman"/>
                <w:b w:val="0"/>
                <w:sz w:val="24"/>
                <w:szCs w:val="24"/>
                <w:u w:val="single"/>
              </w:rPr>
              <w:t>&gt;</w:t>
            </w:r>
            <w:r>
              <w:rPr>
                <w:rFonts w:ascii="Times New Roman" w:hAnsi="Times New Roman" w:cs="Times New Roman"/>
                <w:b w:val="0"/>
                <w:sz w:val="24"/>
                <w:szCs w:val="24"/>
              </w:rPr>
              <w:t xml:space="preserve">11) years </w:t>
            </w:r>
          </w:p>
          <w:p w:rsidR="0034267E" w:rsidRPr="00570FED" w:rsidRDefault="0034267E" w:rsidP="00F316D2">
            <w:pPr>
              <w:spacing w:after="0" w:line="360" w:lineRule="auto"/>
              <w:rPr>
                <w:rFonts w:ascii="Times New Roman" w:hAnsi="Times New Roman" w:cs="Times New Roman"/>
                <w:sz w:val="24"/>
                <w:szCs w:val="24"/>
              </w:rPr>
            </w:pPr>
            <w:r w:rsidRPr="00814F4A">
              <w:rPr>
                <w:rFonts w:ascii="Times New Roman" w:hAnsi="Times New Roman" w:cs="Times New Roman"/>
                <w:b w:val="0"/>
                <w:sz w:val="24"/>
                <w:szCs w:val="24"/>
              </w:rPr>
              <w:t>Age group (</w:t>
            </w:r>
            <w:r>
              <w:rPr>
                <w:rFonts w:ascii="Times New Roman" w:hAnsi="Times New Roman" w:cs="Times New Roman"/>
                <w:b w:val="0"/>
                <w:sz w:val="24"/>
                <w:szCs w:val="24"/>
              </w:rPr>
              <w:t>6-10</w:t>
            </w:r>
            <w:r w:rsidRPr="00814F4A">
              <w:rPr>
                <w:rFonts w:ascii="Times New Roman" w:hAnsi="Times New Roman" w:cs="Times New Roman"/>
                <w:b w:val="0"/>
                <w:sz w:val="24"/>
                <w:szCs w:val="24"/>
              </w:rPr>
              <w:t xml:space="preserve">) years </w:t>
            </w:r>
          </w:p>
        </w:tc>
        <w:tc>
          <w:tcPr>
            <w:tcW w:w="856" w:type="dxa"/>
            <w:tcBorders>
              <w:bottom w:val="single" w:sz="4" w:space="0" w:color="auto"/>
            </w:tcBorders>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612</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.998</w:t>
            </w:r>
          </w:p>
        </w:tc>
        <w:tc>
          <w:tcPr>
            <w:tcW w:w="1712" w:type="dxa"/>
            <w:tcBorders>
              <w:bottom w:val="single" w:sz="4" w:space="0" w:color="auto"/>
            </w:tcBorders>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282,</w:t>
            </w:r>
            <w:r w:rsidRPr="00570FED">
              <w:rPr>
                <w:rFonts w:ascii="Times New Roman" w:hAnsi="Times New Roman" w:cs="Times New Roman"/>
                <w:sz w:val="24"/>
                <w:szCs w:val="24"/>
              </w:rPr>
              <w:t xml:space="preserve"> 1.</w:t>
            </w:r>
            <w:r>
              <w:rPr>
                <w:rFonts w:ascii="Times New Roman" w:hAnsi="Times New Roman" w:cs="Times New Roman"/>
                <w:sz w:val="24"/>
                <w:szCs w:val="24"/>
              </w:rPr>
              <w:t>330</w:t>
            </w:r>
            <w:r w:rsidRPr="00570FED">
              <w:rPr>
                <w:rFonts w:ascii="Times New Roman" w:hAnsi="Times New Roman" w:cs="Times New Roman"/>
                <w:sz w:val="24"/>
                <w:szCs w:val="24"/>
              </w:rPr>
              <w:t>)</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405</w:t>
            </w:r>
            <w:r w:rsidRPr="00570FED">
              <w:rPr>
                <w:rFonts w:ascii="Times New Roman" w:hAnsi="Times New Roman" w:cs="Times New Roman"/>
                <w:sz w:val="24"/>
                <w:szCs w:val="24"/>
              </w:rPr>
              <w:t xml:space="preserve">, </w:t>
            </w:r>
            <w:r>
              <w:rPr>
                <w:rFonts w:ascii="Times New Roman" w:hAnsi="Times New Roman" w:cs="Times New Roman"/>
                <w:sz w:val="24"/>
                <w:szCs w:val="24"/>
              </w:rPr>
              <w:t>2.456</w:t>
            </w:r>
            <w:r w:rsidRPr="00570FED">
              <w:rPr>
                <w:rFonts w:ascii="Times New Roman" w:hAnsi="Times New Roman" w:cs="Times New Roman"/>
                <w:sz w:val="24"/>
                <w:szCs w:val="24"/>
              </w:rPr>
              <w:t>)</w:t>
            </w:r>
          </w:p>
        </w:tc>
        <w:tc>
          <w:tcPr>
            <w:tcW w:w="1142" w:type="dxa"/>
            <w:tcBorders>
              <w:bottom w:val="single" w:sz="4" w:space="0" w:color="auto"/>
            </w:tcBorders>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215</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996</w:t>
            </w:r>
          </w:p>
        </w:tc>
        <w:tc>
          <w:tcPr>
            <w:tcW w:w="1141" w:type="dxa"/>
            <w:tcBorders>
              <w:bottom w:val="single" w:sz="4" w:space="0" w:color="auto"/>
            </w:tcBorders>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115F1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2.234</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3.726</w:t>
            </w:r>
          </w:p>
        </w:tc>
        <w:tc>
          <w:tcPr>
            <w:tcW w:w="1712" w:type="dxa"/>
            <w:tcBorders>
              <w:bottom w:val="single" w:sz="4" w:space="0" w:color="auto"/>
            </w:tcBorders>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.425</w:t>
            </w:r>
            <w:r w:rsidRPr="00570FED">
              <w:rPr>
                <w:rFonts w:ascii="Times New Roman" w:hAnsi="Times New Roman" w:cs="Times New Roman"/>
                <w:sz w:val="24"/>
                <w:szCs w:val="24"/>
              </w:rPr>
              <w:t xml:space="preserve">, </w:t>
            </w:r>
            <w:r>
              <w:rPr>
                <w:rFonts w:ascii="Times New Roman" w:hAnsi="Times New Roman" w:cs="Times New Roman"/>
                <w:sz w:val="24"/>
                <w:szCs w:val="24"/>
              </w:rPr>
              <w:t>11.752</w:t>
            </w:r>
            <w:r w:rsidRPr="00570FED">
              <w:rPr>
                <w:rFonts w:ascii="Times New Roman" w:hAnsi="Times New Roman" w:cs="Times New Roman"/>
                <w:sz w:val="24"/>
                <w:szCs w:val="24"/>
              </w:rPr>
              <w:t>)</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617</w:t>
            </w:r>
            <w:r w:rsidRPr="00570FED">
              <w:rPr>
                <w:rFonts w:ascii="Times New Roman" w:hAnsi="Times New Roman" w:cs="Times New Roman"/>
                <w:sz w:val="24"/>
                <w:szCs w:val="24"/>
              </w:rPr>
              <w:t xml:space="preserve">, </w:t>
            </w:r>
            <w:r>
              <w:rPr>
                <w:rFonts w:ascii="Times New Roman" w:hAnsi="Times New Roman" w:cs="Times New Roman"/>
                <w:sz w:val="24"/>
                <w:szCs w:val="24"/>
              </w:rPr>
              <w:t>22.489</w:t>
            </w:r>
            <w:r w:rsidRPr="00570FED">
              <w:rPr>
                <w:rFonts w:ascii="Times New Roman" w:hAnsi="Times New Roman" w:cs="Times New Roman"/>
                <w:sz w:val="24"/>
                <w:szCs w:val="24"/>
              </w:rPr>
              <w:t>)</w:t>
            </w:r>
          </w:p>
        </w:tc>
        <w:tc>
          <w:tcPr>
            <w:tcW w:w="1072" w:type="dxa"/>
            <w:tcBorders>
              <w:bottom w:val="single" w:sz="4" w:space="0" w:color="auto"/>
            </w:tcBorders>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D7D36"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7D36">
              <w:rPr>
                <w:rFonts w:ascii="Times New Roman" w:hAnsi="Times New Roman" w:cs="Times New Roman"/>
                <w:sz w:val="24"/>
                <w:szCs w:val="24"/>
              </w:rPr>
              <w:t>0.</w:t>
            </w:r>
            <w:r>
              <w:rPr>
                <w:rFonts w:ascii="Times New Roman" w:hAnsi="Times New Roman" w:cs="Times New Roman"/>
                <w:sz w:val="24"/>
                <w:szCs w:val="24"/>
              </w:rPr>
              <w:t>343</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7D36">
              <w:rPr>
                <w:rFonts w:ascii="Times New Roman" w:hAnsi="Times New Roman" w:cs="Times New Roman"/>
                <w:sz w:val="24"/>
                <w:szCs w:val="24"/>
              </w:rPr>
              <w:t>0.</w:t>
            </w:r>
            <w:r>
              <w:rPr>
                <w:rFonts w:ascii="Times New Roman" w:hAnsi="Times New Roman" w:cs="Times New Roman"/>
                <w:sz w:val="24"/>
                <w:szCs w:val="24"/>
              </w:rPr>
              <w:t>152</w:t>
            </w:r>
          </w:p>
        </w:tc>
      </w:tr>
      <w:tr w:rsidR="0034267E" w:rsidRPr="00570FED" w:rsidTr="0076020A">
        <w:trPr>
          <w:trHeight w:val="846"/>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auto"/>
              <w:bottom w:val="single" w:sz="4" w:space="0" w:color="auto"/>
            </w:tcBorders>
          </w:tcPr>
          <w:p w:rsidR="0034267E" w:rsidRPr="00074951" w:rsidRDefault="0034267E" w:rsidP="00F316D2">
            <w:pPr>
              <w:spacing w:after="0" w:line="360" w:lineRule="auto"/>
              <w:rPr>
                <w:rFonts w:ascii="Times New Roman" w:hAnsi="Times New Roman" w:cs="Times New Roman"/>
                <w:sz w:val="24"/>
                <w:szCs w:val="24"/>
              </w:rPr>
            </w:pPr>
            <w:r>
              <w:rPr>
                <w:rFonts w:ascii="Times New Roman" w:hAnsi="Times New Roman" w:cs="Times New Roman"/>
                <w:bCs w:val="0"/>
                <w:sz w:val="24"/>
                <w:szCs w:val="24"/>
              </w:rPr>
              <w:t>Gender</w:t>
            </w:r>
            <w:r w:rsidRPr="00570FED">
              <w:rPr>
                <w:rFonts w:ascii="Times New Roman" w:hAnsi="Times New Roman" w:cs="Times New Roman"/>
                <w:sz w:val="24"/>
                <w:szCs w:val="24"/>
              </w:rPr>
              <w:t>:</w:t>
            </w:r>
            <w:r>
              <w:rPr>
                <w:rFonts w:ascii="Times New Roman" w:hAnsi="Times New Roman" w:cs="Times New Roman"/>
                <w:sz w:val="24"/>
                <w:szCs w:val="24"/>
              </w:rPr>
              <w:t xml:space="preserve"> Female</w:t>
            </w:r>
          </w:p>
          <w:p w:rsidR="0034267E" w:rsidRPr="00570FED" w:rsidRDefault="0034267E" w:rsidP="00F316D2">
            <w:pPr>
              <w:spacing w:after="0" w:line="360" w:lineRule="auto"/>
              <w:rPr>
                <w:rFonts w:ascii="Times New Roman" w:hAnsi="Times New Roman" w:cs="Times New Roman"/>
                <w:sz w:val="24"/>
                <w:szCs w:val="24"/>
              </w:rPr>
            </w:pPr>
            <w:r>
              <w:rPr>
                <w:rFonts w:ascii="Times New Roman" w:hAnsi="Times New Roman" w:cs="Times New Roman"/>
                <w:b w:val="0"/>
                <w:sz w:val="24"/>
                <w:szCs w:val="24"/>
              </w:rPr>
              <w:t>Male</w:t>
            </w:r>
          </w:p>
        </w:tc>
        <w:tc>
          <w:tcPr>
            <w:tcW w:w="856" w:type="dxa"/>
            <w:tcBorders>
              <w:top w:val="single" w:sz="4" w:space="0" w:color="auto"/>
              <w:bottom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1.504</w:t>
            </w:r>
          </w:p>
        </w:tc>
        <w:tc>
          <w:tcPr>
            <w:tcW w:w="1712" w:type="dxa"/>
            <w:tcBorders>
              <w:top w:val="single" w:sz="4" w:space="0" w:color="auto"/>
              <w:bottom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.957</w:t>
            </w:r>
            <w:r w:rsidRPr="00570FED">
              <w:rPr>
                <w:rFonts w:ascii="Times New Roman" w:hAnsi="Times New Roman" w:cs="Times New Roman"/>
                <w:sz w:val="24"/>
                <w:szCs w:val="24"/>
              </w:rPr>
              <w:t xml:space="preserve">, </w:t>
            </w:r>
            <w:r>
              <w:rPr>
                <w:rFonts w:ascii="Times New Roman" w:hAnsi="Times New Roman" w:cs="Times New Roman"/>
                <w:sz w:val="24"/>
                <w:szCs w:val="24"/>
              </w:rPr>
              <w:t>2.366</w:t>
            </w:r>
            <w:r w:rsidRPr="00570FED">
              <w:rPr>
                <w:rFonts w:ascii="Times New Roman" w:hAnsi="Times New Roman" w:cs="Times New Roman"/>
                <w:sz w:val="24"/>
                <w:szCs w:val="24"/>
              </w:rPr>
              <w:t>)</w:t>
            </w:r>
          </w:p>
        </w:tc>
        <w:tc>
          <w:tcPr>
            <w:tcW w:w="1142" w:type="dxa"/>
            <w:tcBorders>
              <w:top w:val="single" w:sz="4" w:space="0" w:color="auto"/>
              <w:bottom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077</w:t>
            </w:r>
          </w:p>
        </w:tc>
        <w:tc>
          <w:tcPr>
            <w:tcW w:w="1141" w:type="dxa"/>
            <w:tcBorders>
              <w:top w:val="single" w:sz="4" w:space="0" w:color="auto"/>
              <w:bottom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Pr="00115F1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2.860</w:t>
            </w:r>
          </w:p>
        </w:tc>
        <w:tc>
          <w:tcPr>
            <w:tcW w:w="1712" w:type="dxa"/>
            <w:tcBorders>
              <w:top w:val="single" w:sz="4" w:space="0" w:color="auto"/>
              <w:bottom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w:t>
            </w:r>
            <w:r>
              <w:rPr>
                <w:rFonts w:ascii="Times New Roman" w:hAnsi="Times New Roman" w:cs="Times New Roman"/>
                <w:sz w:val="24"/>
                <w:szCs w:val="24"/>
              </w:rPr>
              <w:t>1.207</w:t>
            </w:r>
            <w:r w:rsidRPr="00570FED">
              <w:rPr>
                <w:rFonts w:ascii="Times New Roman" w:hAnsi="Times New Roman" w:cs="Times New Roman"/>
                <w:sz w:val="24"/>
                <w:szCs w:val="24"/>
              </w:rPr>
              <w:t xml:space="preserve">, </w:t>
            </w:r>
            <w:r>
              <w:rPr>
                <w:rFonts w:ascii="Times New Roman" w:hAnsi="Times New Roman" w:cs="Times New Roman"/>
                <w:sz w:val="24"/>
                <w:szCs w:val="24"/>
              </w:rPr>
              <w:t>6.776</w:t>
            </w:r>
            <w:r w:rsidRPr="00570FED">
              <w:rPr>
                <w:rFonts w:ascii="Times New Roman" w:hAnsi="Times New Roman" w:cs="Times New Roman"/>
                <w:sz w:val="24"/>
                <w:szCs w:val="24"/>
              </w:rPr>
              <w:t>)</w:t>
            </w:r>
          </w:p>
        </w:tc>
        <w:tc>
          <w:tcPr>
            <w:tcW w:w="1072" w:type="dxa"/>
            <w:tcBorders>
              <w:top w:val="single" w:sz="4" w:space="0" w:color="auto"/>
              <w:bottom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974046"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74046">
              <w:rPr>
                <w:rFonts w:ascii="Times New Roman" w:hAnsi="Times New Roman" w:cs="Times New Roman"/>
                <w:b/>
                <w:sz w:val="24"/>
                <w:szCs w:val="24"/>
              </w:rPr>
              <w:t>0</w:t>
            </w:r>
            <w:r>
              <w:rPr>
                <w:rFonts w:ascii="Times New Roman" w:hAnsi="Times New Roman" w:cs="Times New Roman"/>
                <w:b/>
                <w:sz w:val="24"/>
                <w:szCs w:val="24"/>
              </w:rPr>
              <w:t>.017</w:t>
            </w:r>
          </w:p>
        </w:tc>
      </w:tr>
      <w:tr w:rsidR="0034267E" w:rsidRPr="00570FED" w:rsidTr="0076020A">
        <w:trPr>
          <w:trHeight w:val="1233"/>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auto"/>
              <w:bottom w:val="single" w:sz="4" w:space="0" w:color="auto"/>
            </w:tcBorders>
          </w:tcPr>
          <w:p w:rsidR="0034267E" w:rsidRDefault="0034267E" w:rsidP="00F316D2">
            <w:pPr>
              <w:spacing w:after="0" w:line="360" w:lineRule="auto"/>
              <w:rPr>
                <w:rFonts w:ascii="Times New Roman" w:hAnsi="Times New Roman" w:cs="Times New Roman"/>
                <w:b w:val="0"/>
                <w:sz w:val="24"/>
                <w:szCs w:val="24"/>
              </w:rPr>
            </w:pPr>
            <w:r>
              <w:rPr>
                <w:rFonts w:ascii="Times New Roman" w:hAnsi="Times New Roman" w:cs="Times New Roman"/>
                <w:bCs w:val="0"/>
                <w:sz w:val="24"/>
                <w:szCs w:val="24"/>
              </w:rPr>
              <w:t>Relationship status: Other</w:t>
            </w:r>
          </w:p>
          <w:p w:rsidR="0034267E" w:rsidRPr="009765A8" w:rsidRDefault="0034267E" w:rsidP="00F316D2">
            <w:pPr>
              <w:spacing w:after="0" w:line="360" w:lineRule="auto"/>
              <w:rPr>
                <w:rFonts w:ascii="Times New Roman" w:hAnsi="Times New Roman" w:cs="Times New Roman"/>
                <w:b w:val="0"/>
                <w:sz w:val="24"/>
                <w:szCs w:val="24"/>
              </w:rPr>
            </w:pPr>
            <w:r w:rsidRPr="009765A8">
              <w:rPr>
                <w:rFonts w:ascii="Times New Roman" w:hAnsi="Times New Roman" w:cs="Times New Roman"/>
                <w:b w:val="0"/>
                <w:bCs w:val="0"/>
                <w:sz w:val="24"/>
                <w:szCs w:val="24"/>
              </w:rPr>
              <w:t>Single</w:t>
            </w:r>
          </w:p>
          <w:p w:rsidR="0034267E" w:rsidRDefault="0034267E" w:rsidP="00F316D2">
            <w:pPr>
              <w:spacing w:after="0" w:line="360" w:lineRule="auto"/>
              <w:rPr>
                <w:rFonts w:ascii="Times New Roman" w:hAnsi="Times New Roman" w:cs="Times New Roman"/>
                <w:bCs w:val="0"/>
                <w:sz w:val="24"/>
                <w:szCs w:val="24"/>
              </w:rPr>
            </w:pPr>
            <w:r w:rsidRPr="009765A8">
              <w:rPr>
                <w:rFonts w:ascii="Times New Roman" w:hAnsi="Times New Roman" w:cs="Times New Roman"/>
                <w:b w:val="0"/>
                <w:bCs w:val="0"/>
                <w:sz w:val="24"/>
                <w:szCs w:val="24"/>
              </w:rPr>
              <w:t>Married</w:t>
            </w:r>
            <w:r>
              <w:rPr>
                <w:rFonts w:ascii="Times New Roman" w:hAnsi="Times New Roman" w:cs="Times New Roman"/>
                <w:bCs w:val="0"/>
                <w:sz w:val="24"/>
                <w:szCs w:val="24"/>
              </w:rPr>
              <w:t xml:space="preserve"> </w:t>
            </w:r>
          </w:p>
        </w:tc>
        <w:tc>
          <w:tcPr>
            <w:tcW w:w="856" w:type="dxa"/>
            <w:tcBorders>
              <w:top w:val="single" w:sz="4" w:space="0" w:color="auto"/>
              <w:bottom w:val="single" w:sz="4" w:space="0" w:color="auto"/>
            </w:tcBorders>
          </w:tcPr>
          <w:p w:rsidR="0034267E" w:rsidRP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4267E">
              <w:rPr>
                <w:rFonts w:ascii="Times New Roman" w:hAnsi="Times New Roman" w:cs="Times New Roman"/>
                <w:b/>
                <w:bCs/>
                <w:sz w:val="24"/>
                <w:szCs w:val="24"/>
              </w:rPr>
              <w:t>Ref</w:t>
            </w:r>
          </w:p>
          <w:p w:rsidR="0034267E" w:rsidRPr="009765A8" w:rsidRDefault="0034267E" w:rsidP="0034267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765A8">
              <w:rPr>
                <w:rFonts w:ascii="Times New Roman" w:hAnsi="Times New Roman" w:cs="Times New Roman"/>
                <w:bCs/>
                <w:sz w:val="24"/>
                <w:szCs w:val="24"/>
              </w:rPr>
              <w:t>0.</w:t>
            </w:r>
            <w:r>
              <w:rPr>
                <w:rFonts w:ascii="Times New Roman" w:hAnsi="Times New Roman" w:cs="Times New Roman"/>
                <w:bCs/>
                <w:sz w:val="24"/>
                <w:szCs w:val="24"/>
              </w:rPr>
              <w:t>847</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65A8">
              <w:rPr>
                <w:rFonts w:ascii="Times New Roman" w:hAnsi="Times New Roman" w:cs="Times New Roman"/>
                <w:bCs/>
                <w:sz w:val="24"/>
                <w:szCs w:val="24"/>
              </w:rPr>
              <w:t>0.000</w:t>
            </w:r>
          </w:p>
        </w:tc>
        <w:tc>
          <w:tcPr>
            <w:tcW w:w="1712" w:type="dxa"/>
            <w:tcBorders>
              <w:top w:val="single" w:sz="4" w:space="0" w:color="auto"/>
              <w:bottom w:val="single" w:sz="4" w:space="0" w:color="auto"/>
            </w:tcBorders>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(0.534, 1.341)</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(0.000-0.000)</w:t>
            </w:r>
          </w:p>
        </w:tc>
        <w:tc>
          <w:tcPr>
            <w:tcW w:w="1142" w:type="dxa"/>
            <w:tcBorders>
              <w:top w:val="single" w:sz="4" w:space="0" w:color="auto"/>
              <w:bottom w:val="single" w:sz="4" w:space="0" w:color="auto"/>
            </w:tcBorders>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0.478</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0.999</w:t>
            </w:r>
          </w:p>
        </w:tc>
        <w:tc>
          <w:tcPr>
            <w:tcW w:w="1141" w:type="dxa"/>
            <w:tcBorders>
              <w:top w:val="single" w:sz="4" w:space="0" w:color="auto"/>
              <w:bottom w:val="single" w:sz="4" w:space="0" w:color="auto"/>
            </w:tcBorders>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p w:rsidR="0034267E" w:rsidRPr="00115F1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1.494</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15F11">
              <w:rPr>
                <w:rFonts w:ascii="Times New Roman" w:hAnsi="Times New Roman" w:cs="Times New Roman"/>
                <w:bCs/>
                <w:sz w:val="24"/>
                <w:szCs w:val="24"/>
              </w:rPr>
              <w:t>0.000</w:t>
            </w:r>
          </w:p>
        </w:tc>
        <w:tc>
          <w:tcPr>
            <w:tcW w:w="1712" w:type="dxa"/>
            <w:tcBorders>
              <w:top w:val="single" w:sz="4" w:space="0" w:color="auto"/>
              <w:bottom w:val="single" w:sz="4" w:space="0" w:color="auto"/>
            </w:tcBorders>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(0.555,4.021)</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(0.000, 0.000)</w:t>
            </w:r>
          </w:p>
        </w:tc>
        <w:tc>
          <w:tcPr>
            <w:tcW w:w="1072" w:type="dxa"/>
            <w:tcBorders>
              <w:top w:val="single" w:sz="4" w:space="0" w:color="auto"/>
              <w:bottom w:val="single" w:sz="4" w:space="0" w:color="auto"/>
            </w:tcBorders>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0.427</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0.999</w:t>
            </w:r>
          </w:p>
        </w:tc>
      </w:tr>
      <w:tr w:rsidR="0034267E" w:rsidRPr="00570FED" w:rsidTr="0076020A">
        <w:trPr>
          <w:trHeight w:val="1832"/>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auto"/>
            </w:tcBorders>
          </w:tcPr>
          <w:p w:rsidR="0034267E" w:rsidRDefault="0034267E" w:rsidP="00F316D2">
            <w:pPr>
              <w:spacing w:after="0" w:line="360" w:lineRule="auto"/>
              <w:rPr>
                <w:rFonts w:ascii="Times New Roman" w:hAnsi="Times New Roman" w:cs="Times New Roman"/>
                <w:bCs w:val="0"/>
                <w:sz w:val="24"/>
                <w:szCs w:val="24"/>
              </w:rPr>
            </w:pPr>
            <w:r w:rsidRPr="00570FED">
              <w:rPr>
                <w:rFonts w:ascii="Times New Roman" w:hAnsi="Times New Roman" w:cs="Times New Roman"/>
                <w:sz w:val="24"/>
                <w:szCs w:val="24"/>
              </w:rPr>
              <w:t>Education</w:t>
            </w:r>
            <w:r w:rsidRPr="00570FED">
              <w:rPr>
                <w:rFonts w:ascii="Times New Roman" w:hAnsi="Times New Roman" w:cs="Times New Roman"/>
                <w:b w:val="0"/>
                <w:bCs w:val="0"/>
                <w:sz w:val="24"/>
                <w:szCs w:val="24"/>
              </w:rPr>
              <w:t xml:space="preserve">: </w:t>
            </w:r>
            <w:r>
              <w:rPr>
                <w:rFonts w:ascii="Times New Roman" w:hAnsi="Times New Roman" w:cs="Times New Roman"/>
                <w:bCs w:val="0"/>
                <w:sz w:val="24"/>
                <w:szCs w:val="24"/>
              </w:rPr>
              <w:t>Other</w:t>
            </w:r>
            <w:r w:rsidRPr="00C845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4F4A">
              <w:rPr>
                <w:rFonts w:ascii="Times New Roman" w:hAnsi="Times New Roman" w:cs="Times New Roman"/>
                <w:b w:val="0"/>
                <w:sz w:val="24"/>
                <w:szCs w:val="24"/>
              </w:rPr>
              <w:t>Primary</w:t>
            </w:r>
          </w:p>
          <w:p w:rsidR="0034267E" w:rsidRPr="00493B69" w:rsidRDefault="0034267E" w:rsidP="00F316D2">
            <w:pPr>
              <w:spacing w:after="0" w:line="360" w:lineRule="auto"/>
              <w:rPr>
                <w:rFonts w:ascii="Times New Roman" w:hAnsi="Times New Roman" w:cs="Times New Roman"/>
                <w:b w:val="0"/>
                <w:sz w:val="24"/>
                <w:szCs w:val="24"/>
              </w:rPr>
            </w:pPr>
            <w:r w:rsidRPr="00814F4A">
              <w:rPr>
                <w:rFonts w:ascii="Times New Roman" w:hAnsi="Times New Roman" w:cs="Times New Roman"/>
                <w:b w:val="0"/>
                <w:sz w:val="24"/>
                <w:szCs w:val="24"/>
              </w:rPr>
              <w:t>Secondary</w:t>
            </w:r>
          </w:p>
          <w:p w:rsidR="0034267E" w:rsidRPr="00570FED" w:rsidRDefault="0034267E" w:rsidP="00F316D2">
            <w:pPr>
              <w:spacing w:after="0" w:line="360" w:lineRule="auto"/>
              <w:rPr>
                <w:rFonts w:ascii="Times New Roman" w:hAnsi="Times New Roman" w:cs="Times New Roman"/>
                <w:sz w:val="24"/>
                <w:szCs w:val="24"/>
              </w:rPr>
            </w:pPr>
            <w:r w:rsidRPr="00814F4A">
              <w:rPr>
                <w:rFonts w:ascii="Times New Roman" w:hAnsi="Times New Roman" w:cs="Times New Roman"/>
                <w:b w:val="0"/>
                <w:sz w:val="24"/>
                <w:szCs w:val="24"/>
              </w:rPr>
              <w:t>Tertiary</w:t>
            </w:r>
            <w:r w:rsidRPr="00570FED">
              <w:rPr>
                <w:rFonts w:ascii="Times New Roman" w:hAnsi="Times New Roman" w:cs="Times New Roman"/>
                <w:sz w:val="24"/>
                <w:szCs w:val="24"/>
              </w:rPr>
              <w:t xml:space="preserve"> </w:t>
            </w:r>
          </w:p>
        </w:tc>
        <w:tc>
          <w:tcPr>
            <w:tcW w:w="856"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397</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368</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0.742</w:t>
            </w:r>
          </w:p>
        </w:tc>
        <w:tc>
          <w:tcPr>
            <w:tcW w:w="1712"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162</w:t>
            </w:r>
            <w:r w:rsidRPr="00570FED">
              <w:rPr>
                <w:rFonts w:ascii="Times New Roman" w:hAnsi="Times New Roman" w:cs="Times New Roman"/>
                <w:sz w:val="24"/>
                <w:szCs w:val="24"/>
              </w:rPr>
              <w:t xml:space="preserve">, </w:t>
            </w:r>
            <w:r>
              <w:rPr>
                <w:rFonts w:ascii="Times New Roman" w:hAnsi="Times New Roman" w:cs="Times New Roman"/>
                <w:sz w:val="24"/>
                <w:szCs w:val="24"/>
              </w:rPr>
              <w:t>0</w:t>
            </w:r>
            <w:r w:rsidRPr="00570FED">
              <w:rPr>
                <w:rFonts w:ascii="Times New Roman" w:hAnsi="Times New Roman" w:cs="Times New Roman"/>
                <w:sz w:val="24"/>
                <w:szCs w:val="24"/>
              </w:rPr>
              <w:t>.</w:t>
            </w:r>
            <w:r>
              <w:rPr>
                <w:rFonts w:ascii="Times New Roman" w:hAnsi="Times New Roman" w:cs="Times New Roman"/>
                <w:sz w:val="24"/>
                <w:szCs w:val="24"/>
              </w:rPr>
              <w:t>973</w:t>
            </w:r>
            <w:r w:rsidRPr="00570FED">
              <w:rPr>
                <w:rFonts w:ascii="Times New Roman" w:hAnsi="Times New Roman" w:cs="Times New Roman"/>
                <w:sz w:val="24"/>
                <w:szCs w:val="24"/>
              </w:rPr>
              <w:t>)</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142</w:t>
            </w:r>
            <w:r w:rsidRPr="00570FED">
              <w:rPr>
                <w:rFonts w:ascii="Times New Roman" w:hAnsi="Times New Roman" w:cs="Times New Roman"/>
                <w:sz w:val="24"/>
                <w:szCs w:val="24"/>
              </w:rPr>
              <w:t xml:space="preserve">, </w:t>
            </w:r>
            <w:r>
              <w:rPr>
                <w:rFonts w:ascii="Times New Roman" w:hAnsi="Times New Roman" w:cs="Times New Roman"/>
                <w:sz w:val="24"/>
                <w:szCs w:val="24"/>
              </w:rPr>
              <w:t>0.957</w:t>
            </w:r>
            <w:r w:rsidRPr="00570FED">
              <w:rPr>
                <w:rFonts w:ascii="Times New Roman" w:hAnsi="Times New Roman" w:cs="Times New Roman"/>
                <w:sz w:val="24"/>
                <w:szCs w:val="24"/>
              </w:rPr>
              <w:t>)</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(0.150, 3.669)</w:t>
            </w:r>
          </w:p>
        </w:tc>
        <w:tc>
          <w:tcPr>
            <w:tcW w:w="1142"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043</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040</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0.715</w:t>
            </w:r>
          </w:p>
        </w:tc>
        <w:tc>
          <w:tcPr>
            <w:tcW w:w="1141"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Pr="00115F1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F11">
              <w:rPr>
                <w:rFonts w:ascii="Times New Roman" w:hAnsi="Times New Roman" w:cs="Times New Roman"/>
                <w:sz w:val="24"/>
                <w:szCs w:val="24"/>
              </w:rPr>
              <w:t>0.</w:t>
            </w:r>
            <w:r>
              <w:rPr>
                <w:rFonts w:ascii="Times New Roman" w:hAnsi="Times New Roman" w:cs="Times New Roman"/>
                <w:sz w:val="24"/>
                <w:szCs w:val="24"/>
              </w:rPr>
              <w:t>064</w:t>
            </w:r>
          </w:p>
          <w:p w:rsidR="0034267E" w:rsidRPr="00115F1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F11">
              <w:rPr>
                <w:rFonts w:ascii="Times New Roman" w:hAnsi="Times New Roman" w:cs="Times New Roman"/>
                <w:sz w:val="24"/>
                <w:szCs w:val="24"/>
              </w:rPr>
              <w:t>0.</w:t>
            </w:r>
            <w:r>
              <w:rPr>
                <w:rFonts w:ascii="Times New Roman" w:hAnsi="Times New Roman" w:cs="Times New Roman"/>
                <w:sz w:val="24"/>
                <w:szCs w:val="24"/>
              </w:rPr>
              <w:t>096</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F11">
              <w:rPr>
                <w:rFonts w:ascii="Times New Roman" w:hAnsi="Times New Roman" w:cs="Times New Roman"/>
                <w:sz w:val="24"/>
                <w:szCs w:val="24"/>
              </w:rPr>
              <w:t>0.</w:t>
            </w:r>
            <w:r>
              <w:rPr>
                <w:rFonts w:ascii="Times New Roman" w:hAnsi="Times New Roman" w:cs="Times New Roman"/>
                <w:sz w:val="24"/>
                <w:szCs w:val="24"/>
              </w:rPr>
              <w:t>279</w:t>
            </w:r>
          </w:p>
        </w:tc>
        <w:tc>
          <w:tcPr>
            <w:tcW w:w="1712"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010</w:t>
            </w:r>
            <w:r w:rsidRPr="00570FED">
              <w:rPr>
                <w:rFonts w:ascii="Times New Roman" w:hAnsi="Times New Roman" w:cs="Times New Roman"/>
                <w:sz w:val="24"/>
                <w:szCs w:val="24"/>
              </w:rPr>
              <w:t xml:space="preserve">, </w:t>
            </w:r>
            <w:r>
              <w:rPr>
                <w:rFonts w:ascii="Times New Roman" w:hAnsi="Times New Roman" w:cs="Times New Roman"/>
                <w:sz w:val="24"/>
                <w:szCs w:val="24"/>
              </w:rPr>
              <w:t>0.394</w:t>
            </w:r>
            <w:r w:rsidRPr="00570FED">
              <w:rPr>
                <w:rFonts w:ascii="Times New Roman" w:hAnsi="Times New Roman" w:cs="Times New Roman"/>
                <w:sz w:val="24"/>
                <w:szCs w:val="24"/>
              </w:rPr>
              <w:t>)</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014</w:t>
            </w:r>
            <w:r w:rsidRPr="00570FED">
              <w:rPr>
                <w:rFonts w:ascii="Times New Roman" w:hAnsi="Times New Roman" w:cs="Times New Roman"/>
                <w:sz w:val="24"/>
                <w:szCs w:val="24"/>
              </w:rPr>
              <w:t xml:space="preserve">, </w:t>
            </w:r>
            <w:r>
              <w:rPr>
                <w:rFonts w:ascii="Times New Roman" w:hAnsi="Times New Roman" w:cs="Times New Roman"/>
                <w:sz w:val="24"/>
                <w:szCs w:val="24"/>
              </w:rPr>
              <w:t>0</w:t>
            </w:r>
            <w:r w:rsidRPr="00570FED">
              <w:rPr>
                <w:rFonts w:ascii="Times New Roman" w:hAnsi="Times New Roman" w:cs="Times New Roman"/>
                <w:sz w:val="24"/>
                <w:szCs w:val="24"/>
              </w:rPr>
              <w:t>.</w:t>
            </w:r>
            <w:r>
              <w:rPr>
                <w:rFonts w:ascii="Times New Roman" w:hAnsi="Times New Roman" w:cs="Times New Roman"/>
                <w:sz w:val="24"/>
                <w:szCs w:val="24"/>
              </w:rPr>
              <w:t>667</w:t>
            </w:r>
            <w:r w:rsidRPr="00570FED">
              <w:rPr>
                <w:rFonts w:ascii="Times New Roman" w:hAnsi="Times New Roman" w:cs="Times New Roman"/>
                <w:sz w:val="24"/>
                <w:szCs w:val="24"/>
              </w:rPr>
              <w:t>)</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(0.018, 4.426)</w:t>
            </w:r>
          </w:p>
        </w:tc>
        <w:tc>
          <w:tcPr>
            <w:tcW w:w="1072"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974046"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74046">
              <w:rPr>
                <w:rFonts w:ascii="Times New Roman" w:hAnsi="Times New Roman" w:cs="Times New Roman"/>
                <w:b/>
                <w:bCs/>
                <w:sz w:val="24"/>
                <w:szCs w:val="24"/>
              </w:rPr>
              <w:t>0.00</w:t>
            </w:r>
            <w:r>
              <w:rPr>
                <w:rFonts w:ascii="Times New Roman" w:hAnsi="Times New Roman" w:cs="Times New Roman"/>
                <w:b/>
                <w:bCs/>
                <w:sz w:val="24"/>
                <w:szCs w:val="24"/>
              </w:rPr>
              <w:t>3</w:t>
            </w:r>
          </w:p>
          <w:p w:rsidR="0034267E" w:rsidRPr="00974046"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4046">
              <w:rPr>
                <w:rFonts w:ascii="Times New Roman" w:hAnsi="Times New Roman" w:cs="Times New Roman"/>
                <w:b/>
                <w:bCs/>
                <w:sz w:val="24"/>
                <w:szCs w:val="24"/>
              </w:rPr>
              <w:t>0.</w:t>
            </w:r>
            <w:r>
              <w:rPr>
                <w:rFonts w:ascii="Times New Roman" w:hAnsi="Times New Roman" w:cs="Times New Roman"/>
                <w:b/>
                <w:bCs/>
                <w:sz w:val="24"/>
                <w:szCs w:val="24"/>
              </w:rPr>
              <w:t>018</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0.365</w:t>
            </w:r>
          </w:p>
        </w:tc>
      </w:tr>
      <w:tr w:rsidR="0034267E" w:rsidRPr="00570FED" w:rsidTr="0076020A">
        <w:trPr>
          <w:trHeight w:val="817"/>
        </w:trPr>
        <w:tc>
          <w:tcPr>
            <w:cnfStyle w:val="001000000000" w:firstRow="0" w:lastRow="0" w:firstColumn="1" w:lastColumn="0" w:oddVBand="0" w:evenVBand="0" w:oddHBand="0" w:evenHBand="0" w:firstRowFirstColumn="0" w:firstRowLastColumn="0" w:lastRowFirstColumn="0" w:lastRowLastColumn="0"/>
            <w:tcW w:w="2288" w:type="dxa"/>
          </w:tcPr>
          <w:p w:rsidR="0034267E" w:rsidRDefault="0034267E" w:rsidP="00F316D2">
            <w:pPr>
              <w:spacing w:after="160" w:line="259" w:lineRule="auto"/>
              <w:rPr>
                <w:rFonts w:ascii="Times New Roman" w:hAnsi="Times New Roman" w:cs="Times New Roman"/>
                <w:b w:val="0"/>
                <w:bCs w:val="0"/>
                <w:sz w:val="24"/>
                <w:szCs w:val="24"/>
              </w:rPr>
            </w:pPr>
            <w:r>
              <w:rPr>
                <w:rFonts w:ascii="Times New Roman" w:hAnsi="Times New Roman" w:cs="Times New Roman"/>
                <w:sz w:val="24"/>
                <w:szCs w:val="24"/>
              </w:rPr>
              <w:t>Location Area: Rural</w:t>
            </w:r>
          </w:p>
          <w:p w:rsidR="0034267E" w:rsidRPr="00974046" w:rsidRDefault="0034267E" w:rsidP="00F316D2">
            <w:pPr>
              <w:spacing w:after="160" w:line="259" w:lineRule="auto"/>
              <w:rPr>
                <w:rFonts w:ascii="Times New Roman" w:hAnsi="Times New Roman" w:cs="Times New Roman"/>
                <w:b w:val="0"/>
                <w:bCs w:val="0"/>
                <w:sz w:val="24"/>
                <w:szCs w:val="24"/>
              </w:rPr>
            </w:pPr>
            <w:r w:rsidRPr="00974046">
              <w:rPr>
                <w:rFonts w:ascii="Times New Roman" w:hAnsi="Times New Roman" w:cs="Times New Roman"/>
                <w:b w:val="0"/>
                <w:sz w:val="24"/>
                <w:szCs w:val="24"/>
              </w:rPr>
              <w:t>High Density</w:t>
            </w:r>
          </w:p>
          <w:p w:rsidR="0034267E" w:rsidRPr="00570FED" w:rsidRDefault="0034267E" w:rsidP="00F316D2">
            <w:pPr>
              <w:spacing w:after="160" w:line="259" w:lineRule="auto"/>
              <w:rPr>
                <w:rFonts w:ascii="Times New Roman" w:hAnsi="Times New Roman" w:cs="Times New Roman"/>
                <w:sz w:val="24"/>
                <w:szCs w:val="24"/>
              </w:rPr>
            </w:pPr>
            <w:r w:rsidRPr="00974046">
              <w:rPr>
                <w:rFonts w:ascii="Times New Roman" w:hAnsi="Times New Roman" w:cs="Times New Roman"/>
                <w:b w:val="0"/>
                <w:sz w:val="24"/>
                <w:szCs w:val="24"/>
              </w:rPr>
              <w:t>Low Density</w:t>
            </w:r>
          </w:p>
        </w:tc>
        <w:tc>
          <w:tcPr>
            <w:tcW w:w="856" w:type="dxa"/>
          </w:tcPr>
          <w:p w:rsidR="0034267E" w:rsidRPr="00974046"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74046">
              <w:rPr>
                <w:rFonts w:ascii="Times New Roman" w:hAnsi="Times New Roman" w:cs="Times New Roman"/>
                <w:b/>
                <w:sz w:val="24"/>
                <w:szCs w:val="24"/>
              </w:rPr>
              <w:t>Ref</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0.758</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0.900</w:t>
            </w:r>
          </w:p>
        </w:tc>
        <w:tc>
          <w:tcPr>
            <w:tcW w:w="171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(0.266, 2.164)</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(0.301, 2.694)</w:t>
            </w:r>
          </w:p>
        </w:tc>
        <w:tc>
          <w:tcPr>
            <w:tcW w:w="114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0.605</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0.851</w:t>
            </w:r>
          </w:p>
        </w:tc>
        <w:tc>
          <w:tcPr>
            <w:tcW w:w="1141"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74046">
              <w:rPr>
                <w:rFonts w:ascii="Times New Roman" w:hAnsi="Times New Roman" w:cs="Times New Roman"/>
                <w:b/>
                <w:sz w:val="24"/>
                <w:szCs w:val="24"/>
              </w:rPr>
              <w:t>Ref</w:t>
            </w:r>
          </w:p>
          <w:p w:rsidR="0034267E" w:rsidRPr="00115F1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F11">
              <w:rPr>
                <w:rFonts w:ascii="Times New Roman" w:hAnsi="Times New Roman" w:cs="Times New Roman"/>
                <w:sz w:val="24"/>
                <w:szCs w:val="24"/>
              </w:rPr>
              <w:t>1.</w:t>
            </w:r>
            <w:r>
              <w:rPr>
                <w:rFonts w:ascii="Times New Roman" w:hAnsi="Times New Roman" w:cs="Times New Roman"/>
                <w:sz w:val="24"/>
                <w:szCs w:val="24"/>
              </w:rPr>
              <w:t>580</w:t>
            </w:r>
          </w:p>
          <w:p w:rsidR="0034267E" w:rsidRPr="00974046"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15F11">
              <w:rPr>
                <w:rFonts w:ascii="Times New Roman" w:hAnsi="Times New Roman" w:cs="Times New Roman"/>
                <w:sz w:val="24"/>
                <w:szCs w:val="24"/>
              </w:rPr>
              <w:t>1.</w:t>
            </w:r>
            <w:r>
              <w:rPr>
                <w:rFonts w:ascii="Times New Roman" w:hAnsi="Times New Roman" w:cs="Times New Roman"/>
                <w:sz w:val="24"/>
                <w:szCs w:val="24"/>
              </w:rPr>
              <w:t>861</w:t>
            </w:r>
          </w:p>
        </w:tc>
        <w:tc>
          <w:tcPr>
            <w:tcW w:w="171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(0.244, 10.242)</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(0.262, 13.215)</w:t>
            </w:r>
          </w:p>
        </w:tc>
        <w:tc>
          <w:tcPr>
            <w:tcW w:w="107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0.631</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0.535</w:t>
            </w:r>
          </w:p>
        </w:tc>
      </w:tr>
      <w:tr w:rsidR="0034267E" w:rsidRPr="00FB5901" w:rsidTr="0076020A">
        <w:trPr>
          <w:trHeight w:val="817"/>
        </w:trPr>
        <w:tc>
          <w:tcPr>
            <w:cnfStyle w:val="001000000000" w:firstRow="0" w:lastRow="0" w:firstColumn="1" w:lastColumn="0" w:oddVBand="0" w:evenVBand="0" w:oddHBand="0" w:evenHBand="0" w:firstRowFirstColumn="0" w:firstRowLastColumn="0" w:lastRowFirstColumn="0" w:lastRowLastColumn="0"/>
            <w:tcW w:w="2288" w:type="dxa"/>
          </w:tcPr>
          <w:p w:rsidR="0034267E" w:rsidRDefault="0034267E" w:rsidP="00F316D2">
            <w:pPr>
              <w:spacing w:after="160" w:line="259" w:lineRule="auto"/>
              <w:rPr>
                <w:rFonts w:ascii="Times New Roman" w:hAnsi="Times New Roman" w:cs="Times New Roman"/>
                <w:b w:val="0"/>
                <w:bCs w:val="0"/>
                <w:sz w:val="24"/>
                <w:szCs w:val="24"/>
              </w:rPr>
            </w:pPr>
            <w:r>
              <w:rPr>
                <w:rFonts w:ascii="Times New Roman" w:hAnsi="Times New Roman" w:cs="Times New Roman"/>
                <w:sz w:val="24"/>
                <w:szCs w:val="24"/>
              </w:rPr>
              <w:t>Missed Appointment: No</w:t>
            </w:r>
          </w:p>
          <w:p w:rsidR="0034267E" w:rsidRPr="001469FB" w:rsidRDefault="0034267E" w:rsidP="00F316D2">
            <w:pPr>
              <w:spacing w:after="160" w:line="259" w:lineRule="auto"/>
              <w:rPr>
                <w:rFonts w:ascii="Times New Roman" w:hAnsi="Times New Roman" w:cs="Times New Roman"/>
                <w:b w:val="0"/>
                <w:bCs w:val="0"/>
                <w:sz w:val="24"/>
                <w:szCs w:val="24"/>
              </w:rPr>
            </w:pPr>
            <w:r>
              <w:rPr>
                <w:rFonts w:ascii="Times New Roman" w:hAnsi="Times New Roman" w:cs="Times New Roman"/>
                <w:b w:val="0"/>
                <w:bCs w:val="0"/>
                <w:sz w:val="24"/>
                <w:szCs w:val="24"/>
              </w:rPr>
              <w:t>Yes</w:t>
            </w:r>
          </w:p>
        </w:tc>
        <w:tc>
          <w:tcPr>
            <w:tcW w:w="856"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Ref</w:t>
            </w:r>
          </w:p>
          <w:p w:rsidR="0034267E" w:rsidRPr="00FB590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0.426</w:t>
            </w:r>
          </w:p>
        </w:tc>
        <w:tc>
          <w:tcPr>
            <w:tcW w:w="171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(0.264,0.688)</w:t>
            </w:r>
          </w:p>
        </w:tc>
        <w:tc>
          <w:tcPr>
            <w:tcW w:w="114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p w:rsidR="0034267E" w:rsidRPr="00FB590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5901">
              <w:rPr>
                <w:rFonts w:ascii="Times New Roman" w:hAnsi="Times New Roman" w:cs="Times New Roman"/>
                <w:b/>
                <w:bCs/>
                <w:sz w:val="24"/>
                <w:szCs w:val="24"/>
              </w:rPr>
              <w:t>&lt; 0.001</w:t>
            </w:r>
          </w:p>
        </w:tc>
        <w:tc>
          <w:tcPr>
            <w:tcW w:w="1141"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Ref</w:t>
            </w:r>
          </w:p>
          <w:p w:rsidR="0034267E" w:rsidRPr="00FB590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0.364</w:t>
            </w:r>
          </w:p>
        </w:tc>
        <w:tc>
          <w:tcPr>
            <w:tcW w:w="171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(0.155,0.854)</w:t>
            </w:r>
          </w:p>
        </w:tc>
        <w:tc>
          <w:tcPr>
            <w:tcW w:w="1072" w:type="dxa"/>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p w:rsidR="0034267E" w:rsidRPr="00FB5901"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0.020</w:t>
            </w:r>
          </w:p>
        </w:tc>
      </w:tr>
      <w:tr w:rsidR="0034267E" w:rsidRPr="00570FED" w:rsidTr="0076020A">
        <w:trPr>
          <w:trHeight w:val="1206"/>
        </w:trPr>
        <w:tc>
          <w:tcPr>
            <w:cnfStyle w:val="001000000000" w:firstRow="0" w:lastRow="0" w:firstColumn="1" w:lastColumn="0" w:oddVBand="0" w:evenVBand="0" w:oddHBand="0" w:evenHBand="0" w:firstRowFirstColumn="0" w:firstRowLastColumn="0" w:lastRowFirstColumn="0" w:lastRowLastColumn="0"/>
            <w:tcW w:w="2288" w:type="dxa"/>
            <w:hideMark/>
          </w:tcPr>
          <w:p w:rsidR="0034267E" w:rsidRDefault="0034267E" w:rsidP="00F316D2">
            <w:pPr>
              <w:spacing w:after="0" w:line="360" w:lineRule="auto"/>
              <w:rPr>
                <w:rFonts w:ascii="Times New Roman" w:hAnsi="Times New Roman" w:cs="Times New Roman"/>
                <w:b w:val="0"/>
                <w:bCs w:val="0"/>
                <w:sz w:val="24"/>
                <w:szCs w:val="24"/>
              </w:rPr>
            </w:pPr>
            <w:r>
              <w:rPr>
                <w:rFonts w:ascii="Times New Roman" w:hAnsi="Times New Roman" w:cs="Times New Roman"/>
                <w:sz w:val="24"/>
                <w:szCs w:val="24"/>
              </w:rPr>
              <w:t>Nutritional status</w:t>
            </w:r>
            <w:r w:rsidRPr="00814F4A">
              <w:rPr>
                <w:rFonts w:ascii="Times New Roman" w:hAnsi="Times New Roman" w:cs="Times New Roman"/>
                <w:b w:val="0"/>
                <w:sz w:val="24"/>
                <w:szCs w:val="24"/>
              </w:rPr>
              <w:t>:</w:t>
            </w:r>
            <w:r>
              <w:rPr>
                <w:rFonts w:ascii="Times New Roman" w:hAnsi="Times New Roman" w:cs="Times New Roman"/>
                <w:b w:val="0"/>
                <w:sz w:val="24"/>
                <w:szCs w:val="24"/>
              </w:rPr>
              <w:t xml:space="preserve"> </w:t>
            </w:r>
            <w:r w:rsidRPr="00090BE7">
              <w:rPr>
                <w:rFonts w:ascii="Times New Roman" w:hAnsi="Times New Roman" w:cs="Times New Roman"/>
                <w:sz w:val="24"/>
                <w:szCs w:val="24"/>
              </w:rPr>
              <w:t>Below Normal</w:t>
            </w:r>
          </w:p>
          <w:p w:rsidR="0034267E" w:rsidRDefault="0034267E" w:rsidP="00F316D2">
            <w:pPr>
              <w:spacing w:after="0" w:line="360" w:lineRule="auto"/>
              <w:rPr>
                <w:rFonts w:ascii="Times New Roman" w:hAnsi="Times New Roman" w:cs="Times New Roman"/>
                <w:bCs w:val="0"/>
                <w:sz w:val="24"/>
                <w:szCs w:val="24"/>
              </w:rPr>
            </w:pPr>
            <w:r>
              <w:rPr>
                <w:rFonts w:ascii="Times New Roman" w:hAnsi="Times New Roman" w:cs="Times New Roman"/>
                <w:b w:val="0"/>
                <w:sz w:val="24"/>
                <w:szCs w:val="24"/>
              </w:rPr>
              <w:t xml:space="preserve">Normal </w:t>
            </w:r>
          </w:p>
          <w:p w:rsidR="0034267E" w:rsidRPr="000A2637" w:rsidRDefault="0034267E" w:rsidP="00F316D2">
            <w:pPr>
              <w:spacing w:after="0" w:line="360" w:lineRule="auto"/>
              <w:rPr>
                <w:rFonts w:ascii="Times New Roman" w:hAnsi="Times New Roman" w:cs="Times New Roman"/>
                <w:bCs w:val="0"/>
                <w:sz w:val="24"/>
                <w:szCs w:val="24"/>
              </w:rPr>
            </w:pPr>
            <w:r>
              <w:rPr>
                <w:rFonts w:ascii="Times New Roman" w:hAnsi="Times New Roman" w:cs="Times New Roman"/>
                <w:b w:val="0"/>
                <w:sz w:val="24"/>
                <w:szCs w:val="24"/>
              </w:rPr>
              <w:t xml:space="preserve">Obese </w:t>
            </w:r>
            <w:r w:rsidRPr="00814F4A">
              <w:rPr>
                <w:rFonts w:ascii="Times New Roman" w:hAnsi="Times New Roman" w:cs="Times New Roman"/>
                <w:b w:val="0"/>
                <w:sz w:val="24"/>
                <w:szCs w:val="24"/>
              </w:rPr>
              <w:t xml:space="preserve">            </w:t>
            </w:r>
          </w:p>
        </w:tc>
        <w:tc>
          <w:tcPr>
            <w:tcW w:w="856" w:type="dxa"/>
            <w:hideMark/>
          </w:tcPr>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0.883</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1.115</w:t>
            </w:r>
          </w:p>
        </w:tc>
        <w:tc>
          <w:tcPr>
            <w:tcW w:w="1712" w:type="dxa"/>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547</w:t>
            </w:r>
            <w:r w:rsidRPr="00570FED">
              <w:rPr>
                <w:rFonts w:ascii="Times New Roman" w:hAnsi="Times New Roman" w:cs="Times New Roman"/>
                <w:sz w:val="24"/>
                <w:szCs w:val="24"/>
              </w:rPr>
              <w:t xml:space="preserve">, </w:t>
            </w:r>
            <w:r>
              <w:rPr>
                <w:rFonts w:ascii="Times New Roman" w:hAnsi="Times New Roman" w:cs="Times New Roman"/>
                <w:sz w:val="24"/>
                <w:szCs w:val="24"/>
              </w:rPr>
              <w:t>1.423</w:t>
            </w:r>
            <w:r w:rsidRPr="00570FED">
              <w:rPr>
                <w:rFonts w:ascii="Times New Roman" w:hAnsi="Times New Roman" w:cs="Times New Roman"/>
                <w:sz w:val="24"/>
                <w:szCs w:val="24"/>
              </w:rPr>
              <w:t>)</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497</w:t>
            </w:r>
            <w:r w:rsidRPr="00570FED">
              <w:rPr>
                <w:rFonts w:ascii="Times New Roman" w:hAnsi="Times New Roman" w:cs="Times New Roman"/>
                <w:sz w:val="24"/>
                <w:szCs w:val="24"/>
              </w:rPr>
              <w:t xml:space="preserve">, </w:t>
            </w:r>
            <w:r>
              <w:rPr>
                <w:rFonts w:ascii="Times New Roman" w:hAnsi="Times New Roman" w:cs="Times New Roman"/>
                <w:sz w:val="24"/>
                <w:szCs w:val="24"/>
              </w:rPr>
              <w:t>2.502</w:t>
            </w:r>
            <w:r w:rsidRPr="00570FED">
              <w:rPr>
                <w:rFonts w:ascii="Times New Roman" w:hAnsi="Times New Roman" w:cs="Times New Roman"/>
                <w:sz w:val="24"/>
                <w:szCs w:val="24"/>
              </w:rPr>
              <w:t>)</w:t>
            </w:r>
          </w:p>
        </w:tc>
        <w:tc>
          <w:tcPr>
            <w:tcW w:w="1142" w:type="dxa"/>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609</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792</w:t>
            </w:r>
          </w:p>
        </w:tc>
        <w:tc>
          <w:tcPr>
            <w:tcW w:w="1141" w:type="dxa"/>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b/>
                <w:bCs/>
                <w:sz w:val="24"/>
                <w:szCs w:val="24"/>
              </w:rPr>
              <w:t>Ref</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1.762</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1.254</w:t>
            </w:r>
          </w:p>
        </w:tc>
        <w:tc>
          <w:tcPr>
            <w:tcW w:w="1712" w:type="dxa"/>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447,</w:t>
            </w:r>
            <w:r w:rsidRPr="00570FED">
              <w:rPr>
                <w:rFonts w:ascii="Times New Roman" w:hAnsi="Times New Roman" w:cs="Times New Roman"/>
                <w:sz w:val="24"/>
                <w:szCs w:val="24"/>
              </w:rPr>
              <w:t xml:space="preserve"> </w:t>
            </w:r>
            <w:r>
              <w:rPr>
                <w:rFonts w:ascii="Times New Roman" w:hAnsi="Times New Roman" w:cs="Times New Roman"/>
                <w:sz w:val="24"/>
                <w:szCs w:val="24"/>
              </w:rPr>
              <w:t>6.946</w:t>
            </w:r>
            <w:r w:rsidRPr="00570FED">
              <w:rPr>
                <w:rFonts w:ascii="Times New Roman" w:hAnsi="Times New Roman" w:cs="Times New Roman"/>
                <w:sz w:val="24"/>
                <w:szCs w:val="24"/>
              </w:rPr>
              <w:t>)</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343</w:t>
            </w:r>
            <w:r w:rsidRPr="00570FED">
              <w:rPr>
                <w:rFonts w:ascii="Times New Roman" w:hAnsi="Times New Roman" w:cs="Times New Roman"/>
                <w:sz w:val="24"/>
                <w:szCs w:val="24"/>
              </w:rPr>
              <w:t xml:space="preserve">, </w:t>
            </w:r>
            <w:r>
              <w:rPr>
                <w:rFonts w:ascii="Times New Roman" w:hAnsi="Times New Roman" w:cs="Times New Roman"/>
                <w:sz w:val="24"/>
                <w:szCs w:val="24"/>
              </w:rPr>
              <w:t>4.582</w:t>
            </w:r>
            <w:r w:rsidRPr="00570FED">
              <w:rPr>
                <w:rFonts w:ascii="Times New Roman" w:hAnsi="Times New Roman" w:cs="Times New Roman"/>
                <w:sz w:val="24"/>
                <w:szCs w:val="24"/>
              </w:rPr>
              <w:t>)</w:t>
            </w:r>
          </w:p>
        </w:tc>
        <w:tc>
          <w:tcPr>
            <w:tcW w:w="1072" w:type="dxa"/>
            <w:hideMark/>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095DE3"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sz w:val="24"/>
                <w:szCs w:val="24"/>
              </w:rPr>
              <w:t>0.418</w:t>
            </w:r>
          </w:p>
          <w:p w:rsidR="0034267E" w:rsidRPr="007A12EB"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12EB">
              <w:rPr>
                <w:rFonts w:ascii="Times New Roman" w:hAnsi="Times New Roman" w:cs="Times New Roman"/>
                <w:bCs/>
                <w:sz w:val="24"/>
                <w:szCs w:val="24"/>
              </w:rPr>
              <w:t>0.</w:t>
            </w:r>
            <w:r>
              <w:rPr>
                <w:rFonts w:ascii="Times New Roman" w:hAnsi="Times New Roman" w:cs="Times New Roman"/>
                <w:bCs/>
                <w:sz w:val="24"/>
                <w:szCs w:val="24"/>
              </w:rPr>
              <w:t>732</w:t>
            </w:r>
          </w:p>
        </w:tc>
      </w:tr>
      <w:tr w:rsidR="0034267E" w:rsidRPr="00570FED" w:rsidTr="0076020A">
        <w:trPr>
          <w:trHeight w:val="1681"/>
        </w:trPr>
        <w:tc>
          <w:tcPr>
            <w:cnfStyle w:val="001000000000" w:firstRow="0" w:lastRow="0" w:firstColumn="1" w:lastColumn="0" w:oddVBand="0" w:evenVBand="0" w:oddHBand="0" w:evenHBand="0" w:firstRowFirstColumn="0" w:firstRowLastColumn="0" w:lastRowFirstColumn="0" w:lastRowLastColumn="0"/>
            <w:tcW w:w="2288" w:type="dxa"/>
            <w:tcBorders>
              <w:bottom w:val="single" w:sz="4" w:space="0" w:color="auto"/>
            </w:tcBorders>
          </w:tcPr>
          <w:p w:rsidR="0034267E" w:rsidRDefault="0034267E" w:rsidP="00F316D2">
            <w:pPr>
              <w:spacing w:after="0" w:line="360" w:lineRule="auto"/>
              <w:rPr>
                <w:rFonts w:ascii="Times New Roman" w:hAnsi="Times New Roman" w:cs="Times New Roman"/>
                <w:b w:val="0"/>
                <w:sz w:val="24"/>
                <w:szCs w:val="24"/>
              </w:rPr>
            </w:pPr>
            <w:r>
              <w:rPr>
                <w:rFonts w:ascii="Times New Roman" w:hAnsi="Times New Roman" w:cs="Times New Roman"/>
                <w:bCs w:val="0"/>
                <w:sz w:val="24"/>
                <w:szCs w:val="24"/>
              </w:rPr>
              <w:lastRenderedPageBreak/>
              <w:t>WHO staging: Stage three (3)</w:t>
            </w:r>
          </w:p>
          <w:p w:rsidR="0034267E" w:rsidRDefault="0034267E" w:rsidP="00F316D2">
            <w:pPr>
              <w:spacing w:after="0" w:line="360" w:lineRule="auto"/>
              <w:rPr>
                <w:rFonts w:ascii="Times New Roman" w:hAnsi="Times New Roman" w:cs="Times New Roman"/>
                <w:sz w:val="24"/>
                <w:szCs w:val="24"/>
              </w:rPr>
            </w:pPr>
            <w:r>
              <w:rPr>
                <w:rFonts w:ascii="Times New Roman" w:hAnsi="Times New Roman" w:cs="Times New Roman"/>
                <w:b w:val="0"/>
                <w:bCs w:val="0"/>
                <w:sz w:val="24"/>
                <w:szCs w:val="24"/>
              </w:rPr>
              <w:t>Stage one (1)</w:t>
            </w:r>
          </w:p>
          <w:p w:rsidR="0034267E" w:rsidRPr="001427FA" w:rsidRDefault="0034267E" w:rsidP="00F316D2">
            <w:pPr>
              <w:spacing w:after="0" w:line="360" w:lineRule="auto"/>
              <w:rPr>
                <w:rFonts w:ascii="Times New Roman" w:hAnsi="Times New Roman" w:cs="Times New Roman"/>
                <w:sz w:val="24"/>
                <w:szCs w:val="24"/>
              </w:rPr>
            </w:pPr>
            <w:r>
              <w:rPr>
                <w:rFonts w:ascii="Times New Roman" w:hAnsi="Times New Roman" w:cs="Times New Roman"/>
                <w:b w:val="0"/>
                <w:bCs w:val="0"/>
                <w:sz w:val="24"/>
                <w:szCs w:val="24"/>
              </w:rPr>
              <w:t>Stage two (2)</w:t>
            </w:r>
          </w:p>
        </w:tc>
        <w:tc>
          <w:tcPr>
            <w:tcW w:w="856" w:type="dxa"/>
            <w:tcBorders>
              <w:bottom w:val="single" w:sz="4" w:space="0" w:color="auto"/>
            </w:tcBorders>
          </w:tcPr>
          <w:p w:rsidR="0034267E" w:rsidRPr="00570FED"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70FED">
              <w:rPr>
                <w:rFonts w:ascii="Times New Roman" w:hAnsi="Times New Roman" w:cs="Times New Roman"/>
                <w:b/>
                <w:bCs/>
                <w:sz w:val="24"/>
                <w:szCs w:val="24"/>
              </w:rPr>
              <w:t>Ref</w:t>
            </w: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rsidR="0034267E" w:rsidRPr="00CD4699"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D4699">
              <w:rPr>
                <w:rFonts w:ascii="Times New Roman" w:hAnsi="Times New Roman" w:cs="Times New Roman"/>
                <w:bCs/>
                <w:sz w:val="24"/>
                <w:szCs w:val="24"/>
              </w:rPr>
              <w:t>0.</w:t>
            </w:r>
            <w:r>
              <w:rPr>
                <w:rFonts w:ascii="Times New Roman" w:hAnsi="Times New Roman" w:cs="Times New Roman"/>
                <w:bCs/>
                <w:sz w:val="24"/>
                <w:szCs w:val="24"/>
              </w:rPr>
              <w:t>799</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Cs/>
                <w:sz w:val="24"/>
                <w:szCs w:val="24"/>
              </w:rPr>
              <w:t>3.778</w:t>
            </w:r>
          </w:p>
        </w:tc>
        <w:tc>
          <w:tcPr>
            <w:tcW w:w="171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416</w:t>
            </w:r>
            <w:r w:rsidRPr="00570FED">
              <w:rPr>
                <w:rFonts w:ascii="Times New Roman" w:hAnsi="Times New Roman" w:cs="Times New Roman"/>
                <w:sz w:val="24"/>
                <w:szCs w:val="24"/>
              </w:rPr>
              <w:t xml:space="preserve">, </w:t>
            </w:r>
            <w:r>
              <w:rPr>
                <w:rFonts w:ascii="Times New Roman" w:hAnsi="Times New Roman" w:cs="Times New Roman"/>
                <w:sz w:val="24"/>
                <w:szCs w:val="24"/>
              </w:rPr>
              <w:t>1.538</w:t>
            </w:r>
            <w:r w:rsidRPr="00570FED">
              <w:rPr>
                <w:rFonts w:ascii="Times New Roman" w:hAnsi="Times New Roman" w:cs="Times New Roman"/>
                <w:sz w:val="24"/>
                <w:szCs w:val="24"/>
              </w:rPr>
              <w:t>)</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(0.418, 34.172</w:t>
            </w:r>
            <w:r w:rsidRPr="00570FED">
              <w:rPr>
                <w:rFonts w:ascii="Times New Roman" w:hAnsi="Times New Roman" w:cs="Times New Roman"/>
                <w:sz w:val="24"/>
                <w:szCs w:val="24"/>
              </w:rPr>
              <w:t>)</w:t>
            </w:r>
          </w:p>
        </w:tc>
        <w:tc>
          <w:tcPr>
            <w:tcW w:w="114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502</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237</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1"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70FED">
              <w:rPr>
                <w:rFonts w:ascii="Times New Roman" w:hAnsi="Times New Roman" w:cs="Times New Roman"/>
                <w:b/>
                <w:sz w:val="24"/>
                <w:szCs w:val="24"/>
              </w:rPr>
              <w:t>Ref</w:t>
            </w: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0.538</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2.150</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71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w:t>
            </w:r>
            <w:r>
              <w:rPr>
                <w:rFonts w:ascii="Times New Roman" w:hAnsi="Times New Roman" w:cs="Times New Roman"/>
                <w:sz w:val="24"/>
                <w:szCs w:val="24"/>
              </w:rPr>
              <w:t>0</w:t>
            </w:r>
            <w:r w:rsidRPr="00570FED">
              <w:rPr>
                <w:rFonts w:ascii="Times New Roman" w:hAnsi="Times New Roman" w:cs="Times New Roman"/>
                <w:sz w:val="24"/>
                <w:szCs w:val="24"/>
              </w:rPr>
              <w:t>.</w:t>
            </w:r>
            <w:r>
              <w:rPr>
                <w:rFonts w:ascii="Times New Roman" w:hAnsi="Times New Roman" w:cs="Times New Roman"/>
                <w:sz w:val="24"/>
                <w:szCs w:val="24"/>
              </w:rPr>
              <w:t>168</w:t>
            </w:r>
            <w:r w:rsidRPr="00570FED">
              <w:rPr>
                <w:rFonts w:ascii="Times New Roman" w:hAnsi="Times New Roman" w:cs="Times New Roman"/>
                <w:sz w:val="24"/>
                <w:szCs w:val="24"/>
              </w:rPr>
              <w:t xml:space="preserve">, </w:t>
            </w:r>
            <w:r>
              <w:rPr>
                <w:rFonts w:ascii="Times New Roman" w:hAnsi="Times New Roman" w:cs="Times New Roman"/>
                <w:sz w:val="24"/>
                <w:szCs w:val="24"/>
              </w:rPr>
              <w:t>1.712</w:t>
            </w:r>
            <w:r w:rsidRPr="00570FED">
              <w:rPr>
                <w:rFonts w:ascii="Times New Roman" w:hAnsi="Times New Roman" w:cs="Times New Roman"/>
                <w:sz w:val="24"/>
                <w:szCs w:val="24"/>
              </w:rPr>
              <w:t>)</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w:t>
            </w:r>
            <w:r>
              <w:rPr>
                <w:rFonts w:ascii="Times New Roman" w:hAnsi="Times New Roman" w:cs="Times New Roman"/>
                <w:sz w:val="24"/>
                <w:szCs w:val="24"/>
              </w:rPr>
              <w:t>0</w:t>
            </w:r>
            <w:r w:rsidRPr="00570FED">
              <w:rPr>
                <w:rFonts w:ascii="Times New Roman" w:hAnsi="Times New Roman" w:cs="Times New Roman"/>
                <w:sz w:val="24"/>
                <w:szCs w:val="24"/>
              </w:rPr>
              <w:t>.</w:t>
            </w:r>
            <w:r>
              <w:rPr>
                <w:rFonts w:ascii="Times New Roman" w:hAnsi="Times New Roman" w:cs="Times New Roman"/>
                <w:sz w:val="24"/>
                <w:szCs w:val="24"/>
              </w:rPr>
              <w:t>103</w:t>
            </w:r>
            <w:r w:rsidRPr="00570FED">
              <w:rPr>
                <w:rFonts w:ascii="Times New Roman" w:hAnsi="Times New Roman" w:cs="Times New Roman"/>
                <w:sz w:val="24"/>
                <w:szCs w:val="24"/>
              </w:rPr>
              <w:t>,</w:t>
            </w:r>
            <w:r>
              <w:rPr>
                <w:rFonts w:ascii="Times New Roman" w:hAnsi="Times New Roman" w:cs="Times New Roman"/>
                <w:sz w:val="24"/>
                <w:szCs w:val="24"/>
              </w:rPr>
              <w:t xml:space="preserve"> 44.837</w:t>
            </w:r>
            <w:r w:rsidRPr="00570FED">
              <w:rPr>
                <w:rFonts w:ascii="Times New Roman" w:hAnsi="Times New Roman" w:cs="Times New Roman"/>
                <w:sz w:val="24"/>
                <w:szCs w:val="24"/>
              </w:rPr>
              <w:t>)</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7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rsidR="0034267E" w:rsidRPr="00A83F62"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3F62">
              <w:rPr>
                <w:rFonts w:ascii="Times New Roman" w:hAnsi="Times New Roman" w:cs="Times New Roman"/>
                <w:bCs/>
                <w:sz w:val="24"/>
                <w:szCs w:val="24"/>
              </w:rPr>
              <w:t>0.</w:t>
            </w:r>
            <w:r>
              <w:rPr>
                <w:rFonts w:ascii="Times New Roman" w:hAnsi="Times New Roman" w:cs="Times New Roman"/>
                <w:bCs/>
                <w:sz w:val="24"/>
                <w:szCs w:val="24"/>
              </w:rPr>
              <w:t>294</w:t>
            </w:r>
          </w:p>
          <w:p w:rsidR="0034267E" w:rsidRPr="001427FA"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83F62">
              <w:rPr>
                <w:rFonts w:ascii="Times New Roman" w:hAnsi="Times New Roman" w:cs="Times New Roman"/>
                <w:bCs/>
                <w:sz w:val="24"/>
                <w:szCs w:val="24"/>
              </w:rPr>
              <w:t>0.</w:t>
            </w:r>
            <w:r>
              <w:rPr>
                <w:rFonts w:ascii="Times New Roman" w:hAnsi="Times New Roman" w:cs="Times New Roman"/>
                <w:bCs/>
                <w:sz w:val="24"/>
                <w:szCs w:val="24"/>
              </w:rPr>
              <w:t>621</w:t>
            </w:r>
          </w:p>
        </w:tc>
      </w:tr>
      <w:tr w:rsidR="0034267E" w:rsidRPr="00570FED" w:rsidTr="0076020A">
        <w:trPr>
          <w:trHeight w:val="376"/>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auto"/>
            </w:tcBorders>
          </w:tcPr>
          <w:p w:rsidR="0034267E" w:rsidRDefault="0034267E" w:rsidP="00F316D2">
            <w:pPr>
              <w:spacing w:after="0" w:line="360" w:lineRule="auto"/>
              <w:rPr>
                <w:rFonts w:ascii="Times New Roman" w:hAnsi="Times New Roman" w:cs="Times New Roman"/>
                <w:b w:val="0"/>
                <w:sz w:val="24"/>
                <w:szCs w:val="24"/>
              </w:rPr>
            </w:pPr>
            <w:r>
              <w:rPr>
                <w:rFonts w:ascii="Times New Roman" w:hAnsi="Times New Roman" w:cs="Times New Roman"/>
                <w:bCs w:val="0"/>
                <w:sz w:val="24"/>
                <w:szCs w:val="24"/>
              </w:rPr>
              <w:t>CD4 Count: Normal CD4 count</w:t>
            </w:r>
          </w:p>
          <w:p w:rsidR="0034267E" w:rsidRPr="00234511" w:rsidRDefault="0034267E" w:rsidP="00F316D2">
            <w:pPr>
              <w:spacing w:after="0" w:line="360" w:lineRule="auto"/>
              <w:rPr>
                <w:rFonts w:ascii="Times New Roman" w:hAnsi="Times New Roman" w:cs="Times New Roman"/>
                <w:bCs w:val="0"/>
                <w:sz w:val="24"/>
                <w:szCs w:val="24"/>
              </w:rPr>
            </w:pPr>
            <w:r>
              <w:rPr>
                <w:rFonts w:ascii="Times New Roman" w:hAnsi="Times New Roman" w:cs="Times New Roman"/>
                <w:b w:val="0"/>
                <w:sz w:val="24"/>
                <w:szCs w:val="24"/>
              </w:rPr>
              <w:t>Below Normal CD4 count</w:t>
            </w:r>
          </w:p>
        </w:tc>
        <w:tc>
          <w:tcPr>
            <w:tcW w:w="856" w:type="dxa"/>
            <w:tcBorders>
              <w:top w:val="single" w:sz="4" w:space="0" w:color="auto"/>
            </w:tcBorders>
          </w:tcPr>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70FED">
              <w:rPr>
                <w:rFonts w:ascii="Times New Roman" w:hAnsi="Times New Roman" w:cs="Times New Roman"/>
                <w:b/>
                <w:bCs/>
                <w:sz w:val="24"/>
                <w:szCs w:val="24"/>
              </w:rPr>
              <w:t>Ref</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rsidR="0034267E" w:rsidRPr="00CD4699"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0.939</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712" w:type="dxa"/>
            <w:tcBorders>
              <w:top w:val="single" w:sz="4" w:space="0" w:color="auto"/>
            </w:tcBorders>
          </w:tcPr>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821</w:t>
            </w:r>
            <w:r w:rsidRPr="00570FED">
              <w:rPr>
                <w:rFonts w:ascii="Times New Roman" w:hAnsi="Times New Roman" w:cs="Times New Roman"/>
                <w:sz w:val="24"/>
                <w:szCs w:val="24"/>
              </w:rPr>
              <w:t>,</w:t>
            </w:r>
            <w:r>
              <w:rPr>
                <w:rFonts w:ascii="Times New Roman" w:hAnsi="Times New Roman" w:cs="Times New Roman"/>
                <w:sz w:val="24"/>
                <w:szCs w:val="24"/>
              </w:rPr>
              <w:t xml:space="preserve"> 1.299</w:t>
            </w:r>
            <w:r w:rsidRPr="00570FED">
              <w:rPr>
                <w:rFonts w:ascii="Times New Roman" w:hAnsi="Times New Roman" w:cs="Times New Roman"/>
                <w:sz w:val="24"/>
                <w:szCs w:val="24"/>
              </w:rPr>
              <w:t>)</w:t>
            </w:r>
          </w:p>
        </w:tc>
        <w:tc>
          <w:tcPr>
            <w:tcW w:w="1142"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570FED">
              <w:rPr>
                <w:rFonts w:ascii="Times New Roman" w:hAnsi="Times New Roman" w:cs="Times New Roman"/>
                <w:sz w:val="24"/>
                <w:szCs w:val="24"/>
              </w:rPr>
              <w:t>.</w:t>
            </w:r>
            <w:r>
              <w:rPr>
                <w:rFonts w:ascii="Times New Roman" w:hAnsi="Times New Roman" w:cs="Times New Roman"/>
                <w:sz w:val="24"/>
                <w:szCs w:val="24"/>
              </w:rPr>
              <w:t>033</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1"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70FED">
              <w:rPr>
                <w:rFonts w:ascii="Times New Roman" w:hAnsi="Times New Roman" w:cs="Times New Roman"/>
                <w:b/>
                <w:sz w:val="24"/>
                <w:szCs w:val="24"/>
              </w:rPr>
              <w:t>Ref</w:t>
            </w: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570FED">
              <w:rPr>
                <w:rFonts w:ascii="Times New Roman" w:hAnsi="Times New Roman" w:cs="Times New Roman"/>
                <w:sz w:val="24"/>
                <w:szCs w:val="24"/>
              </w:rPr>
              <w:t>.</w:t>
            </w:r>
            <w:r>
              <w:rPr>
                <w:rFonts w:ascii="Times New Roman" w:hAnsi="Times New Roman" w:cs="Times New Roman"/>
                <w:sz w:val="24"/>
                <w:szCs w:val="24"/>
              </w:rPr>
              <w:t>356</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712"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w:t>
            </w:r>
            <w:r>
              <w:rPr>
                <w:rFonts w:ascii="Times New Roman" w:hAnsi="Times New Roman" w:cs="Times New Roman"/>
                <w:sz w:val="24"/>
                <w:szCs w:val="24"/>
              </w:rPr>
              <w:t>0</w:t>
            </w:r>
            <w:r w:rsidRPr="00570FED">
              <w:rPr>
                <w:rFonts w:ascii="Times New Roman" w:hAnsi="Times New Roman" w:cs="Times New Roman"/>
                <w:sz w:val="24"/>
                <w:szCs w:val="24"/>
              </w:rPr>
              <w:t>.</w:t>
            </w:r>
            <w:r>
              <w:rPr>
                <w:rFonts w:ascii="Times New Roman" w:hAnsi="Times New Roman" w:cs="Times New Roman"/>
                <w:sz w:val="24"/>
                <w:szCs w:val="24"/>
              </w:rPr>
              <w:t>607</w:t>
            </w:r>
            <w:r w:rsidRPr="00570FED">
              <w:rPr>
                <w:rFonts w:ascii="Times New Roman" w:hAnsi="Times New Roman" w:cs="Times New Roman"/>
                <w:sz w:val="24"/>
                <w:szCs w:val="24"/>
              </w:rPr>
              <w:t xml:space="preserve">, </w:t>
            </w:r>
            <w:r>
              <w:rPr>
                <w:rFonts w:ascii="Times New Roman" w:hAnsi="Times New Roman" w:cs="Times New Roman"/>
                <w:sz w:val="24"/>
                <w:szCs w:val="24"/>
              </w:rPr>
              <w:t>3.031</w:t>
            </w:r>
            <w:r w:rsidRPr="00570FED">
              <w:rPr>
                <w:rFonts w:ascii="Times New Roman" w:hAnsi="Times New Roman" w:cs="Times New Roman"/>
                <w:sz w:val="24"/>
                <w:szCs w:val="24"/>
              </w:rPr>
              <w:t>)</w:t>
            </w:r>
          </w:p>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72" w:type="dxa"/>
            <w:tcBorders>
              <w:top w:val="single" w:sz="4" w:space="0" w:color="auto"/>
            </w:tcBorders>
          </w:tcPr>
          <w:p w:rsidR="0034267E" w:rsidRPr="00570FED"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rsidR="0034267E" w:rsidRPr="00A83F62"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sz w:val="24"/>
                <w:szCs w:val="24"/>
              </w:rPr>
              <w:t>0.458</w:t>
            </w:r>
          </w:p>
          <w:p w:rsidR="0034267E" w:rsidRPr="00095DE3" w:rsidRDefault="0034267E" w:rsidP="00F316D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4267E" w:rsidRPr="00570FED" w:rsidTr="0076020A">
        <w:trPr>
          <w:trHeight w:val="739"/>
        </w:trPr>
        <w:tc>
          <w:tcPr>
            <w:cnfStyle w:val="001000000000" w:firstRow="0" w:lastRow="0" w:firstColumn="1" w:lastColumn="0" w:oddVBand="0" w:evenVBand="0" w:oddHBand="0" w:evenHBand="0" w:firstRowFirstColumn="0" w:firstRowLastColumn="0" w:lastRowFirstColumn="0" w:lastRowLastColumn="0"/>
            <w:tcW w:w="2288" w:type="dxa"/>
            <w:tcBorders>
              <w:bottom w:val="single" w:sz="4" w:space="0" w:color="auto"/>
            </w:tcBorders>
          </w:tcPr>
          <w:p w:rsidR="0034267E" w:rsidRPr="003A6CC7" w:rsidRDefault="0034267E" w:rsidP="00F316D2">
            <w:pPr>
              <w:spacing w:after="0" w:line="360" w:lineRule="auto"/>
              <w:rPr>
                <w:rFonts w:ascii="Times New Roman" w:hAnsi="Times New Roman" w:cs="Times New Roman"/>
                <w:sz w:val="24"/>
                <w:szCs w:val="24"/>
              </w:rPr>
            </w:pPr>
            <w:r>
              <w:rPr>
                <w:rFonts w:ascii="Times New Roman" w:hAnsi="Times New Roman" w:cs="Times New Roman"/>
                <w:sz w:val="24"/>
                <w:szCs w:val="24"/>
              </w:rPr>
              <w:t>HB level:</w:t>
            </w:r>
            <w:r w:rsidRPr="00570FED">
              <w:rPr>
                <w:rFonts w:ascii="Times New Roman" w:hAnsi="Times New Roman" w:cs="Times New Roman"/>
                <w:sz w:val="24"/>
                <w:szCs w:val="24"/>
              </w:rPr>
              <w:t xml:space="preserve"> </w:t>
            </w:r>
            <w:r>
              <w:rPr>
                <w:rFonts w:ascii="Times New Roman" w:hAnsi="Times New Roman" w:cs="Times New Roman"/>
                <w:b w:val="0"/>
                <w:sz w:val="24"/>
                <w:szCs w:val="24"/>
              </w:rPr>
              <w:t>Normal HB (10&gt;</w:t>
            </w:r>
            <w:r w:rsidRPr="00977062">
              <w:rPr>
                <w:rFonts w:ascii="Times New Roman" w:hAnsi="Times New Roman" w:cs="Times New Roman"/>
                <w:b w:val="0"/>
                <w:sz w:val="24"/>
                <w:szCs w:val="24"/>
              </w:rPr>
              <w:t>)</w:t>
            </w:r>
          </w:p>
          <w:p w:rsidR="0034267E" w:rsidRPr="00C1505E" w:rsidRDefault="0034267E" w:rsidP="00F316D2">
            <w:pPr>
              <w:spacing w:after="0" w:line="360" w:lineRule="auto"/>
              <w:rPr>
                <w:rFonts w:ascii="Times New Roman" w:hAnsi="Times New Roman" w:cs="Times New Roman"/>
                <w:b w:val="0"/>
                <w:bCs w:val="0"/>
                <w:sz w:val="24"/>
                <w:szCs w:val="24"/>
              </w:rPr>
            </w:pPr>
            <w:r>
              <w:rPr>
                <w:rFonts w:ascii="Times New Roman" w:hAnsi="Times New Roman" w:cs="Times New Roman"/>
                <w:b w:val="0"/>
                <w:sz w:val="24"/>
                <w:szCs w:val="24"/>
              </w:rPr>
              <w:t xml:space="preserve">Below Normal </w:t>
            </w:r>
            <w:r w:rsidRPr="00977062">
              <w:rPr>
                <w:rFonts w:ascii="Times New Roman" w:hAnsi="Times New Roman" w:cs="Times New Roman"/>
                <w:b w:val="0"/>
                <w:sz w:val="24"/>
                <w:szCs w:val="24"/>
              </w:rPr>
              <w:t>(&lt;</w:t>
            </w:r>
            <w:r>
              <w:rPr>
                <w:rFonts w:ascii="Times New Roman" w:hAnsi="Times New Roman" w:cs="Times New Roman"/>
                <w:b w:val="0"/>
                <w:sz w:val="24"/>
                <w:szCs w:val="24"/>
              </w:rPr>
              <w:t>10</w:t>
            </w:r>
            <w:r w:rsidRPr="00977062">
              <w:rPr>
                <w:rFonts w:ascii="Times New Roman" w:hAnsi="Times New Roman" w:cs="Times New Roman"/>
                <w:b w:val="0"/>
                <w:sz w:val="24"/>
                <w:szCs w:val="24"/>
              </w:rPr>
              <w:t>)</w:t>
            </w:r>
          </w:p>
        </w:tc>
        <w:tc>
          <w:tcPr>
            <w:tcW w:w="856" w:type="dxa"/>
            <w:tcBorders>
              <w:bottom w:val="single" w:sz="4" w:space="0" w:color="auto"/>
            </w:tcBorders>
          </w:tcPr>
          <w:p w:rsidR="0034267E" w:rsidRPr="00570FED"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70FED">
              <w:rPr>
                <w:rFonts w:ascii="Times New Roman" w:hAnsi="Times New Roman" w:cs="Times New Roman"/>
                <w:b/>
                <w:sz w:val="24"/>
                <w:szCs w:val="24"/>
              </w:rPr>
              <w:t>Ref</w:t>
            </w:r>
          </w:p>
          <w:p w:rsidR="0034267E" w:rsidRPr="00CD4699"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1.495</w:t>
            </w:r>
          </w:p>
        </w:tc>
        <w:tc>
          <w:tcPr>
            <w:tcW w:w="171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942</w:t>
            </w:r>
            <w:r w:rsidRPr="00570FED">
              <w:rPr>
                <w:rFonts w:ascii="Times New Roman" w:hAnsi="Times New Roman" w:cs="Times New Roman"/>
                <w:sz w:val="24"/>
                <w:szCs w:val="24"/>
              </w:rPr>
              <w:t>,</w:t>
            </w:r>
            <w:r>
              <w:rPr>
                <w:rFonts w:ascii="Times New Roman" w:hAnsi="Times New Roman" w:cs="Times New Roman"/>
                <w:sz w:val="24"/>
                <w:szCs w:val="24"/>
              </w:rPr>
              <w:t xml:space="preserve"> 2</w:t>
            </w:r>
            <w:r w:rsidRPr="00570FED">
              <w:rPr>
                <w:rFonts w:ascii="Times New Roman" w:hAnsi="Times New Roman" w:cs="Times New Roman"/>
                <w:sz w:val="24"/>
                <w:szCs w:val="24"/>
              </w:rPr>
              <w:t>.</w:t>
            </w:r>
            <w:r>
              <w:rPr>
                <w:rFonts w:ascii="Times New Roman" w:hAnsi="Times New Roman" w:cs="Times New Roman"/>
                <w:sz w:val="24"/>
                <w:szCs w:val="24"/>
              </w:rPr>
              <w:t>373</w:t>
            </w:r>
            <w:r w:rsidRPr="00570FED">
              <w:rPr>
                <w:rFonts w:ascii="Times New Roman" w:hAnsi="Times New Roman" w:cs="Times New Roman"/>
                <w:sz w:val="24"/>
                <w:szCs w:val="24"/>
              </w:rPr>
              <w:t>)</w:t>
            </w:r>
          </w:p>
        </w:tc>
        <w:tc>
          <w:tcPr>
            <w:tcW w:w="114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0.088</w:t>
            </w:r>
          </w:p>
        </w:tc>
        <w:tc>
          <w:tcPr>
            <w:tcW w:w="1141"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70FED">
              <w:rPr>
                <w:rFonts w:ascii="Times New Roman" w:hAnsi="Times New Roman" w:cs="Times New Roman"/>
                <w:b/>
                <w:sz w:val="24"/>
                <w:szCs w:val="24"/>
              </w:rPr>
              <w:t>Ref</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1.607</w:t>
            </w:r>
          </w:p>
        </w:tc>
        <w:tc>
          <w:tcPr>
            <w:tcW w:w="171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w:t>
            </w:r>
            <w:r>
              <w:rPr>
                <w:rFonts w:ascii="Times New Roman" w:hAnsi="Times New Roman" w:cs="Times New Roman"/>
                <w:sz w:val="24"/>
                <w:szCs w:val="24"/>
              </w:rPr>
              <w:t>684</w:t>
            </w:r>
            <w:r w:rsidRPr="00570FED">
              <w:rPr>
                <w:rFonts w:ascii="Times New Roman" w:hAnsi="Times New Roman" w:cs="Times New Roman"/>
                <w:sz w:val="24"/>
                <w:szCs w:val="24"/>
              </w:rPr>
              <w:t xml:space="preserve">, </w:t>
            </w:r>
            <w:r>
              <w:rPr>
                <w:rFonts w:ascii="Times New Roman" w:hAnsi="Times New Roman" w:cs="Times New Roman"/>
                <w:sz w:val="24"/>
                <w:szCs w:val="24"/>
              </w:rPr>
              <w:t>3.774</w:t>
            </w:r>
            <w:r w:rsidRPr="00570FED">
              <w:rPr>
                <w:rFonts w:ascii="Times New Roman" w:hAnsi="Times New Roman" w:cs="Times New Roman"/>
                <w:sz w:val="24"/>
                <w:szCs w:val="24"/>
              </w:rPr>
              <w:t>)</w:t>
            </w:r>
          </w:p>
        </w:tc>
        <w:tc>
          <w:tcPr>
            <w:tcW w:w="1072" w:type="dxa"/>
            <w:tcBorders>
              <w:bottom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05E">
              <w:rPr>
                <w:rFonts w:ascii="Times New Roman" w:hAnsi="Times New Roman" w:cs="Times New Roman"/>
                <w:sz w:val="24"/>
                <w:szCs w:val="24"/>
              </w:rPr>
              <w:t>0.</w:t>
            </w:r>
            <w:r>
              <w:rPr>
                <w:rFonts w:ascii="Times New Roman" w:hAnsi="Times New Roman" w:cs="Times New Roman"/>
                <w:sz w:val="24"/>
                <w:szCs w:val="24"/>
              </w:rPr>
              <w:t>276</w:t>
            </w:r>
          </w:p>
        </w:tc>
      </w:tr>
      <w:tr w:rsidR="0034267E" w:rsidRPr="00570FED" w:rsidTr="0076020A">
        <w:trPr>
          <w:trHeight w:val="1975"/>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auto"/>
            </w:tcBorders>
          </w:tcPr>
          <w:p w:rsidR="0034267E" w:rsidRPr="00E901C7" w:rsidRDefault="0034267E" w:rsidP="00F316D2">
            <w:pPr>
              <w:spacing w:after="0" w:line="360" w:lineRule="auto"/>
              <w:rPr>
                <w:rFonts w:ascii="Times New Roman" w:hAnsi="Times New Roman" w:cs="Times New Roman"/>
                <w:bCs w:val="0"/>
                <w:sz w:val="24"/>
                <w:szCs w:val="24"/>
              </w:rPr>
            </w:pPr>
            <w:r w:rsidRPr="00E901C7">
              <w:rPr>
                <w:rFonts w:ascii="Times New Roman" w:hAnsi="Times New Roman" w:cs="Times New Roman"/>
                <w:sz w:val="24"/>
                <w:szCs w:val="24"/>
              </w:rPr>
              <w:t>Documented adherence problem: (</w:t>
            </w:r>
            <w:r>
              <w:rPr>
                <w:rFonts w:ascii="Times New Roman" w:hAnsi="Times New Roman" w:cs="Times New Roman"/>
                <w:sz w:val="24"/>
                <w:szCs w:val="24"/>
              </w:rPr>
              <w:t>No</w:t>
            </w:r>
            <w:r w:rsidRPr="00E901C7">
              <w:rPr>
                <w:rFonts w:ascii="Times New Roman" w:hAnsi="Times New Roman" w:cs="Times New Roman"/>
                <w:sz w:val="24"/>
                <w:szCs w:val="24"/>
              </w:rPr>
              <w:t>)</w:t>
            </w:r>
          </w:p>
          <w:p w:rsidR="0034267E" w:rsidRPr="00C61DB2" w:rsidRDefault="0034267E" w:rsidP="00F316D2">
            <w:pPr>
              <w:spacing w:after="0"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Yes</w:t>
            </w:r>
          </w:p>
        </w:tc>
        <w:tc>
          <w:tcPr>
            <w:tcW w:w="856" w:type="dxa"/>
            <w:tcBorders>
              <w:top w:val="single" w:sz="4" w:space="0" w:color="auto"/>
            </w:tcBorders>
          </w:tcPr>
          <w:p w:rsidR="0034267E"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4267E" w:rsidRPr="00570FED"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70FED">
              <w:rPr>
                <w:rFonts w:ascii="Times New Roman" w:hAnsi="Times New Roman" w:cs="Times New Roman"/>
                <w:b/>
                <w:sz w:val="24"/>
                <w:szCs w:val="24"/>
              </w:rPr>
              <w:t>Ref</w:t>
            </w:r>
          </w:p>
          <w:p w:rsidR="0034267E" w:rsidRPr="0034267E" w:rsidRDefault="0034267E" w:rsidP="0034267E">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01C7">
              <w:rPr>
                <w:rFonts w:ascii="Times New Roman" w:hAnsi="Times New Roman" w:cs="Times New Roman"/>
                <w:sz w:val="24"/>
                <w:szCs w:val="24"/>
              </w:rPr>
              <w:t>0.0</w:t>
            </w:r>
            <w:r>
              <w:rPr>
                <w:rFonts w:ascii="Times New Roman" w:hAnsi="Times New Roman" w:cs="Times New Roman"/>
                <w:sz w:val="24"/>
                <w:szCs w:val="24"/>
              </w:rPr>
              <w:t>2</w:t>
            </w:r>
          </w:p>
          <w:p w:rsidR="0034267E" w:rsidRPr="000A742C" w:rsidRDefault="0034267E" w:rsidP="00F316D2">
            <w:pPr>
              <w:pStyle w:val="ListParagraph"/>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1712" w:type="dxa"/>
            <w:tcBorders>
              <w:top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(0.0</w:t>
            </w:r>
            <w:r>
              <w:rPr>
                <w:rFonts w:ascii="Times New Roman" w:hAnsi="Times New Roman" w:cs="Times New Roman"/>
                <w:sz w:val="24"/>
                <w:szCs w:val="24"/>
              </w:rPr>
              <w:t>13</w:t>
            </w:r>
            <w:r w:rsidRPr="00570FED">
              <w:rPr>
                <w:rFonts w:ascii="Times New Roman" w:hAnsi="Times New Roman" w:cs="Times New Roman"/>
                <w:sz w:val="24"/>
                <w:szCs w:val="24"/>
              </w:rPr>
              <w:t>,</w:t>
            </w:r>
            <w:r>
              <w:rPr>
                <w:rFonts w:ascii="Times New Roman" w:hAnsi="Times New Roman" w:cs="Times New Roman"/>
                <w:sz w:val="24"/>
                <w:szCs w:val="24"/>
              </w:rPr>
              <w:t xml:space="preserve"> </w:t>
            </w:r>
            <w:r w:rsidRPr="00570FED">
              <w:rPr>
                <w:rFonts w:ascii="Times New Roman" w:hAnsi="Times New Roman" w:cs="Times New Roman"/>
                <w:sz w:val="24"/>
                <w:szCs w:val="24"/>
              </w:rPr>
              <w:t>0.</w:t>
            </w:r>
            <w:r>
              <w:rPr>
                <w:rFonts w:ascii="Times New Roman" w:hAnsi="Times New Roman" w:cs="Times New Roman"/>
                <w:sz w:val="24"/>
                <w:szCs w:val="24"/>
              </w:rPr>
              <w:t>056</w:t>
            </w:r>
            <w:r w:rsidRPr="00570FED">
              <w:rPr>
                <w:rFonts w:ascii="Times New Roman" w:hAnsi="Times New Roman" w:cs="Times New Roman"/>
                <w:sz w:val="24"/>
                <w:szCs w:val="24"/>
              </w:rPr>
              <w:t>)</w:t>
            </w:r>
          </w:p>
        </w:tc>
        <w:tc>
          <w:tcPr>
            <w:tcW w:w="1142" w:type="dxa"/>
            <w:tcBorders>
              <w:top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1B2282"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2282">
              <w:rPr>
                <w:rFonts w:ascii="Times New Roman" w:hAnsi="Times New Roman" w:cs="Times New Roman"/>
                <w:b/>
                <w:sz w:val="24"/>
                <w:szCs w:val="24"/>
              </w:rPr>
              <w:t>&lt;0.001</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1" w:type="dxa"/>
            <w:tcBorders>
              <w:top w:val="single" w:sz="4" w:space="0" w:color="auto"/>
            </w:tcBorders>
          </w:tcPr>
          <w:p w:rsidR="0034267E"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70FED">
              <w:rPr>
                <w:rFonts w:ascii="Times New Roman" w:hAnsi="Times New Roman" w:cs="Times New Roman"/>
                <w:b/>
                <w:sz w:val="24"/>
                <w:szCs w:val="24"/>
              </w:rPr>
              <w:t>Ref</w:t>
            </w:r>
          </w:p>
          <w:p w:rsidR="0034267E" w:rsidRPr="00095DE3"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5DE3">
              <w:rPr>
                <w:rFonts w:ascii="Times New Roman" w:hAnsi="Times New Roman" w:cs="Times New Roman"/>
                <w:sz w:val="24"/>
                <w:szCs w:val="24"/>
              </w:rPr>
              <w:t>0.0</w:t>
            </w:r>
            <w:r>
              <w:rPr>
                <w:rFonts w:ascii="Times New Roman" w:hAnsi="Times New Roman" w:cs="Times New Roman"/>
                <w:sz w:val="24"/>
                <w:szCs w:val="24"/>
              </w:rPr>
              <w:t>14</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712" w:type="dxa"/>
            <w:tcBorders>
              <w:top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Pr="00570FED"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FED">
              <w:rPr>
                <w:rFonts w:ascii="Times New Roman" w:hAnsi="Times New Roman" w:cs="Times New Roman"/>
                <w:sz w:val="24"/>
                <w:szCs w:val="24"/>
              </w:rPr>
              <w:t>(0.0</w:t>
            </w:r>
            <w:r>
              <w:rPr>
                <w:rFonts w:ascii="Times New Roman" w:hAnsi="Times New Roman" w:cs="Times New Roman"/>
                <w:sz w:val="24"/>
                <w:szCs w:val="24"/>
              </w:rPr>
              <w:t>05</w:t>
            </w:r>
            <w:r w:rsidRPr="00570FED">
              <w:rPr>
                <w:rFonts w:ascii="Times New Roman" w:hAnsi="Times New Roman" w:cs="Times New Roman"/>
                <w:sz w:val="24"/>
                <w:szCs w:val="24"/>
              </w:rPr>
              <w:t>, 0.0</w:t>
            </w:r>
            <w:r>
              <w:rPr>
                <w:rFonts w:ascii="Times New Roman" w:hAnsi="Times New Roman" w:cs="Times New Roman"/>
                <w:sz w:val="24"/>
                <w:szCs w:val="24"/>
              </w:rPr>
              <w:t>43</w:t>
            </w:r>
            <w:r w:rsidRPr="00570FED">
              <w:rPr>
                <w:rFonts w:ascii="Times New Roman" w:hAnsi="Times New Roman" w:cs="Times New Roman"/>
                <w:sz w:val="24"/>
                <w:szCs w:val="24"/>
              </w:rPr>
              <w:t>)</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72" w:type="dxa"/>
            <w:tcBorders>
              <w:top w:val="single" w:sz="4" w:space="0" w:color="auto"/>
            </w:tcBorders>
          </w:tcPr>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4267E" w:rsidRDefault="0034267E" w:rsidP="00F316D2">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34267E" w:rsidRPr="00095DE3"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&lt;</w:t>
            </w:r>
            <w:r w:rsidRPr="00095DE3">
              <w:rPr>
                <w:rFonts w:ascii="Times New Roman" w:hAnsi="Times New Roman" w:cs="Times New Roman"/>
                <w:b/>
                <w:sz w:val="24"/>
                <w:szCs w:val="24"/>
              </w:rPr>
              <w:t>0.00</w:t>
            </w:r>
            <w:r>
              <w:rPr>
                <w:rFonts w:ascii="Times New Roman" w:hAnsi="Times New Roman" w:cs="Times New Roman"/>
                <w:b/>
                <w:sz w:val="24"/>
                <w:szCs w:val="24"/>
              </w:rPr>
              <w:t>1</w:t>
            </w:r>
          </w:p>
          <w:p w:rsidR="0034267E" w:rsidRPr="00570FED" w:rsidRDefault="0034267E" w:rsidP="00F316D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34267E" w:rsidRDefault="0034267E" w:rsidP="0034267E">
      <w:pPr>
        <w:spacing w:line="360" w:lineRule="auto"/>
        <w:jc w:val="both"/>
        <w:rPr>
          <w:rFonts w:ascii="Times New Roman" w:eastAsia="Calibri" w:hAnsi="Times New Roman" w:cs="Times New Roman"/>
          <w:b/>
          <w:bCs/>
          <w:sz w:val="24"/>
          <w:szCs w:val="24"/>
        </w:rPr>
      </w:pPr>
    </w:p>
    <w:p w:rsidR="0034267E" w:rsidRDefault="00A9369E" w:rsidP="005302D7">
      <w:pPr>
        <w:jc w:val="both"/>
        <w:rPr>
          <w:rFonts w:ascii="Times New Roman" w:hAnsi="Times New Roman" w:cs="Times New Roman"/>
          <w:sz w:val="24"/>
          <w:szCs w:val="24"/>
        </w:rPr>
      </w:pPr>
      <w:r>
        <w:rPr>
          <w:rFonts w:ascii="Times New Roman" w:hAnsi="Times New Roman" w:cs="Times New Roman"/>
          <w:sz w:val="24"/>
          <w:szCs w:val="24"/>
        </w:rPr>
        <w:t>In multiple logistic regression</w:t>
      </w:r>
      <w:r w:rsidR="002F7578">
        <w:rPr>
          <w:rFonts w:ascii="Times New Roman" w:hAnsi="Times New Roman" w:cs="Times New Roman"/>
          <w:sz w:val="24"/>
          <w:szCs w:val="24"/>
        </w:rPr>
        <w:t>,</w:t>
      </w:r>
      <w:r>
        <w:rPr>
          <w:rFonts w:ascii="Times New Roman" w:hAnsi="Times New Roman" w:cs="Times New Roman"/>
          <w:sz w:val="24"/>
          <w:szCs w:val="24"/>
        </w:rPr>
        <w:t xml:space="preserve"> m</w:t>
      </w:r>
      <w:r w:rsidR="0037179A">
        <w:rPr>
          <w:rFonts w:ascii="Times New Roman" w:hAnsi="Times New Roman" w:cs="Times New Roman"/>
          <w:sz w:val="24"/>
          <w:szCs w:val="24"/>
        </w:rPr>
        <w:t xml:space="preserve">ale participants </w:t>
      </w:r>
      <w:r w:rsidR="002F7578">
        <w:rPr>
          <w:rFonts w:ascii="Times New Roman" w:hAnsi="Times New Roman" w:cs="Times New Roman"/>
          <w:sz w:val="24"/>
          <w:szCs w:val="24"/>
        </w:rPr>
        <w:t>were more likely to develop treatment failure with</w:t>
      </w:r>
      <w:r w:rsidR="0037179A" w:rsidRPr="009A2A05">
        <w:rPr>
          <w:rFonts w:ascii="Times New Roman" w:hAnsi="Times New Roman" w:cs="Times New Roman"/>
          <w:sz w:val="24"/>
          <w:szCs w:val="24"/>
        </w:rPr>
        <w:t xml:space="preserve"> </w:t>
      </w:r>
      <w:r w:rsidR="00D9413D">
        <w:rPr>
          <w:rFonts w:ascii="Times New Roman" w:hAnsi="Times New Roman" w:cs="Times New Roman"/>
          <w:sz w:val="24"/>
          <w:szCs w:val="24"/>
        </w:rPr>
        <w:t>AOR=</w:t>
      </w:r>
      <w:r w:rsidR="0037179A" w:rsidRPr="009A2A05">
        <w:rPr>
          <w:rFonts w:ascii="Times New Roman" w:hAnsi="Times New Roman" w:cs="Times New Roman"/>
          <w:sz w:val="24"/>
          <w:szCs w:val="24"/>
        </w:rPr>
        <w:t xml:space="preserve"> 2.</w:t>
      </w:r>
      <w:r w:rsidR="0037179A">
        <w:rPr>
          <w:rFonts w:ascii="Times New Roman" w:hAnsi="Times New Roman" w:cs="Times New Roman"/>
          <w:sz w:val="24"/>
          <w:szCs w:val="24"/>
        </w:rPr>
        <w:t>860 (95% Cl: [1.207</w:t>
      </w:r>
      <w:r w:rsidR="0037179A" w:rsidRPr="00570FED">
        <w:rPr>
          <w:rFonts w:ascii="Times New Roman" w:hAnsi="Times New Roman" w:cs="Times New Roman"/>
          <w:sz w:val="24"/>
          <w:szCs w:val="24"/>
        </w:rPr>
        <w:t xml:space="preserve">, </w:t>
      </w:r>
      <w:r w:rsidR="0037179A">
        <w:rPr>
          <w:rFonts w:ascii="Times New Roman" w:hAnsi="Times New Roman" w:cs="Times New Roman"/>
          <w:sz w:val="24"/>
          <w:szCs w:val="24"/>
        </w:rPr>
        <w:t>6.776]) p-value of 0.017</w:t>
      </w:r>
      <w:r w:rsidR="003D2073">
        <w:rPr>
          <w:rFonts w:ascii="Times New Roman" w:hAnsi="Times New Roman" w:cs="Times New Roman"/>
          <w:sz w:val="24"/>
          <w:szCs w:val="24"/>
        </w:rPr>
        <w:t xml:space="preserve"> compared to female participants</w:t>
      </w:r>
      <w:r w:rsidR="0037179A" w:rsidRPr="009A2A05">
        <w:rPr>
          <w:rFonts w:ascii="Times New Roman" w:hAnsi="Times New Roman" w:cs="Times New Roman"/>
          <w:sz w:val="24"/>
          <w:szCs w:val="24"/>
        </w:rPr>
        <w:t xml:space="preserve">. </w:t>
      </w:r>
      <w:r w:rsidR="00D9413D">
        <w:rPr>
          <w:rFonts w:ascii="Times New Roman" w:hAnsi="Times New Roman" w:cs="Times New Roman"/>
          <w:sz w:val="24"/>
          <w:szCs w:val="24"/>
        </w:rPr>
        <w:t>Education level (Primary and Secondary) was statistically significant, the low</w:t>
      </w:r>
      <w:r w:rsidR="0062382D">
        <w:rPr>
          <w:rFonts w:ascii="Times New Roman" w:hAnsi="Times New Roman" w:cs="Times New Roman"/>
          <w:sz w:val="24"/>
          <w:szCs w:val="24"/>
        </w:rPr>
        <w:t>er</w:t>
      </w:r>
      <w:r w:rsidR="00D9413D">
        <w:rPr>
          <w:rFonts w:ascii="Times New Roman" w:hAnsi="Times New Roman" w:cs="Times New Roman"/>
          <w:sz w:val="24"/>
          <w:szCs w:val="24"/>
        </w:rPr>
        <w:t xml:space="preserve"> the education level the more likely </w:t>
      </w:r>
      <w:r w:rsidR="0062382D">
        <w:rPr>
          <w:rFonts w:ascii="Times New Roman" w:hAnsi="Times New Roman" w:cs="Times New Roman"/>
          <w:sz w:val="24"/>
          <w:szCs w:val="24"/>
        </w:rPr>
        <w:t xml:space="preserve">were participants </w:t>
      </w:r>
      <w:r w:rsidR="00D9413D">
        <w:rPr>
          <w:rFonts w:ascii="Times New Roman" w:hAnsi="Times New Roman" w:cs="Times New Roman"/>
          <w:sz w:val="24"/>
          <w:szCs w:val="24"/>
        </w:rPr>
        <w:t xml:space="preserve">to develop treatment failure. The AOR= </w:t>
      </w:r>
      <w:r w:rsidR="0039188F">
        <w:rPr>
          <w:rFonts w:ascii="Times New Roman" w:hAnsi="Times New Roman" w:cs="Times New Roman"/>
          <w:sz w:val="24"/>
          <w:szCs w:val="24"/>
        </w:rPr>
        <w:t>0.064 (</w:t>
      </w:r>
      <w:r w:rsidR="00D9413D">
        <w:rPr>
          <w:rFonts w:ascii="Times New Roman" w:hAnsi="Times New Roman" w:cs="Times New Roman"/>
          <w:sz w:val="24"/>
          <w:szCs w:val="24"/>
        </w:rPr>
        <w:t>95% Cl: [</w:t>
      </w:r>
      <w:r w:rsidR="00D9413D" w:rsidRPr="00570FED">
        <w:rPr>
          <w:rFonts w:ascii="Times New Roman" w:hAnsi="Times New Roman" w:cs="Times New Roman"/>
          <w:sz w:val="24"/>
          <w:szCs w:val="24"/>
        </w:rPr>
        <w:t>0.</w:t>
      </w:r>
      <w:r w:rsidR="00D9413D">
        <w:rPr>
          <w:rFonts w:ascii="Times New Roman" w:hAnsi="Times New Roman" w:cs="Times New Roman"/>
          <w:sz w:val="24"/>
          <w:szCs w:val="24"/>
        </w:rPr>
        <w:t>010</w:t>
      </w:r>
      <w:r w:rsidR="00D9413D" w:rsidRPr="00570FED">
        <w:rPr>
          <w:rFonts w:ascii="Times New Roman" w:hAnsi="Times New Roman" w:cs="Times New Roman"/>
          <w:sz w:val="24"/>
          <w:szCs w:val="24"/>
        </w:rPr>
        <w:t xml:space="preserve">, </w:t>
      </w:r>
      <w:r w:rsidR="00D9413D">
        <w:rPr>
          <w:rFonts w:ascii="Times New Roman" w:hAnsi="Times New Roman" w:cs="Times New Roman"/>
          <w:sz w:val="24"/>
          <w:szCs w:val="24"/>
        </w:rPr>
        <w:t>0.394]</w:t>
      </w:r>
      <w:r w:rsidR="00020172">
        <w:rPr>
          <w:rFonts w:ascii="Times New Roman" w:hAnsi="Times New Roman" w:cs="Times New Roman"/>
          <w:sz w:val="24"/>
          <w:szCs w:val="24"/>
        </w:rPr>
        <w:t>)</w:t>
      </w:r>
      <w:r w:rsidR="00D9413D">
        <w:rPr>
          <w:rFonts w:ascii="Times New Roman" w:hAnsi="Times New Roman" w:cs="Times New Roman"/>
          <w:sz w:val="24"/>
          <w:szCs w:val="24"/>
        </w:rPr>
        <w:t xml:space="preserve"> p-value </w:t>
      </w:r>
      <w:r w:rsidR="00020172">
        <w:rPr>
          <w:rFonts w:ascii="Times New Roman" w:hAnsi="Times New Roman" w:cs="Times New Roman"/>
          <w:sz w:val="24"/>
          <w:szCs w:val="24"/>
        </w:rPr>
        <w:t>0.003</w:t>
      </w:r>
      <w:r w:rsidR="00D9413D">
        <w:rPr>
          <w:rFonts w:ascii="Times New Roman" w:hAnsi="Times New Roman" w:cs="Times New Roman"/>
          <w:sz w:val="24"/>
          <w:szCs w:val="24"/>
        </w:rPr>
        <w:t xml:space="preserve"> </w:t>
      </w:r>
      <w:r w:rsidR="00020172">
        <w:rPr>
          <w:rFonts w:ascii="Times New Roman" w:hAnsi="Times New Roman" w:cs="Times New Roman"/>
          <w:sz w:val="24"/>
          <w:szCs w:val="24"/>
        </w:rPr>
        <w:t xml:space="preserve">for primary level </w:t>
      </w:r>
      <w:r w:rsidR="00D9413D">
        <w:rPr>
          <w:rFonts w:ascii="Times New Roman" w:hAnsi="Times New Roman" w:cs="Times New Roman"/>
          <w:sz w:val="24"/>
          <w:szCs w:val="24"/>
        </w:rPr>
        <w:t xml:space="preserve">and </w:t>
      </w:r>
      <w:r w:rsidR="00020172">
        <w:rPr>
          <w:rFonts w:ascii="Times New Roman" w:hAnsi="Times New Roman" w:cs="Times New Roman"/>
          <w:sz w:val="24"/>
          <w:szCs w:val="24"/>
        </w:rPr>
        <w:t xml:space="preserve">AOR= </w:t>
      </w:r>
      <w:r w:rsidR="00D9413D">
        <w:rPr>
          <w:rFonts w:ascii="Times New Roman" w:hAnsi="Times New Roman" w:cs="Times New Roman"/>
          <w:sz w:val="24"/>
          <w:szCs w:val="24"/>
        </w:rPr>
        <w:t xml:space="preserve">0.096 </w:t>
      </w:r>
      <w:r w:rsidR="00020172">
        <w:rPr>
          <w:rFonts w:ascii="Times New Roman" w:hAnsi="Times New Roman" w:cs="Times New Roman"/>
          <w:sz w:val="24"/>
          <w:szCs w:val="24"/>
        </w:rPr>
        <w:t>(95% Cl: [</w:t>
      </w:r>
      <w:r w:rsidR="00D9413D">
        <w:rPr>
          <w:rFonts w:ascii="Times New Roman" w:hAnsi="Times New Roman" w:cs="Times New Roman"/>
          <w:sz w:val="24"/>
          <w:szCs w:val="24"/>
        </w:rPr>
        <w:t xml:space="preserve"> </w:t>
      </w:r>
      <w:r w:rsidR="00020172" w:rsidRPr="00570FED">
        <w:rPr>
          <w:rFonts w:ascii="Times New Roman" w:hAnsi="Times New Roman" w:cs="Times New Roman"/>
          <w:sz w:val="24"/>
          <w:szCs w:val="24"/>
        </w:rPr>
        <w:t>0.</w:t>
      </w:r>
      <w:r w:rsidR="00020172">
        <w:rPr>
          <w:rFonts w:ascii="Times New Roman" w:hAnsi="Times New Roman" w:cs="Times New Roman"/>
          <w:sz w:val="24"/>
          <w:szCs w:val="24"/>
        </w:rPr>
        <w:t>014</w:t>
      </w:r>
      <w:r w:rsidR="00020172" w:rsidRPr="00570FED">
        <w:rPr>
          <w:rFonts w:ascii="Times New Roman" w:hAnsi="Times New Roman" w:cs="Times New Roman"/>
          <w:sz w:val="24"/>
          <w:szCs w:val="24"/>
        </w:rPr>
        <w:t xml:space="preserve">, </w:t>
      </w:r>
      <w:r w:rsidR="00020172">
        <w:rPr>
          <w:rFonts w:ascii="Times New Roman" w:hAnsi="Times New Roman" w:cs="Times New Roman"/>
          <w:sz w:val="24"/>
          <w:szCs w:val="24"/>
        </w:rPr>
        <w:t>0</w:t>
      </w:r>
      <w:r w:rsidR="00020172" w:rsidRPr="00570FED">
        <w:rPr>
          <w:rFonts w:ascii="Times New Roman" w:hAnsi="Times New Roman" w:cs="Times New Roman"/>
          <w:sz w:val="24"/>
          <w:szCs w:val="24"/>
        </w:rPr>
        <w:t>.</w:t>
      </w:r>
      <w:r w:rsidR="00020172">
        <w:rPr>
          <w:rFonts w:ascii="Times New Roman" w:hAnsi="Times New Roman" w:cs="Times New Roman"/>
          <w:sz w:val="24"/>
          <w:szCs w:val="24"/>
        </w:rPr>
        <w:t>667] p-value of 0.018</w:t>
      </w:r>
      <w:r w:rsidR="00D9413D">
        <w:rPr>
          <w:rFonts w:ascii="Times New Roman" w:hAnsi="Times New Roman" w:cs="Times New Roman"/>
          <w:sz w:val="24"/>
          <w:szCs w:val="24"/>
        </w:rPr>
        <w:t xml:space="preserve"> </w:t>
      </w:r>
      <w:r w:rsidR="00020172">
        <w:rPr>
          <w:rFonts w:ascii="Times New Roman" w:hAnsi="Times New Roman" w:cs="Times New Roman"/>
          <w:sz w:val="24"/>
          <w:szCs w:val="24"/>
        </w:rPr>
        <w:t xml:space="preserve">for Secondary </w:t>
      </w:r>
      <w:r w:rsidR="00D9413D">
        <w:rPr>
          <w:rFonts w:ascii="Times New Roman" w:hAnsi="Times New Roman" w:cs="Times New Roman"/>
          <w:sz w:val="24"/>
          <w:szCs w:val="24"/>
        </w:rPr>
        <w:t>level</w:t>
      </w:r>
      <w:r w:rsidR="0077141A">
        <w:rPr>
          <w:rFonts w:ascii="Times New Roman" w:hAnsi="Times New Roman" w:cs="Times New Roman"/>
          <w:sz w:val="24"/>
          <w:szCs w:val="24"/>
        </w:rPr>
        <w:t xml:space="preserve"> these were compared to tertiary level of education p-value 0.365.</w:t>
      </w:r>
      <w:r w:rsidR="0039188F">
        <w:rPr>
          <w:rFonts w:ascii="Times New Roman" w:hAnsi="Times New Roman" w:cs="Times New Roman"/>
          <w:sz w:val="24"/>
          <w:szCs w:val="24"/>
        </w:rPr>
        <w:t xml:space="preserve"> Participants with missed appointments were found to be leading to treatment failure with an AOR= 0.364 (95% Cl: [ 0.155,0.854]) p-value 0.020</w:t>
      </w:r>
      <w:r w:rsidR="0077141A">
        <w:rPr>
          <w:rFonts w:ascii="Times New Roman" w:hAnsi="Times New Roman" w:cs="Times New Roman"/>
          <w:sz w:val="24"/>
          <w:szCs w:val="24"/>
        </w:rPr>
        <w:t xml:space="preserve"> </w:t>
      </w:r>
      <w:r w:rsidR="0039188F">
        <w:rPr>
          <w:rFonts w:ascii="Times New Roman" w:hAnsi="Times New Roman" w:cs="Times New Roman"/>
          <w:sz w:val="24"/>
          <w:szCs w:val="24"/>
        </w:rPr>
        <w:t>compared to those who did not have missed appointments.</w:t>
      </w:r>
      <w:r w:rsidR="0077141A">
        <w:rPr>
          <w:rFonts w:ascii="Times New Roman" w:hAnsi="Times New Roman" w:cs="Times New Roman"/>
          <w:sz w:val="24"/>
          <w:szCs w:val="24"/>
        </w:rPr>
        <w:t xml:space="preserve"> </w:t>
      </w:r>
      <w:r w:rsidR="00003CF6">
        <w:rPr>
          <w:rFonts w:ascii="Times New Roman" w:hAnsi="Times New Roman" w:cs="Times New Roman"/>
          <w:sz w:val="24"/>
          <w:szCs w:val="24"/>
        </w:rPr>
        <w:t>Participants with documented adherence problems increased the risk of developing treatment failure with AOR= 0.014 (95% Cl: [</w:t>
      </w:r>
      <w:r w:rsidR="00003CF6" w:rsidRPr="00570FED">
        <w:rPr>
          <w:rFonts w:ascii="Times New Roman" w:hAnsi="Times New Roman" w:cs="Times New Roman"/>
          <w:sz w:val="24"/>
          <w:szCs w:val="24"/>
        </w:rPr>
        <w:t>0.0</w:t>
      </w:r>
      <w:r w:rsidR="00003CF6">
        <w:rPr>
          <w:rFonts w:ascii="Times New Roman" w:hAnsi="Times New Roman" w:cs="Times New Roman"/>
          <w:sz w:val="24"/>
          <w:szCs w:val="24"/>
        </w:rPr>
        <w:t>05</w:t>
      </w:r>
      <w:r w:rsidR="00003CF6" w:rsidRPr="00570FED">
        <w:rPr>
          <w:rFonts w:ascii="Times New Roman" w:hAnsi="Times New Roman" w:cs="Times New Roman"/>
          <w:sz w:val="24"/>
          <w:szCs w:val="24"/>
        </w:rPr>
        <w:t>, 0.0</w:t>
      </w:r>
      <w:r w:rsidR="00003CF6">
        <w:rPr>
          <w:rFonts w:ascii="Times New Roman" w:hAnsi="Times New Roman" w:cs="Times New Roman"/>
          <w:sz w:val="24"/>
          <w:szCs w:val="24"/>
        </w:rPr>
        <w:t>43]) p-value &lt;0.001</w:t>
      </w:r>
      <w:r w:rsidR="001B3FA2">
        <w:rPr>
          <w:rFonts w:ascii="Times New Roman" w:hAnsi="Times New Roman" w:cs="Times New Roman"/>
          <w:sz w:val="24"/>
          <w:szCs w:val="24"/>
        </w:rPr>
        <w:t>compared with those who had no documented adherence problems</w:t>
      </w:r>
      <w:r w:rsidR="00003CF6">
        <w:rPr>
          <w:rFonts w:ascii="Times New Roman" w:hAnsi="Times New Roman" w:cs="Times New Roman"/>
          <w:sz w:val="24"/>
          <w:szCs w:val="24"/>
        </w:rPr>
        <w:t xml:space="preserve">. </w:t>
      </w:r>
    </w:p>
    <w:p w:rsidR="005302D7" w:rsidRDefault="005302D7" w:rsidP="005302D7">
      <w:pPr>
        <w:jc w:val="both"/>
        <w:rPr>
          <w:rFonts w:ascii="Times New Roman" w:hAnsi="Times New Roman" w:cs="Times New Roman"/>
          <w:sz w:val="24"/>
          <w:szCs w:val="24"/>
        </w:rPr>
      </w:pPr>
    </w:p>
    <w:p w:rsidR="00106340" w:rsidRDefault="00106340" w:rsidP="00907F06">
      <w:pPr>
        <w:pStyle w:val="ListParagraph"/>
        <w:numPr>
          <w:ilvl w:val="0"/>
          <w:numId w:val="8"/>
        </w:numPr>
        <w:jc w:val="both"/>
        <w:rPr>
          <w:rFonts w:ascii="Times New Roman" w:eastAsia="Calibri" w:hAnsi="Times New Roman" w:cs="Times New Roman"/>
          <w:b/>
          <w:bCs/>
          <w:sz w:val="24"/>
          <w:szCs w:val="24"/>
        </w:rPr>
      </w:pPr>
      <w:r w:rsidRPr="005302D7">
        <w:rPr>
          <w:rFonts w:ascii="Times New Roman" w:eastAsia="Calibri" w:hAnsi="Times New Roman" w:cs="Times New Roman"/>
          <w:b/>
          <w:bCs/>
          <w:sz w:val="24"/>
          <w:szCs w:val="24"/>
        </w:rPr>
        <w:t xml:space="preserve">DISCUSSION </w:t>
      </w:r>
    </w:p>
    <w:p w:rsidR="00334DD9" w:rsidRPr="00334DD9" w:rsidRDefault="004E7310" w:rsidP="00334DD9">
      <w:pPr>
        <w:jc w:val="both"/>
        <w:rPr>
          <w:rFonts w:ascii="Times New Roman" w:hAnsi="Times New Roman" w:cs="Times New Roman"/>
          <w:b/>
          <w:sz w:val="24"/>
          <w:szCs w:val="24"/>
        </w:rPr>
      </w:pPr>
      <w:r>
        <w:rPr>
          <w:rFonts w:ascii="Times New Roman" w:hAnsi="Times New Roman" w:cs="Times New Roman"/>
          <w:b/>
          <w:sz w:val="24"/>
          <w:szCs w:val="24"/>
        </w:rPr>
        <w:t>3</w:t>
      </w:r>
      <w:r w:rsidR="00E90FA9">
        <w:rPr>
          <w:rFonts w:ascii="Times New Roman" w:hAnsi="Times New Roman" w:cs="Times New Roman"/>
          <w:b/>
          <w:sz w:val="24"/>
          <w:szCs w:val="24"/>
        </w:rPr>
        <w:t xml:space="preserve">.1 </w:t>
      </w:r>
      <w:r w:rsidR="00334DD9" w:rsidRPr="00334DD9">
        <w:rPr>
          <w:rFonts w:ascii="Times New Roman" w:hAnsi="Times New Roman" w:cs="Times New Roman"/>
          <w:b/>
          <w:sz w:val="24"/>
          <w:szCs w:val="24"/>
        </w:rPr>
        <w:t xml:space="preserve">Prevalence of first-line treatment failure in children and adolescents </w:t>
      </w:r>
    </w:p>
    <w:p w:rsidR="006E65D6" w:rsidRDefault="00334DD9" w:rsidP="00334DD9">
      <w:pPr>
        <w:jc w:val="both"/>
        <w:rPr>
          <w:rFonts w:ascii="Times New Roman" w:hAnsi="Times New Roman" w:cs="Times New Roman"/>
          <w:bCs/>
          <w:sz w:val="24"/>
          <w:szCs w:val="24"/>
        </w:rPr>
      </w:pPr>
      <w:r w:rsidRPr="00334DD9">
        <w:rPr>
          <w:rFonts w:ascii="Times New Roman" w:hAnsi="Times New Roman" w:cs="Times New Roman"/>
          <w:bCs/>
          <w:sz w:val="24"/>
          <w:szCs w:val="24"/>
        </w:rPr>
        <w:t xml:space="preserve">The study set out to explore the prevalence and associated factors of first-line antiretroviral treatment failure in a Pediatric population, with preliminary results suggesting a prevalence rate of over 40%. This figure signalled a profound challenge within current HIV treatment protocols for children and adolescents. </w:t>
      </w:r>
    </w:p>
    <w:p w:rsidR="00334DD9" w:rsidRPr="00334DD9" w:rsidRDefault="004E7310" w:rsidP="00334DD9">
      <w:pPr>
        <w:jc w:val="both"/>
        <w:rPr>
          <w:rFonts w:ascii="Times New Roman" w:hAnsi="Times New Roman" w:cs="Times New Roman"/>
          <w:b/>
          <w:sz w:val="24"/>
          <w:szCs w:val="24"/>
        </w:rPr>
      </w:pPr>
      <w:r>
        <w:rPr>
          <w:rFonts w:ascii="Times New Roman" w:hAnsi="Times New Roman" w:cs="Times New Roman"/>
          <w:b/>
          <w:sz w:val="24"/>
          <w:szCs w:val="24"/>
        </w:rPr>
        <w:t>3</w:t>
      </w:r>
      <w:r w:rsidR="00E90FA9">
        <w:rPr>
          <w:rFonts w:ascii="Times New Roman" w:hAnsi="Times New Roman" w:cs="Times New Roman"/>
          <w:b/>
          <w:sz w:val="24"/>
          <w:szCs w:val="24"/>
        </w:rPr>
        <w:t xml:space="preserve">.2 </w:t>
      </w:r>
      <w:r w:rsidR="00334DD9" w:rsidRPr="00334DD9">
        <w:rPr>
          <w:rFonts w:ascii="Times New Roman" w:hAnsi="Times New Roman" w:cs="Times New Roman"/>
          <w:b/>
          <w:sz w:val="24"/>
          <w:szCs w:val="24"/>
        </w:rPr>
        <w:t xml:space="preserve">Factors associated with the prevalence of first-line ART treatment </w:t>
      </w:r>
    </w:p>
    <w:p w:rsidR="00334DD9" w:rsidRDefault="00334DD9" w:rsidP="00334DD9">
      <w:pPr>
        <w:jc w:val="both"/>
        <w:rPr>
          <w:rFonts w:ascii="Times New Roman" w:hAnsi="Times New Roman" w:cs="Times New Roman"/>
          <w:sz w:val="24"/>
          <w:szCs w:val="24"/>
        </w:rPr>
      </w:pPr>
      <w:r w:rsidRPr="00334DD9">
        <w:rPr>
          <w:rFonts w:ascii="Times New Roman" w:hAnsi="Times New Roman" w:cs="Times New Roman"/>
          <w:sz w:val="24"/>
          <w:szCs w:val="24"/>
        </w:rPr>
        <w:lastRenderedPageBreak/>
        <w:t xml:space="preserve">Treatment failure was assessed based on sociodemographic and clinical factors. Under socio-demographic factors considered were; Age, gender of participants, education level, marital status of participants, and residential area of participants. Under clinical factors; nutritional status of participants, WHO staging of participants, CD4 count of participants, hemoglobin level, </w:t>
      </w:r>
      <w:r w:rsidR="006E65D6">
        <w:rPr>
          <w:rFonts w:ascii="Times New Roman" w:hAnsi="Times New Roman" w:cs="Times New Roman"/>
          <w:sz w:val="24"/>
          <w:szCs w:val="24"/>
        </w:rPr>
        <w:t xml:space="preserve">missed appointments </w:t>
      </w:r>
      <w:r w:rsidRPr="00334DD9">
        <w:rPr>
          <w:rFonts w:ascii="Times New Roman" w:hAnsi="Times New Roman" w:cs="Times New Roman"/>
          <w:sz w:val="24"/>
          <w:szCs w:val="24"/>
        </w:rPr>
        <w:t>and documented adherence problems.</w:t>
      </w:r>
    </w:p>
    <w:p w:rsidR="00334DD9" w:rsidRPr="00334DD9" w:rsidRDefault="004E7310" w:rsidP="00334DD9">
      <w:pPr>
        <w:jc w:val="both"/>
        <w:rPr>
          <w:rFonts w:ascii="Times New Roman" w:hAnsi="Times New Roman" w:cs="Times New Roman"/>
          <w:sz w:val="24"/>
          <w:szCs w:val="24"/>
        </w:rPr>
      </w:pPr>
      <w:r>
        <w:rPr>
          <w:rFonts w:ascii="Times New Roman" w:hAnsi="Times New Roman" w:cs="Times New Roman"/>
          <w:b/>
          <w:sz w:val="24"/>
          <w:szCs w:val="24"/>
        </w:rPr>
        <w:t>3</w:t>
      </w:r>
      <w:r w:rsidR="00E90FA9">
        <w:rPr>
          <w:rFonts w:ascii="Times New Roman" w:hAnsi="Times New Roman" w:cs="Times New Roman"/>
          <w:b/>
          <w:sz w:val="24"/>
          <w:szCs w:val="24"/>
        </w:rPr>
        <w:t xml:space="preserve">.3 </w:t>
      </w:r>
      <w:r w:rsidR="00334DD9" w:rsidRPr="00334DD9">
        <w:rPr>
          <w:rFonts w:ascii="Times New Roman" w:hAnsi="Times New Roman" w:cs="Times New Roman"/>
          <w:b/>
          <w:sz w:val="24"/>
          <w:szCs w:val="24"/>
        </w:rPr>
        <w:t>Association of first-line ART treatment failure in children and adolescents and sociodemographic characteristics.</w:t>
      </w:r>
    </w:p>
    <w:p w:rsidR="003A6567" w:rsidRDefault="003A6567" w:rsidP="00334DD9">
      <w:pPr>
        <w:jc w:val="both"/>
        <w:rPr>
          <w:rFonts w:ascii="Times New Roman" w:hAnsi="Times New Roman" w:cs="Times New Roman"/>
          <w:sz w:val="24"/>
          <w:szCs w:val="24"/>
        </w:rPr>
      </w:pPr>
      <w:r>
        <w:rPr>
          <w:rFonts w:ascii="Times New Roman" w:hAnsi="Times New Roman" w:cs="Times New Roman"/>
          <w:sz w:val="24"/>
          <w:szCs w:val="24"/>
        </w:rPr>
        <w:t>In this study a strong association between sociodemographic factors and first-line treatment failure was established.</w:t>
      </w:r>
    </w:p>
    <w:p w:rsidR="00334DD9" w:rsidRPr="00334DD9" w:rsidRDefault="00160F05" w:rsidP="00334DD9">
      <w:pPr>
        <w:jc w:val="both"/>
        <w:rPr>
          <w:rFonts w:ascii="Times New Roman" w:hAnsi="Times New Roman" w:cs="Times New Roman"/>
          <w:sz w:val="24"/>
          <w:szCs w:val="24"/>
        </w:rPr>
      </w:pPr>
      <w:r>
        <w:rPr>
          <w:rFonts w:ascii="Times New Roman" w:hAnsi="Times New Roman" w:cs="Times New Roman"/>
          <w:sz w:val="24"/>
          <w:szCs w:val="24"/>
        </w:rPr>
        <w:t>E</w:t>
      </w:r>
      <w:r w:rsidR="00334DD9" w:rsidRPr="00334DD9">
        <w:rPr>
          <w:rFonts w:ascii="Times New Roman" w:hAnsi="Times New Roman" w:cs="Times New Roman"/>
          <w:sz w:val="24"/>
          <w:szCs w:val="24"/>
        </w:rPr>
        <w:t xml:space="preserve">ducation levels </w:t>
      </w:r>
      <w:r w:rsidR="003A6567">
        <w:rPr>
          <w:rFonts w:ascii="Times New Roman" w:hAnsi="Times New Roman" w:cs="Times New Roman"/>
          <w:sz w:val="24"/>
          <w:szCs w:val="24"/>
        </w:rPr>
        <w:t>was not</w:t>
      </w:r>
      <w:r w:rsidR="00334DD9" w:rsidRPr="00334DD9">
        <w:rPr>
          <w:rFonts w:ascii="Times New Roman" w:hAnsi="Times New Roman" w:cs="Times New Roman"/>
          <w:sz w:val="24"/>
          <w:szCs w:val="24"/>
        </w:rPr>
        <w:t xml:space="preserve"> significant</w:t>
      </w:r>
      <w:r w:rsidR="003A6567">
        <w:rPr>
          <w:rFonts w:ascii="Times New Roman" w:hAnsi="Times New Roman" w:cs="Times New Roman"/>
          <w:sz w:val="24"/>
          <w:szCs w:val="24"/>
        </w:rPr>
        <w:t>ly</w:t>
      </w:r>
      <w:r w:rsidR="00334DD9" w:rsidRPr="00334DD9">
        <w:rPr>
          <w:rFonts w:ascii="Times New Roman" w:hAnsi="Times New Roman" w:cs="Times New Roman"/>
          <w:sz w:val="24"/>
          <w:szCs w:val="24"/>
        </w:rPr>
        <w:t xml:space="preserve"> association with first-line ART treatment failure </w:t>
      </w:r>
      <w:r w:rsidR="004A76A0">
        <w:rPr>
          <w:rFonts w:ascii="Times New Roman" w:hAnsi="Times New Roman" w:cs="Times New Roman"/>
          <w:sz w:val="24"/>
          <w:szCs w:val="24"/>
        </w:rPr>
        <w:t>in univariate analysis</w:t>
      </w:r>
      <w:r w:rsidR="00334DD9" w:rsidRPr="00334DD9">
        <w:rPr>
          <w:rFonts w:ascii="Times New Roman" w:hAnsi="Times New Roman" w:cs="Times New Roman"/>
          <w:sz w:val="24"/>
          <w:szCs w:val="24"/>
        </w:rPr>
        <w:t>.</w:t>
      </w:r>
      <w:r w:rsidR="003A6567">
        <w:rPr>
          <w:rFonts w:ascii="Times New Roman" w:hAnsi="Times New Roman" w:cs="Times New Roman"/>
          <w:sz w:val="24"/>
          <w:szCs w:val="24"/>
        </w:rPr>
        <w:t xml:space="preserve"> </w:t>
      </w:r>
      <w:r w:rsidR="004A76A0">
        <w:rPr>
          <w:rFonts w:ascii="Times New Roman" w:hAnsi="Times New Roman" w:cs="Times New Roman"/>
          <w:sz w:val="24"/>
          <w:szCs w:val="24"/>
        </w:rPr>
        <w:t>But i</w:t>
      </w:r>
      <w:r w:rsidR="003A6567">
        <w:rPr>
          <w:rFonts w:ascii="Times New Roman" w:hAnsi="Times New Roman" w:cs="Times New Roman"/>
          <w:sz w:val="24"/>
          <w:szCs w:val="24"/>
        </w:rPr>
        <w:t>n</w:t>
      </w:r>
      <w:r w:rsidR="004A76A0">
        <w:rPr>
          <w:rFonts w:ascii="Times New Roman" w:hAnsi="Times New Roman" w:cs="Times New Roman"/>
          <w:sz w:val="24"/>
          <w:szCs w:val="24"/>
        </w:rPr>
        <w:t xml:space="preserve"> multivariate analysis</w:t>
      </w:r>
      <w:r w:rsidR="00334DD9" w:rsidRPr="00334DD9">
        <w:rPr>
          <w:rFonts w:ascii="Times New Roman" w:hAnsi="Times New Roman" w:cs="Times New Roman"/>
          <w:sz w:val="24"/>
          <w:szCs w:val="24"/>
        </w:rPr>
        <w:t xml:space="preserve"> primary education level </w:t>
      </w:r>
      <w:r w:rsidR="00AB63A1">
        <w:rPr>
          <w:rFonts w:ascii="Times New Roman" w:hAnsi="Times New Roman" w:cs="Times New Roman"/>
          <w:sz w:val="24"/>
          <w:szCs w:val="24"/>
        </w:rPr>
        <w:t xml:space="preserve">and secondary education level </w:t>
      </w:r>
      <w:r w:rsidR="00334DD9" w:rsidRPr="00334DD9">
        <w:rPr>
          <w:rFonts w:ascii="Times New Roman" w:hAnsi="Times New Roman" w:cs="Times New Roman"/>
          <w:sz w:val="24"/>
          <w:szCs w:val="24"/>
        </w:rPr>
        <w:t>had a</w:t>
      </w:r>
      <w:r w:rsidR="00AB63A1">
        <w:rPr>
          <w:rFonts w:ascii="Times New Roman" w:hAnsi="Times New Roman" w:cs="Times New Roman"/>
          <w:sz w:val="24"/>
          <w:szCs w:val="24"/>
        </w:rPr>
        <w:t>n association with</w:t>
      </w:r>
      <w:r w:rsidR="00334DD9" w:rsidRPr="00334DD9">
        <w:rPr>
          <w:rFonts w:ascii="Times New Roman" w:hAnsi="Times New Roman" w:cs="Times New Roman"/>
          <w:sz w:val="24"/>
          <w:szCs w:val="24"/>
        </w:rPr>
        <w:t xml:space="preserve"> treatment failure with an estimation of 93.6%, and </w:t>
      </w:r>
      <w:r w:rsidR="00AB63A1">
        <w:rPr>
          <w:rFonts w:ascii="Times New Roman" w:hAnsi="Times New Roman" w:cs="Times New Roman"/>
          <w:sz w:val="24"/>
          <w:szCs w:val="24"/>
        </w:rPr>
        <w:t xml:space="preserve">90.4% respectively </w:t>
      </w:r>
      <w:r w:rsidR="00334DD9" w:rsidRPr="00334DD9">
        <w:rPr>
          <w:rFonts w:ascii="Times New Roman" w:hAnsi="Times New Roman" w:cs="Times New Roman"/>
          <w:sz w:val="24"/>
          <w:szCs w:val="24"/>
        </w:rPr>
        <w:t xml:space="preserve">compared to tertiary level. These findings were consistent with the findings from the study done in Ethiopia by Ayele where education level was found to be associated with treatment failure </w:t>
      </w:r>
      <w:sdt>
        <w:sdtPr>
          <w:id w:val="2003539629"/>
          <w:citation/>
        </w:sdtPr>
        <w:sdtContent>
          <w:r w:rsidR="00334DD9" w:rsidRPr="00334DD9">
            <w:rPr>
              <w:rFonts w:ascii="Times New Roman" w:hAnsi="Times New Roman" w:cs="Times New Roman"/>
              <w:sz w:val="24"/>
              <w:szCs w:val="24"/>
            </w:rPr>
            <w:fldChar w:fldCharType="begin"/>
          </w:r>
          <w:r w:rsidR="00334DD9" w:rsidRPr="00334DD9">
            <w:rPr>
              <w:rFonts w:ascii="Times New Roman" w:hAnsi="Times New Roman" w:cs="Times New Roman"/>
              <w:sz w:val="24"/>
              <w:szCs w:val="24"/>
            </w:rPr>
            <w:instrText xml:space="preserve"> CITATION Aye18 \l 2057 </w:instrText>
          </w:r>
          <w:r w:rsidR="00334DD9" w:rsidRPr="00334DD9">
            <w:rPr>
              <w:rFonts w:ascii="Times New Roman" w:hAnsi="Times New Roman" w:cs="Times New Roman"/>
              <w:sz w:val="24"/>
              <w:szCs w:val="24"/>
            </w:rPr>
            <w:fldChar w:fldCharType="separate"/>
          </w:r>
          <w:r w:rsidR="00334DD9" w:rsidRPr="00334DD9">
            <w:rPr>
              <w:rFonts w:ascii="Times New Roman" w:hAnsi="Times New Roman" w:cs="Times New Roman"/>
              <w:noProof/>
              <w:sz w:val="24"/>
              <w:szCs w:val="24"/>
            </w:rPr>
            <w:t>(Ayele Gizachew, 2018)</w:t>
          </w:r>
          <w:r w:rsidR="00334DD9" w:rsidRPr="00334DD9">
            <w:rPr>
              <w:rFonts w:ascii="Times New Roman" w:hAnsi="Times New Roman" w:cs="Times New Roman"/>
              <w:sz w:val="24"/>
              <w:szCs w:val="24"/>
            </w:rPr>
            <w:fldChar w:fldCharType="end"/>
          </w:r>
        </w:sdtContent>
      </w:sdt>
      <w:r w:rsidR="00334DD9" w:rsidRPr="00334DD9">
        <w:rPr>
          <w:rFonts w:ascii="Times New Roman" w:hAnsi="Times New Roman" w:cs="Times New Roman"/>
          <w:sz w:val="24"/>
          <w:szCs w:val="24"/>
        </w:rPr>
        <w:t>. A study by Babo found an association between education level and treatment failure. They compared the illiterate and those with tertiary level</w:t>
      </w:r>
      <w:r w:rsidR="003E6D0A">
        <w:rPr>
          <w:rFonts w:ascii="Times New Roman" w:hAnsi="Times New Roman" w:cs="Times New Roman"/>
          <w:sz w:val="24"/>
          <w:szCs w:val="24"/>
        </w:rPr>
        <w:t xml:space="preserve">, the </w:t>
      </w:r>
      <w:r w:rsidR="00334DD9" w:rsidRPr="00334DD9">
        <w:rPr>
          <w:rFonts w:ascii="Times New Roman" w:hAnsi="Times New Roman" w:cs="Times New Roman"/>
          <w:sz w:val="24"/>
          <w:szCs w:val="24"/>
        </w:rPr>
        <w:t xml:space="preserve">formal education had increased odds of treatment failure </w:t>
      </w:r>
      <w:sdt>
        <w:sdtPr>
          <w:id w:val="-381481261"/>
          <w:citation/>
        </w:sdtPr>
        <w:sdtContent>
          <w:r w:rsidR="00334DD9" w:rsidRPr="00334DD9">
            <w:rPr>
              <w:rFonts w:ascii="Times New Roman" w:hAnsi="Times New Roman" w:cs="Times New Roman"/>
              <w:sz w:val="24"/>
              <w:szCs w:val="24"/>
            </w:rPr>
            <w:fldChar w:fldCharType="begin"/>
          </w:r>
          <w:r w:rsidR="00334DD9" w:rsidRPr="00334DD9">
            <w:rPr>
              <w:rFonts w:ascii="Times New Roman" w:hAnsi="Times New Roman" w:cs="Times New Roman"/>
              <w:sz w:val="24"/>
              <w:szCs w:val="24"/>
            </w:rPr>
            <w:instrText xml:space="preserve">CITATION Bad17 \l 2057 </w:instrText>
          </w:r>
          <w:r w:rsidR="00334DD9" w:rsidRPr="00334DD9">
            <w:rPr>
              <w:rFonts w:ascii="Times New Roman" w:hAnsi="Times New Roman" w:cs="Times New Roman"/>
              <w:sz w:val="24"/>
              <w:szCs w:val="24"/>
            </w:rPr>
            <w:fldChar w:fldCharType="separate"/>
          </w:r>
          <w:r w:rsidR="00334DD9" w:rsidRPr="00334DD9">
            <w:rPr>
              <w:rFonts w:ascii="Times New Roman" w:hAnsi="Times New Roman" w:cs="Times New Roman"/>
              <w:noProof/>
              <w:sz w:val="24"/>
              <w:szCs w:val="24"/>
            </w:rPr>
            <w:t>(Babo Yohannes Demissie, 2017)</w:t>
          </w:r>
          <w:r w:rsidR="00334DD9" w:rsidRPr="00334DD9">
            <w:rPr>
              <w:rFonts w:ascii="Times New Roman" w:hAnsi="Times New Roman" w:cs="Times New Roman"/>
              <w:sz w:val="24"/>
              <w:szCs w:val="24"/>
            </w:rPr>
            <w:fldChar w:fldCharType="end"/>
          </w:r>
        </w:sdtContent>
      </w:sdt>
      <w:r w:rsidR="00334DD9" w:rsidRPr="00334DD9">
        <w:rPr>
          <w:rFonts w:ascii="Times New Roman" w:hAnsi="Times New Roman" w:cs="Times New Roman"/>
          <w:sz w:val="24"/>
          <w:szCs w:val="24"/>
        </w:rPr>
        <w:t xml:space="preserve"> this was not consistent with this study. </w:t>
      </w:r>
    </w:p>
    <w:p w:rsidR="00334DD9" w:rsidRPr="000353ED" w:rsidRDefault="000231FA" w:rsidP="000353ED">
      <w:pPr>
        <w:jc w:val="both"/>
        <w:rPr>
          <w:rFonts w:ascii="Times New Roman" w:hAnsi="Times New Roman" w:cs="Times New Roman"/>
          <w:sz w:val="24"/>
          <w:szCs w:val="24"/>
        </w:rPr>
      </w:pPr>
      <w:r>
        <w:rPr>
          <w:rFonts w:ascii="Times New Roman" w:hAnsi="Times New Roman" w:cs="Times New Roman"/>
          <w:sz w:val="24"/>
          <w:szCs w:val="24"/>
        </w:rPr>
        <w:t>Male</w:t>
      </w:r>
      <w:r w:rsidR="006F79A4">
        <w:rPr>
          <w:rFonts w:ascii="Times New Roman" w:hAnsi="Times New Roman" w:cs="Times New Roman"/>
          <w:sz w:val="24"/>
          <w:szCs w:val="24"/>
        </w:rPr>
        <w:t>s</w:t>
      </w:r>
      <w:r>
        <w:rPr>
          <w:rFonts w:ascii="Times New Roman" w:hAnsi="Times New Roman" w:cs="Times New Roman"/>
          <w:sz w:val="24"/>
          <w:szCs w:val="24"/>
        </w:rPr>
        <w:t xml:space="preserve"> g</w:t>
      </w:r>
      <w:r w:rsidR="00334DD9" w:rsidRPr="000353ED">
        <w:rPr>
          <w:rFonts w:ascii="Times New Roman" w:hAnsi="Times New Roman" w:cs="Times New Roman"/>
          <w:sz w:val="24"/>
          <w:szCs w:val="24"/>
        </w:rPr>
        <w:t>ender</w:t>
      </w:r>
      <w:r>
        <w:rPr>
          <w:rFonts w:ascii="Times New Roman" w:hAnsi="Times New Roman" w:cs="Times New Roman"/>
          <w:sz w:val="24"/>
          <w:szCs w:val="24"/>
        </w:rPr>
        <w:t xml:space="preserve"> was</w:t>
      </w:r>
      <w:r w:rsidR="00334DD9" w:rsidRPr="000353ED">
        <w:rPr>
          <w:rFonts w:ascii="Times New Roman" w:hAnsi="Times New Roman" w:cs="Times New Roman"/>
          <w:sz w:val="24"/>
          <w:szCs w:val="24"/>
        </w:rPr>
        <w:t xml:space="preserve"> statistically</w:t>
      </w:r>
      <w:r>
        <w:rPr>
          <w:rFonts w:ascii="Times New Roman" w:hAnsi="Times New Roman" w:cs="Times New Roman"/>
          <w:sz w:val="24"/>
          <w:szCs w:val="24"/>
        </w:rPr>
        <w:t xml:space="preserve"> significant in multivariate analysis</w:t>
      </w:r>
      <w:r w:rsidR="00334DD9" w:rsidRPr="000353ED">
        <w:rPr>
          <w:rFonts w:ascii="Times New Roman" w:hAnsi="Times New Roman" w:cs="Times New Roman"/>
          <w:sz w:val="24"/>
          <w:szCs w:val="24"/>
        </w:rPr>
        <w:t>. The increase in the risk of association with first-line ART treatment failure may be that; females are given more care and attention in the community because of their vulnerability. Among male adolescents, there is an increased level of poor adherence to treatment. Male patients are considered to be strong by society and are usually allowed to attend clinical visits without</w:t>
      </w:r>
      <w:r w:rsidR="00A73A2A">
        <w:rPr>
          <w:rFonts w:ascii="Times New Roman" w:hAnsi="Times New Roman" w:cs="Times New Roman"/>
          <w:sz w:val="24"/>
          <w:szCs w:val="24"/>
        </w:rPr>
        <w:t xml:space="preserve"> support</w:t>
      </w:r>
      <w:r w:rsidR="00334DD9" w:rsidRPr="000353ED">
        <w:rPr>
          <w:rFonts w:ascii="Times New Roman" w:hAnsi="Times New Roman" w:cs="Times New Roman"/>
          <w:sz w:val="24"/>
          <w:szCs w:val="24"/>
        </w:rPr>
        <w:t xml:space="preserve"> </w:t>
      </w:r>
      <w:r w:rsidR="00A73A2A">
        <w:rPr>
          <w:rFonts w:ascii="Times New Roman" w:hAnsi="Times New Roman" w:cs="Times New Roman"/>
          <w:sz w:val="24"/>
          <w:szCs w:val="24"/>
        </w:rPr>
        <w:t xml:space="preserve">and </w:t>
      </w:r>
      <w:r w:rsidR="00334DD9" w:rsidRPr="000353ED">
        <w:rPr>
          <w:rFonts w:ascii="Times New Roman" w:hAnsi="Times New Roman" w:cs="Times New Roman"/>
          <w:sz w:val="24"/>
          <w:szCs w:val="24"/>
        </w:rPr>
        <w:t xml:space="preserve">supervision from home. This finding is consistent with other studies </w:t>
      </w:r>
      <w:r w:rsidR="00A73A2A">
        <w:rPr>
          <w:rFonts w:ascii="Times New Roman" w:hAnsi="Times New Roman" w:cs="Times New Roman"/>
          <w:sz w:val="24"/>
          <w:szCs w:val="24"/>
        </w:rPr>
        <w:t>that</w:t>
      </w:r>
      <w:r w:rsidR="00334DD9" w:rsidRPr="000353ED">
        <w:rPr>
          <w:rFonts w:ascii="Times New Roman" w:hAnsi="Times New Roman" w:cs="Times New Roman"/>
          <w:sz w:val="24"/>
          <w:szCs w:val="24"/>
        </w:rPr>
        <w:t xml:space="preserve"> identified male gender as a risk factor. Roos E. Barth et al in a study done in South Africa to determine risk factors for treatment failure reported that males were more likely to experience treatment failure than their female counterparts </w:t>
      </w:r>
      <w:sdt>
        <w:sdtPr>
          <w:id w:val="370114451"/>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Roo11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(Roos E. Barth, 2011)</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On average males commence treatment later than females, this delay explains why males are at a greater risk of treatment failure. In Zimbabwe, a similar study was done on first-line treatment failure and also identified the male gender as a risk factor </w:t>
      </w:r>
      <w:sdt>
        <w:sdtPr>
          <w:id w:val="-1044675067"/>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CITATION Placeholder2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(Chimbetete Cleophas, 2011)</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w:t>
      </w:r>
    </w:p>
    <w:p w:rsidR="00334DD9" w:rsidRPr="000353ED" w:rsidRDefault="004429E5" w:rsidP="000353ED">
      <w:pPr>
        <w:jc w:val="both"/>
        <w:rPr>
          <w:rFonts w:ascii="Times New Roman" w:hAnsi="Times New Roman" w:cs="Times New Roman"/>
          <w:sz w:val="24"/>
          <w:szCs w:val="24"/>
        </w:rPr>
      </w:pPr>
      <w:r>
        <w:rPr>
          <w:rFonts w:ascii="Times New Roman" w:hAnsi="Times New Roman" w:cs="Times New Roman"/>
          <w:sz w:val="24"/>
          <w:szCs w:val="24"/>
        </w:rPr>
        <w:t>In this study, a</w:t>
      </w:r>
      <w:r w:rsidR="00334DD9" w:rsidRPr="000353ED">
        <w:rPr>
          <w:rFonts w:ascii="Times New Roman" w:hAnsi="Times New Roman" w:cs="Times New Roman"/>
          <w:sz w:val="24"/>
          <w:szCs w:val="24"/>
        </w:rPr>
        <w:t xml:space="preserve">ge </w:t>
      </w:r>
      <w:r w:rsidR="003E3FB4">
        <w:rPr>
          <w:rFonts w:ascii="Times New Roman" w:hAnsi="Times New Roman" w:cs="Times New Roman"/>
          <w:sz w:val="24"/>
          <w:szCs w:val="24"/>
        </w:rPr>
        <w:t>was not a risk factor to</w:t>
      </w:r>
      <w:r w:rsidR="00334DD9" w:rsidRPr="000353ED">
        <w:rPr>
          <w:rFonts w:ascii="Times New Roman" w:hAnsi="Times New Roman" w:cs="Times New Roman"/>
          <w:sz w:val="24"/>
          <w:szCs w:val="24"/>
        </w:rPr>
        <w:t xml:space="preserve"> first-line ART treatment failure in children and adolescents </w:t>
      </w:r>
      <w:r w:rsidR="003E3FB4">
        <w:rPr>
          <w:rFonts w:ascii="Times New Roman" w:hAnsi="Times New Roman" w:cs="Times New Roman"/>
          <w:sz w:val="24"/>
          <w:szCs w:val="24"/>
        </w:rPr>
        <w:t>in this study</w:t>
      </w:r>
      <w:r w:rsidR="00334DD9" w:rsidRPr="000353ED">
        <w:rPr>
          <w:rFonts w:ascii="Times New Roman" w:hAnsi="Times New Roman" w:cs="Times New Roman"/>
          <w:sz w:val="24"/>
          <w:szCs w:val="24"/>
        </w:rPr>
        <w:t>. However, the results from a mult</w:t>
      </w:r>
      <w:r>
        <w:rPr>
          <w:rFonts w:ascii="Times New Roman" w:hAnsi="Times New Roman" w:cs="Times New Roman"/>
          <w:sz w:val="24"/>
          <w:szCs w:val="24"/>
        </w:rPr>
        <w:t xml:space="preserve">ivariate analysis, </w:t>
      </w:r>
      <w:r w:rsidR="00334DD9" w:rsidRPr="000353ED">
        <w:rPr>
          <w:rFonts w:ascii="Times New Roman" w:hAnsi="Times New Roman" w:cs="Times New Roman"/>
          <w:sz w:val="24"/>
          <w:szCs w:val="24"/>
        </w:rPr>
        <w:t>the age groups 11 years and above and 6 to 10 years had increased risk of first-line treatment failure with an estimation of 123.4% and 272.6% respectively compared to 0 to 5 years. These age groups increase the risk because m</w:t>
      </w:r>
      <w:r w:rsidR="00964E68">
        <w:rPr>
          <w:rFonts w:ascii="Times New Roman" w:hAnsi="Times New Roman" w:cs="Times New Roman"/>
          <w:sz w:val="24"/>
          <w:szCs w:val="24"/>
        </w:rPr>
        <w:t>ost</w:t>
      </w:r>
      <w:r w:rsidR="00334DD9" w:rsidRPr="000353ED">
        <w:rPr>
          <w:rFonts w:ascii="Times New Roman" w:hAnsi="Times New Roman" w:cs="Times New Roman"/>
          <w:sz w:val="24"/>
          <w:szCs w:val="24"/>
        </w:rPr>
        <w:t xml:space="preserve"> of them</w:t>
      </w:r>
      <w:r w:rsidR="00964E68">
        <w:rPr>
          <w:rFonts w:ascii="Times New Roman" w:hAnsi="Times New Roman" w:cs="Times New Roman"/>
          <w:sz w:val="24"/>
          <w:szCs w:val="24"/>
        </w:rPr>
        <w:t xml:space="preserve"> </w:t>
      </w:r>
      <w:r w:rsidR="00334DD9" w:rsidRPr="000353ED">
        <w:rPr>
          <w:rFonts w:ascii="Times New Roman" w:hAnsi="Times New Roman" w:cs="Times New Roman"/>
          <w:sz w:val="24"/>
          <w:szCs w:val="24"/>
        </w:rPr>
        <w:t>dependent on their parents to receive drugs at the right time. This finding is</w:t>
      </w:r>
      <w:r w:rsidR="003906FF">
        <w:rPr>
          <w:rFonts w:ascii="Times New Roman" w:hAnsi="Times New Roman" w:cs="Times New Roman"/>
          <w:sz w:val="24"/>
          <w:szCs w:val="24"/>
        </w:rPr>
        <w:t xml:space="preserve"> not</w:t>
      </w:r>
      <w:r w:rsidR="00334DD9" w:rsidRPr="000353ED">
        <w:rPr>
          <w:rFonts w:ascii="Times New Roman" w:hAnsi="Times New Roman" w:cs="Times New Roman"/>
          <w:sz w:val="24"/>
          <w:szCs w:val="24"/>
        </w:rPr>
        <w:t xml:space="preserve"> consistent with other studies which have shown that treatment failure is more likely to occur in paediatrics than in adults </w:t>
      </w:r>
      <w:sdt>
        <w:sdtPr>
          <w:id w:val="2050182455"/>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Gra00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(Graber, 2000)</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w:t>
      </w:r>
    </w:p>
    <w:p w:rsidR="00334DD9" w:rsidRPr="000353ED" w:rsidRDefault="004E7310" w:rsidP="000353ED">
      <w:pPr>
        <w:jc w:val="both"/>
        <w:rPr>
          <w:rFonts w:ascii="Times New Roman" w:hAnsi="Times New Roman" w:cs="Times New Roman"/>
          <w:sz w:val="24"/>
          <w:szCs w:val="24"/>
        </w:rPr>
      </w:pPr>
      <w:r>
        <w:rPr>
          <w:rFonts w:ascii="Times New Roman" w:hAnsi="Times New Roman" w:cs="Times New Roman"/>
          <w:b/>
          <w:sz w:val="24"/>
          <w:szCs w:val="24"/>
        </w:rPr>
        <w:t>3</w:t>
      </w:r>
      <w:r w:rsidR="00E90FA9">
        <w:rPr>
          <w:rFonts w:ascii="Times New Roman" w:hAnsi="Times New Roman" w:cs="Times New Roman"/>
          <w:b/>
          <w:sz w:val="24"/>
          <w:szCs w:val="24"/>
        </w:rPr>
        <w:t xml:space="preserve">.4 </w:t>
      </w:r>
      <w:r w:rsidR="00334DD9" w:rsidRPr="000353ED">
        <w:rPr>
          <w:rFonts w:ascii="Times New Roman" w:hAnsi="Times New Roman" w:cs="Times New Roman"/>
          <w:b/>
          <w:sz w:val="24"/>
          <w:szCs w:val="24"/>
        </w:rPr>
        <w:t>Association of first-line treatment failure in children and adolescents and clinical characteristics.</w:t>
      </w:r>
    </w:p>
    <w:p w:rsidR="000039D3" w:rsidRDefault="000039D3" w:rsidP="000353ED">
      <w:pPr>
        <w:jc w:val="both"/>
        <w:rPr>
          <w:rFonts w:ascii="Times New Roman" w:hAnsi="Times New Roman" w:cs="Times New Roman"/>
          <w:sz w:val="24"/>
          <w:szCs w:val="24"/>
        </w:rPr>
      </w:pPr>
      <w:r>
        <w:rPr>
          <w:rFonts w:ascii="Times New Roman" w:hAnsi="Times New Roman" w:cs="Times New Roman"/>
          <w:sz w:val="24"/>
          <w:szCs w:val="24"/>
        </w:rPr>
        <w:t>In this study a strong association between clinical factors and first-line treatment failure was established.</w:t>
      </w:r>
    </w:p>
    <w:p w:rsidR="00334DD9" w:rsidRPr="000353ED" w:rsidRDefault="00134333" w:rsidP="000353ED">
      <w:pPr>
        <w:jc w:val="both"/>
        <w:rPr>
          <w:rFonts w:ascii="Times New Roman" w:hAnsi="Times New Roman" w:cs="Times New Roman"/>
          <w:sz w:val="24"/>
          <w:szCs w:val="24"/>
        </w:rPr>
      </w:pPr>
      <w:r>
        <w:rPr>
          <w:rFonts w:ascii="Times New Roman" w:hAnsi="Times New Roman" w:cs="Times New Roman"/>
          <w:sz w:val="24"/>
          <w:szCs w:val="24"/>
        </w:rPr>
        <w:t>D</w:t>
      </w:r>
      <w:r w:rsidR="00334DD9" w:rsidRPr="000353ED">
        <w:rPr>
          <w:rFonts w:ascii="Times New Roman" w:hAnsi="Times New Roman" w:cs="Times New Roman"/>
          <w:sz w:val="24"/>
          <w:szCs w:val="24"/>
        </w:rPr>
        <w:t>ocumented adherence problems</w:t>
      </w:r>
      <w:r>
        <w:rPr>
          <w:rFonts w:ascii="Times New Roman" w:hAnsi="Times New Roman" w:cs="Times New Roman"/>
          <w:sz w:val="24"/>
          <w:szCs w:val="24"/>
        </w:rPr>
        <w:t xml:space="preserve"> </w:t>
      </w:r>
      <w:r w:rsidR="00D07E2A">
        <w:rPr>
          <w:rFonts w:ascii="Times New Roman" w:hAnsi="Times New Roman" w:cs="Times New Roman"/>
          <w:sz w:val="24"/>
          <w:szCs w:val="24"/>
        </w:rPr>
        <w:t>were</w:t>
      </w:r>
      <w:r w:rsidR="00334DD9" w:rsidRPr="000353ED">
        <w:rPr>
          <w:rFonts w:ascii="Times New Roman" w:hAnsi="Times New Roman" w:cs="Times New Roman"/>
          <w:sz w:val="24"/>
          <w:szCs w:val="24"/>
        </w:rPr>
        <w:t xml:space="preserve"> </w:t>
      </w:r>
      <w:r>
        <w:rPr>
          <w:rFonts w:ascii="Times New Roman" w:hAnsi="Times New Roman" w:cs="Times New Roman"/>
          <w:sz w:val="24"/>
          <w:szCs w:val="24"/>
        </w:rPr>
        <w:t xml:space="preserve">a </w:t>
      </w:r>
      <w:r w:rsidR="00334DD9" w:rsidRPr="000353ED">
        <w:rPr>
          <w:rFonts w:ascii="Times New Roman" w:hAnsi="Times New Roman" w:cs="Times New Roman"/>
          <w:sz w:val="24"/>
          <w:szCs w:val="24"/>
        </w:rPr>
        <w:t>significant</w:t>
      </w:r>
      <w:r>
        <w:rPr>
          <w:rFonts w:ascii="Times New Roman" w:hAnsi="Times New Roman" w:cs="Times New Roman"/>
          <w:sz w:val="24"/>
          <w:szCs w:val="24"/>
        </w:rPr>
        <w:t xml:space="preserve"> risk factor</w:t>
      </w:r>
      <w:r w:rsidR="00334DD9" w:rsidRPr="000353ED">
        <w:rPr>
          <w:rFonts w:ascii="Times New Roman" w:hAnsi="Times New Roman" w:cs="Times New Roman"/>
          <w:sz w:val="24"/>
          <w:szCs w:val="24"/>
        </w:rPr>
        <w:t xml:space="preserve"> association with first-line ART treatment failure in children and adolescent</w:t>
      </w:r>
      <w:r>
        <w:rPr>
          <w:rFonts w:ascii="Times New Roman" w:hAnsi="Times New Roman" w:cs="Times New Roman"/>
          <w:sz w:val="24"/>
          <w:szCs w:val="24"/>
        </w:rPr>
        <w:t>s</w:t>
      </w:r>
      <w:r w:rsidR="00334DD9" w:rsidRPr="000353ED">
        <w:rPr>
          <w:rFonts w:ascii="Times New Roman" w:hAnsi="Times New Roman" w:cs="Times New Roman"/>
          <w:sz w:val="24"/>
          <w:szCs w:val="24"/>
        </w:rPr>
        <w:t xml:space="preserve">. </w:t>
      </w:r>
      <w:r w:rsidR="00D07E2A">
        <w:rPr>
          <w:rFonts w:ascii="Times New Roman" w:hAnsi="Times New Roman" w:cs="Times New Roman"/>
          <w:sz w:val="24"/>
          <w:szCs w:val="24"/>
        </w:rPr>
        <w:t xml:space="preserve">Improved </w:t>
      </w:r>
      <w:r w:rsidR="00334DD9" w:rsidRPr="000353ED">
        <w:rPr>
          <w:rFonts w:ascii="Times New Roman" w:hAnsi="Times New Roman" w:cs="Times New Roman"/>
          <w:sz w:val="24"/>
          <w:szCs w:val="24"/>
        </w:rPr>
        <w:t>adherence problems reduced the risk because patients who had poor adherence were noticed and enrolled in enhanced adherence counseling. They were enrolled in the support group to promote good adherence</w:t>
      </w:r>
      <w:r w:rsidR="00D07E2A">
        <w:rPr>
          <w:rFonts w:ascii="Times New Roman" w:hAnsi="Times New Roman" w:cs="Times New Roman"/>
          <w:sz w:val="24"/>
          <w:szCs w:val="24"/>
        </w:rPr>
        <w:t>,</w:t>
      </w:r>
      <w:r w:rsidR="00334DD9" w:rsidRPr="000353ED">
        <w:rPr>
          <w:rFonts w:ascii="Times New Roman" w:hAnsi="Times New Roman" w:cs="Times New Roman"/>
          <w:sz w:val="24"/>
          <w:szCs w:val="24"/>
        </w:rPr>
        <w:t xml:space="preserve"> hence</w:t>
      </w:r>
      <w:r w:rsidR="00D07E2A">
        <w:rPr>
          <w:rFonts w:ascii="Times New Roman" w:hAnsi="Times New Roman" w:cs="Times New Roman"/>
          <w:sz w:val="24"/>
          <w:szCs w:val="24"/>
        </w:rPr>
        <w:t>,</w:t>
      </w:r>
      <w:r w:rsidR="00334DD9" w:rsidRPr="000353ED">
        <w:rPr>
          <w:rFonts w:ascii="Times New Roman" w:hAnsi="Times New Roman" w:cs="Times New Roman"/>
          <w:sz w:val="24"/>
          <w:szCs w:val="24"/>
        </w:rPr>
        <w:t xml:space="preserve"> reducing the chances of treatment failure. This agrees with the study done by Babo on predictors of first-line antiretroviral therapy where adherence measurement was used to determine the risk of treatment failure </w:t>
      </w:r>
      <w:sdt>
        <w:sdtPr>
          <w:id w:val="-958251048"/>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CITATION Bad17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(Babo Yohannes Demissie, 2017)</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The findings from a study </w:t>
      </w:r>
      <w:r w:rsidR="00334DD9" w:rsidRPr="000353ED">
        <w:rPr>
          <w:rFonts w:ascii="Times New Roman" w:hAnsi="Times New Roman" w:cs="Times New Roman"/>
          <w:sz w:val="24"/>
          <w:szCs w:val="24"/>
        </w:rPr>
        <w:lastRenderedPageBreak/>
        <w:t>done in Ethiopia by Arefaynie agree with the findings from this study. Subjects who had documented good adherence were more likely to achieve viral load suppression and reduced the chances of treatment failure</w:t>
      </w:r>
      <w:sdt>
        <w:sdtPr>
          <w:id w:val="1476730916"/>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Get21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 xml:space="preserve"> (Getachew Bisetegn, 2021)</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w:t>
      </w:r>
    </w:p>
    <w:p w:rsidR="00334DD9" w:rsidRPr="000353ED" w:rsidRDefault="00D07E2A" w:rsidP="000353ED">
      <w:pPr>
        <w:jc w:val="both"/>
        <w:rPr>
          <w:rFonts w:ascii="Times New Roman" w:hAnsi="Times New Roman" w:cs="Times New Roman"/>
          <w:sz w:val="24"/>
          <w:szCs w:val="24"/>
        </w:rPr>
      </w:pPr>
      <w:r>
        <w:rPr>
          <w:rFonts w:ascii="Times New Roman" w:hAnsi="Times New Roman" w:cs="Times New Roman"/>
          <w:sz w:val="24"/>
          <w:szCs w:val="24"/>
        </w:rPr>
        <w:t>M</w:t>
      </w:r>
      <w:r w:rsidR="00334DD9" w:rsidRPr="000353ED">
        <w:rPr>
          <w:rFonts w:ascii="Times New Roman" w:hAnsi="Times New Roman" w:cs="Times New Roman"/>
          <w:sz w:val="24"/>
          <w:szCs w:val="24"/>
        </w:rPr>
        <w:t xml:space="preserve">issed appointments </w:t>
      </w:r>
      <w:r>
        <w:rPr>
          <w:rFonts w:ascii="Times New Roman" w:hAnsi="Times New Roman" w:cs="Times New Roman"/>
          <w:sz w:val="24"/>
          <w:szCs w:val="24"/>
        </w:rPr>
        <w:t>was a protective risk factor</w:t>
      </w:r>
      <w:r w:rsidR="00334DD9" w:rsidRPr="000353ED">
        <w:rPr>
          <w:rFonts w:ascii="Times New Roman" w:hAnsi="Times New Roman" w:cs="Times New Roman"/>
          <w:sz w:val="24"/>
          <w:szCs w:val="24"/>
        </w:rPr>
        <w:t xml:space="preserve"> association with first-line ART treatment failure in children and adolescents.</w:t>
      </w:r>
      <w:r w:rsidR="00A010D6">
        <w:rPr>
          <w:rFonts w:ascii="Times New Roman" w:hAnsi="Times New Roman" w:cs="Times New Roman"/>
          <w:sz w:val="24"/>
          <w:szCs w:val="24"/>
        </w:rPr>
        <w:t xml:space="preserve"> </w:t>
      </w:r>
      <w:r w:rsidR="00334DD9" w:rsidRPr="000353ED">
        <w:rPr>
          <w:rFonts w:ascii="Times New Roman" w:hAnsi="Times New Roman" w:cs="Times New Roman"/>
          <w:sz w:val="24"/>
          <w:szCs w:val="24"/>
        </w:rPr>
        <w:t>Missed appointments</w:t>
      </w:r>
      <w:r w:rsidR="00DD780F">
        <w:rPr>
          <w:rFonts w:ascii="Times New Roman" w:hAnsi="Times New Roman" w:cs="Times New Roman"/>
          <w:sz w:val="24"/>
          <w:szCs w:val="24"/>
        </w:rPr>
        <w:t xml:space="preserve"> increased</w:t>
      </w:r>
      <w:r w:rsidR="00334DD9" w:rsidRPr="000353ED">
        <w:rPr>
          <w:rFonts w:ascii="Times New Roman" w:hAnsi="Times New Roman" w:cs="Times New Roman"/>
          <w:sz w:val="24"/>
          <w:szCs w:val="24"/>
        </w:rPr>
        <w:t xml:space="preserve"> the risk because patients who had poor adherence were </w:t>
      </w:r>
      <w:r w:rsidR="00DD780F">
        <w:rPr>
          <w:rFonts w:ascii="Times New Roman" w:hAnsi="Times New Roman" w:cs="Times New Roman"/>
          <w:sz w:val="24"/>
          <w:szCs w:val="24"/>
        </w:rPr>
        <w:t xml:space="preserve">not </w:t>
      </w:r>
      <w:r w:rsidR="00334DD9" w:rsidRPr="000353ED">
        <w:rPr>
          <w:rFonts w:ascii="Times New Roman" w:hAnsi="Times New Roman" w:cs="Times New Roman"/>
          <w:sz w:val="24"/>
          <w:szCs w:val="24"/>
        </w:rPr>
        <w:t xml:space="preserve">noticed and </w:t>
      </w:r>
      <w:r w:rsidR="00DD780F">
        <w:rPr>
          <w:rFonts w:ascii="Times New Roman" w:hAnsi="Times New Roman" w:cs="Times New Roman"/>
          <w:sz w:val="24"/>
          <w:szCs w:val="24"/>
        </w:rPr>
        <w:t xml:space="preserve">not </w:t>
      </w:r>
      <w:r w:rsidR="00334DD9" w:rsidRPr="000353ED">
        <w:rPr>
          <w:rFonts w:ascii="Times New Roman" w:hAnsi="Times New Roman" w:cs="Times New Roman"/>
          <w:sz w:val="24"/>
          <w:szCs w:val="24"/>
        </w:rPr>
        <w:t xml:space="preserve">enrolled in enhanced adherence counseling. They were </w:t>
      </w:r>
      <w:r w:rsidR="00DD780F">
        <w:rPr>
          <w:rFonts w:ascii="Times New Roman" w:hAnsi="Times New Roman" w:cs="Times New Roman"/>
          <w:sz w:val="24"/>
          <w:szCs w:val="24"/>
        </w:rPr>
        <w:t xml:space="preserve">not </w:t>
      </w:r>
      <w:r w:rsidR="00334DD9" w:rsidRPr="000353ED">
        <w:rPr>
          <w:rFonts w:ascii="Times New Roman" w:hAnsi="Times New Roman" w:cs="Times New Roman"/>
          <w:sz w:val="24"/>
          <w:szCs w:val="24"/>
        </w:rPr>
        <w:t xml:space="preserve">enrolled in the support group to promote good </w:t>
      </w:r>
      <w:r w:rsidR="00DD780F" w:rsidRPr="000353ED">
        <w:rPr>
          <w:rFonts w:ascii="Times New Roman" w:hAnsi="Times New Roman" w:cs="Times New Roman"/>
          <w:sz w:val="24"/>
          <w:szCs w:val="24"/>
        </w:rPr>
        <w:t>adherence, hence</w:t>
      </w:r>
      <w:r w:rsidR="00DD780F">
        <w:rPr>
          <w:rFonts w:ascii="Times New Roman" w:hAnsi="Times New Roman" w:cs="Times New Roman"/>
          <w:sz w:val="24"/>
          <w:szCs w:val="24"/>
        </w:rPr>
        <w:t>,</w:t>
      </w:r>
      <w:r w:rsidR="00334DD9" w:rsidRPr="000353ED">
        <w:rPr>
          <w:rFonts w:ascii="Times New Roman" w:hAnsi="Times New Roman" w:cs="Times New Roman"/>
          <w:sz w:val="24"/>
          <w:szCs w:val="24"/>
        </w:rPr>
        <w:t xml:space="preserve"> </w:t>
      </w:r>
      <w:r w:rsidR="00DD780F">
        <w:rPr>
          <w:rFonts w:ascii="Times New Roman" w:hAnsi="Times New Roman" w:cs="Times New Roman"/>
          <w:sz w:val="24"/>
          <w:szCs w:val="24"/>
        </w:rPr>
        <w:t>increasing</w:t>
      </w:r>
      <w:r w:rsidR="00334DD9" w:rsidRPr="000353ED">
        <w:rPr>
          <w:rFonts w:ascii="Times New Roman" w:hAnsi="Times New Roman" w:cs="Times New Roman"/>
          <w:sz w:val="24"/>
          <w:szCs w:val="24"/>
        </w:rPr>
        <w:t xml:space="preserve"> the </w:t>
      </w:r>
      <w:r w:rsidR="00DD780F">
        <w:rPr>
          <w:rFonts w:ascii="Times New Roman" w:hAnsi="Times New Roman" w:cs="Times New Roman"/>
          <w:sz w:val="24"/>
          <w:szCs w:val="24"/>
        </w:rPr>
        <w:t>risk</w:t>
      </w:r>
      <w:r w:rsidR="00334DD9" w:rsidRPr="000353ED">
        <w:rPr>
          <w:rFonts w:ascii="Times New Roman" w:hAnsi="Times New Roman" w:cs="Times New Roman"/>
          <w:sz w:val="24"/>
          <w:szCs w:val="24"/>
        </w:rPr>
        <w:t xml:space="preserve"> of treatment failure. This agrees with the study done by Babo on predictors of first-line antiretroviral therapy where adherence measurement was used to determine the risk of treatment failure </w:t>
      </w:r>
      <w:sdt>
        <w:sdtPr>
          <w:id w:val="-1801604438"/>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CITATION Bad17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(Babo Yohannes Demissie, 2017)</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The findings from a study done in Ethiopia by Arefaynie agree with the findings from this study. Subjects who had missed appointments were more </w:t>
      </w:r>
      <w:r w:rsidR="00DD780F">
        <w:rPr>
          <w:rFonts w:ascii="Times New Roman" w:hAnsi="Times New Roman" w:cs="Times New Roman"/>
          <w:sz w:val="24"/>
          <w:szCs w:val="24"/>
        </w:rPr>
        <w:t>un</w:t>
      </w:r>
      <w:r w:rsidR="00334DD9" w:rsidRPr="000353ED">
        <w:rPr>
          <w:rFonts w:ascii="Times New Roman" w:hAnsi="Times New Roman" w:cs="Times New Roman"/>
          <w:sz w:val="24"/>
          <w:szCs w:val="24"/>
        </w:rPr>
        <w:t xml:space="preserve">likely to achieve viral load suppression and </w:t>
      </w:r>
      <w:r w:rsidR="00DD780F">
        <w:rPr>
          <w:rFonts w:ascii="Times New Roman" w:hAnsi="Times New Roman" w:cs="Times New Roman"/>
          <w:sz w:val="24"/>
          <w:szCs w:val="24"/>
        </w:rPr>
        <w:t>increased</w:t>
      </w:r>
      <w:r w:rsidR="00334DD9" w:rsidRPr="000353ED">
        <w:rPr>
          <w:rFonts w:ascii="Times New Roman" w:hAnsi="Times New Roman" w:cs="Times New Roman"/>
          <w:sz w:val="24"/>
          <w:szCs w:val="24"/>
        </w:rPr>
        <w:t xml:space="preserve"> the chances of treatment failure</w:t>
      </w:r>
      <w:sdt>
        <w:sdtPr>
          <w:id w:val="-2012515285"/>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Get21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 xml:space="preserve"> (Getachew Bisetegn, 2021)</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w:t>
      </w:r>
    </w:p>
    <w:p w:rsidR="00334DD9" w:rsidRPr="000353ED" w:rsidRDefault="00F562B2" w:rsidP="000353ED">
      <w:pPr>
        <w:jc w:val="both"/>
        <w:rPr>
          <w:rFonts w:ascii="Times New Roman" w:hAnsi="Times New Roman" w:cs="Times New Roman"/>
          <w:sz w:val="24"/>
          <w:szCs w:val="24"/>
        </w:rPr>
      </w:pPr>
      <w:r>
        <w:rPr>
          <w:rFonts w:ascii="Times New Roman" w:hAnsi="Times New Roman" w:cs="Times New Roman"/>
          <w:sz w:val="24"/>
          <w:szCs w:val="24"/>
        </w:rPr>
        <w:t>In this study, n</w:t>
      </w:r>
      <w:r w:rsidR="00334DD9" w:rsidRPr="000353ED">
        <w:rPr>
          <w:rFonts w:ascii="Times New Roman" w:hAnsi="Times New Roman" w:cs="Times New Roman"/>
          <w:sz w:val="24"/>
          <w:szCs w:val="24"/>
        </w:rPr>
        <w:t xml:space="preserve">utritional status </w:t>
      </w:r>
      <w:r w:rsidR="00E80C77">
        <w:rPr>
          <w:rFonts w:ascii="Times New Roman" w:hAnsi="Times New Roman" w:cs="Times New Roman"/>
          <w:sz w:val="24"/>
          <w:szCs w:val="24"/>
        </w:rPr>
        <w:t>was more likely to be</w:t>
      </w:r>
      <w:r w:rsidR="00334DD9" w:rsidRPr="000353ED">
        <w:rPr>
          <w:rFonts w:ascii="Times New Roman" w:hAnsi="Times New Roman" w:cs="Times New Roman"/>
          <w:sz w:val="24"/>
          <w:szCs w:val="24"/>
        </w:rPr>
        <w:t xml:space="preserve"> association with first-line ART treatment failure in children and adolescents </w:t>
      </w:r>
      <w:r w:rsidR="00E80C77">
        <w:rPr>
          <w:rFonts w:ascii="Times New Roman" w:hAnsi="Times New Roman" w:cs="Times New Roman"/>
          <w:sz w:val="24"/>
          <w:szCs w:val="24"/>
        </w:rPr>
        <w:t>but was not statistically significant</w:t>
      </w:r>
      <w:r w:rsidR="00334DD9" w:rsidRPr="000353ED">
        <w:rPr>
          <w:rFonts w:ascii="Times New Roman" w:hAnsi="Times New Roman" w:cs="Times New Roman"/>
          <w:sz w:val="24"/>
          <w:szCs w:val="24"/>
        </w:rPr>
        <w:t xml:space="preserve">. This result was </w:t>
      </w:r>
      <w:r w:rsidR="004F3F84">
        <w:rPr>
          <w:rFonts w:ascii="Times New Roman" w:hAnsi="Times New Roman" w:cs="Times New Roman"/>
          <w:sz w:val="24"/>
          <w:szCs w:val="24"/>
        </w:rPr>
        <w:t xml:space="preserve">not </w:t>
      </w:r>
      <w:r w:rsidR="00334DD9" w:rsidRPr="000353ED">
        <w:rPr>
          <w:rFonts w:ascii="Times New Roman" w:hAnsi="Times New Roman" w:cs="Times New Roman"/>
          <w:sz w:val="24"/>
          <w:szCs w:val="24"/>
        </w:rPr>
        <w:t xml:space="preserve">consistent with the study nutritional, clinical, and immunological status of children at HIV diagnosis, where they stated that the assessment of nutritional status can detect the early failure of ART </w:t>
      </w:r>
      <w:sdt>
        <w:sdtPr>
          <w:id w:val="-2018756588"/>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CITATION Alo20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(Alonso Aguiler David, 2020)</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In line with other studies nutritional status plays an important part in either increasing HIV replication or reducing it. In the study done by Mahlangu et al, </w:t>
      </w:r>
      <w:r w:rsidR="009124E6">
        <w:rPr>
          <w:rFonts w:ascii="Times New Roman" w:hAnsi="Times New Roman" w:cs="Times New Roman"/>
          <w:sz w:val="24"/>
          <w:szCs w:val="24"/>
        </w:rPr>
        <w:t xml:space="preserve">it was </w:t>
      </w:r>
      <w:r w:rsidR="00334DD9" w:rsidRPr="000353ED">
        <w:rPr>
          <w:rFonts w:ascii="Times New Roman" w:hAnsi="Times New Roman" w:cs="Times New Roman"/>
          <w:sz w:val="24"/>
          <w:szCs w:val="24"/>
        </w:rPr>
        <w:t xml:space="preserve">found that various sociodemographic risk factors were associated with obesity. In this study gender, employment status, and income were associated with obesity which targeted infected individuals. </w:t>
      </w:r>
      <w:sdt>
        <w:sdtPr>
          <w:id w:val="23369030"/>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Mah20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(Mahlangu Khabo, 2020)</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w:t>
      </w:r>
    </w:p>
    <w:p w:rsidR="000B082C" w:rsidRDefault="000F6D7D" w:rsidP="000353ED">
      <w:pPr>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334DD9" w:rsidRPr="000353ED">
        <w:rPr>
          <w:rFonts w:ascii="Times New Roman" w:hAnsi="Times New Roman" w:cs="Times New Roman"/>
          <w:sz w:val="24"/>
          <w:szCs w:val="24"/>
        </w:rPr>
        <w:t>WHO Staging</w:t>
      </w:r>
      <w:r>
        <w:rPr>
          <w:rFonts w:ascii="Times New Roman" w:hAnsi="Times New Roman" w:cs="Times New Roman"/>
          <w:sz w:val="24"/>
          <w:szCs w:val="24"/>
        </w:rPr>
        <w:t xml:space="preserve"> was a </w:t>
      </w:r>
      <w:r w:rsidR="00437E55">
        <w:rPr>
          <w:rFonts w:ascii="Times New Roman" w:hAnsi="Times New Roman" w:cs="Times New Roman"/>
          <w:sz w:val="24"/>
          <w:szCs w:val="24"/>
        </w:rPr>
        <w:t xml:space="preserve">risk factor </w:t>
      </w:r>
      <w:r>
        <w:rPr>
          <w:rFonts w:ascii="Times New Roman" w:hAnsi="Times New Roman" w:cs="Times New Roman"/>
          <w:sz w:val="24"/>
          <w:szCs w:val="24"/>
        </w:rPr>
        <w:t xml:space="preserve">but was not </w:t>
      </w:r>
      <w:r w:rsidR="00437E55">
        <w:rPr>
          <w:rFonts w:ascii="Times New Roman" w:hAnsi="Times New Roman" w:cs="Times New Roman"/>
          <w:sz w:val="24"/>
          <w:szCs w:val="24"/>
        </w:rPr>
        <w:t>significant</w:t>
      </w:r>
      <w:r w:rsidR="00334DD9" w:rsidRPr="000353ED">
        <w:rPr>
          <w:rFonts w:ascii="Times New Roman" w:hAnsi="Times New Roman" w:cs="Times New Roman"/>
          <w:sz w:val="24"/>
          <w:szCs w:val="24"/>
        </w:rPr>
        <w:t>. In a study, WHO stage III and IV was identified as risk factor with increased odds of treatment failure than WHO Stage I and II, the finding is</w:t>
      </w:r>
      <w:r w:rsidR="00437E55">
        <w:rPr>
          <w:rFonts w:ascii="Times New Roman" w:hAnsi="Times New Roman" w:cs="Times New Roman"/>
          <w:sz w:val="24"/>
          <w:szCs w:val="24"/>
        </w:rPr>
        <w:t xml:space="preserve"> </w:t>
      </w:r>
      <w:r w:rsidR="00334DD9" w:rsidRPr="000353ED">
        <w:rPr>
          <w:rFonts w:ascii="Times New Roman" w:hAnsi="Times New Roman" w:cs="Times New Roman"/>
          <w:sz w:val="24"/>
          <w:szCs w:val="24"/>
        </w:rPr>
        <w:t xml:space="preserve">consistent with other studies from Ethiopia, Zimbabwe, and Tanzania </w:t>
      </w:r>
      <w:sdt>
        <w:sdtPr>
          <w:id w:val="-1084453956"/>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Won18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(Wondifraw Endalk Birrie, 2018)</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w:t>
      </w:r>
    </w:p>
    <w:p w:rsidR="00334DD9" w:rsidRPr="000353ED" w:rsidRDefault="00C04D61" w:rsidP="000353ED">
      <w:pPr>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334DD9" w:rsidRPr="000353ED">
        <w:rPr>
          <w:rFonts w:ascii="Times New Roman" w:hAnsi="Times New Roman" w:cs="Times New Roman"/>
          <w:sz w:val="24"/>
          <w:szCs w:val="24"/>
        </w:rPr>
        <w:t>CD4 count</w:t>
      </w:r>
      <w:r>
        <w:rPr>
          <w:rFonts w:ascii="Times New Roman" w:hAnsi="Times New Roman" w:cs="Times New Roman"/>
          <w:sz w:val="24"/>
          <w:szCs w:val="24"/>
        </w:rPr>
        <w:t xml:space="preserve"> was not</w:t>
      </w:r>
      <w:r w:rsidR="00334DD9" w:rsidRPr="000353ED">
        <w:rPr>
          <w:rFonts w:ascii="Times New Roman" w:hAnsi="Times New Roman" w:cs="Times New Roman"/>
          <w:sz w:val="24"/>
          <w:szCs w:val="24"/>
        </w:rPr>
        <w:t xml:space="preserve"> significant. In the study</w:t>
      </w:r>
      <w:r w:rsidR="00D624AB">
        <w:rPr>
          <w:rFonts w:ascii="Times New Roman" w:hAnsi="Times New Roman" w:cs="Times New Roman"/>
          <w:sz w:val="24"/>
          <w:szCs w:val="24"/>
        </w:rPr>
        <w:t>,</w:t>
      </w:r>
      <w:r w:rsidR="00334DD9" w:rsidRPr="000353ED">
        <w:rPr>
          <w:rFonts w:ascii="Times New Roman" w:hAnsi="Times New Roman" w:cs="Times New Roman"/>
          <w:sz w:val="24"/>
          <w:szCs w:val="24"/>
        </w:rPr>
        <w:t xml:space="preserve"> that was done to assess the relationship between baseline CD4 cell counts as a predictor of the duration of highly active antiretroviral therapy, the authors noted that a lower baseline CD4 cell count was associated with an increased risk of viral rebound. The risk of viral rebound was independently associated with baseline CD4 count and changes in CD4 count from baseline</w:t>
      </w:r>
      <w:sdt>
        <w:sdtPr>
          <w:id w:val="-1252350819"/>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Mil23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 xml:space="preserve"> (Miller Veronica, n.d.)</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The study done by Mengistu et al found that a lower CD4 count was increasing the risk of treatment </w:t>
      </w:r>
      <w:r w:rsidR="0080462D">
        <w:rPr>
          <w:rFonts w:ascii="Times New Roman" w:hAnsi="Times New Roman" w:cs="Times New Roman"/>
          <w:sz w:val="24"/>
          <w:szCs w:val="24"/>
        </w:rPr>
        <w:t xml:space="preserve">failure </w:t>
      </w:r>
      <w:sdt>
        <w:sdtPr>
          <w:id w:val="-1043124195"/>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CITATION Placeholder3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(Mengistu Desalegn, 2021)</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xml:space="preserve">. </w:t>
      </w:r>
    </w:p>
    <w:p w:rsidR="00334DD9" w:rsidRPr="000353ED" w:rsidRDefault="00DA4D5B" w:rsidP="000353ED">
      <w:pPr>
        <w:jc w:val="both"/>
        <w:rPr>
          <w:rFonts w:ascii="Times New Roman" w:hAnsi="Times New Roman" w:cs="Times New Roman"/>
          <w:sz w:val="24"/>
          <w:szCs w:val="24"/>
        </w:rPr>
      </w:pPr>
      <w:r>
        <w:rPr>
          <w:rFonts w:ascii="Times New Roman" w:hAnsi="Times New Roman" w:cs="Times New Roman"/>
          <w:sz w:val="24"/>
          <w:szCs w:val="24"/>
        </w:rPr>
        <w:t>In this study h</w:t>
      </w:r>
      <w:r w:rsidR="00334DD9" w:rsidRPr="000353ED">
        <w:rPr>
          <w:rFonts w:ascii="Times New Roman" w:hAnsi="Times New Roman" w:cs="Times New Roman"/>
          <w:sz w:val="24"/>
          <w:szCs w:val="24"/>
        </w:rPr>
        <w:t xml:space="preserve">emoglobin </w:t>
      </w:r>
      <w:r>
        <w:rPr>
          <w:rFonts w:ascii="Times New Roman" w:hAnsi="Times New Roman" w:cs="Times New Roman"/>
          <w:sz w:val="24"/>
          <w:szCs w:val="24"/>
        </w:rPr>
        <w:t xml:space="preserve">was </w:t>
      </w:r>
      <w:r w:rsidR="00334DD9" w:rsidRPr="000353ED">
        <w:rPr>
          <w:rFonts w:ascii="Times New Roman" w:hAnsi="Times New Roman" w:cs="Times New Roman"/>
          <w:sz w:val="24"/>
          <w:szCs w:val="24"/>
        </w:rPr>
        <w:t>no</w:t>
      </w:r>
      <w:r>
        <w:rPr>
          <w:rFonts w:ascii="Times New Roman" w:hAnsi="Times New Roman" w:cs="Times New Roman"/>
          <w:sz w:val="24"/>
          <w:szCs w:val="24"/>
        </w:rPr>
        <w:t xml:space="preserve">t </w:t>
      </w:r>
      <w:r w:rsidR="00334DD9" w:rsidRPr="000353ED">
        <w:rPr>
          <w:rFonts w:ascii="Times New Roman" w:hAnsi="Times New Roman" w:cs="Times New Roman"/>
          <w:sz w:val="24"/>
          <w:szCs w:val="24"/>
        </w:rPr>
        <w:t xml:space="preserve">significant </w:t>
      </w:r>
      <w:r>
        <w:rPr>
          <w:rFonts w:ascii="Times New Roman" w:hAnsi="Times New Roman" w:cs="Times New Roman"/>
          <w:sz w:val="24"/>
          <w:szCs w:val="24"/>
        </w:rPr>
        <w:t xml:space="preserve">the </w:t>
      </w:r>
      <w:r w:rsidR="00334DD9" w:rsidRPr="000353ED">
        <w:rPr>
          <w:rFonts w:ascii="Times New Roman" w:hAnsi="Times New Roman" w:cs="Times New Roman"/>
          <w:sz w:val="24"/>
          <w:szCs w:val="24"/>
        </w:rPr>
        <w:t xml:space="preserve">finding </w:t>
      </w:r>
      <w:r>
        <w:rPr>
          <w:rFonts w:ascii="Times New Roman" w:hAnsi="Times New Roman" w:cs="Times New Roman"/>
          <w:sz w:val="24"/>
          <w:szCs w:val="24"/>
        </w:rPr>
        <w:t>was</w:t>
      </w:r>
      <w:r w:rsidR="00334DD9" w:rsidRPr="000353ED">
        <w:rPr>
          <w:rFonts w:ascii="Times New Roman" w:hAnsi="Times New Roman" w:cs="Times New Roman"/>
          <w:sz w:val="24"/>
          <w:szCs w:val="24"/>
        </w:rPr>
        <w:t xml:space="preserve"> </w:t>
      </w:r>
      <w:r w:rsidR="00811AC7">
        <w:rPr>
          <w:rFonts w:ascii="Times New Roman" w:hAnsi="Times New Roman" w:cs="Times New Roman"/>
          <w:sz w:val="24"/>
          <w:szCs w:val="24"/>
        </w:rPr>
        <w:t xml:space="preserve">not </w:t>
      </w:r>
      <w:r w:rsidR="00334DD9" w:rsidRPr="000353ED">
        <w:rPr>
          <w:rFonts w:ascii="Times New Roman" w:hAnsi="Times New Roman" w:cs="Times New Roman"/>
          <w:sz w:val="24"/>
          <w:szCs w:val="24"/>
        </w:rPr>
        <w:t xml:space="preserve">consistent with the study that was done by Adane Asefa which stated that individuals with baseline hemoglobin that was below normal increased hazard rate of first-line ART treatment failure when compared to those with baseline hemoglobin that was normal and above </w:t>
      </w:r>
      <w:sdt>
        <w:sdtPr>
          <w:id w:val="-1580436421"/>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Ase19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(Asefa Adane, 2019)</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 Another study had a similar conclusion, low hemoglobin increased the risk of treatment failure. Children with anaemia ha</w:t>
      </w:r>
      <w:r w:rsidR="00811AC7">
        <w:rPr>
          <w:rFonts w:ascii="Times New Roman" w:hAnsi="Times New Roman" w:cs="Times New Roman"/>
          <w:sz w:val="24"/>
          <w:szCs w:val="24"/>
        </w:rPr>
        <w:t>d</w:t>
      </w:r>
      <w:r w:rsidR="00334DD9" w:rsidRPr="000353ED">
        <w:rPr>
          <w:rFonts w:ascii="Times New Roman" w:hAnsi="Times New Roman" w:cs="Times New Roman"/>
          <w:sz w:val="24"/>
          <w:szCs w:val="24"/>
        </w:rPr>
        <w:t xml:space="preserve"> a common problem of decreasing quality of life, functional capacity, and survival </w:t>
      </w:r>
      <w:sdt>
        <w:sdtPr>
          <w:id w:val="192042194"/>
          <w:citation/>
        </w:sdtPr>
        <w:sdtContent>
          <w:r w:rsidR="00334DD9" w:rsidRPr="000353ED">
            <w:rPr>
              <w:rFonts w:ascii="Times New Roman" w:hAnsi="Times New Roman" w:cs="Times New Roman"/>
              <w:sz w:val="24"/>
              <w:szCs w:val="24"/>
            </w:rPr>
            <w:fldChar w:fldCharType="begin"/>
          </w:r>
          <w:r w:rsidR="00334DD9" w:rsidRPr="000353ED">
            <w:rPr>
              <w:rFonts w:ascii="Times New Roman" w:hAnsi="Times New Roman" w:cs="Times New Roman"/>
              <w:sz w:val="24"/>
              <w:szCs w:val="24"/>
            </w:rPr>
            <w:instrText xml:space="preserve"> CITATION Cha22 \l 2057 </w:instrText>
          </w:r>
          <w:r w:rsidR="00334DD9" w:rsidRPr="000353ED">
            <w:rPr>
              <w:rFonts w:ascii="Times New Roman" w:hAnsi="Times New Roman" w:cs="Times New Roman"/>
              <w:sz w:val="24"/>
              <w:szCs w:val="24"/>
            </w:rPr>
            <w:fldChar w:fldCharType="separate"/>
          </w:r>
          <w:r w:rsidR="00334DD9" w:rsidRPr="000353ED">
            <w:rPr>
              <w:rFonts w:ascii="Times New Roman" w:hAnsi="Times New Roman" w:cs="Times New Roman"/>
              <w:noProof/>
              <w:sz w:val="24"/>
              <w:szCs w:val="24"/>
            </w:rPr>
            <w:t>(Chanie, 2022)</w:t>
          </w:r>
          <w:r w:rsidR="00334DD9" w:rsidRPr="000353ED">
            <w:rPr>
              <w:rFonts w:ascii="Times New Roman" w:hAnsi="Times New Roman" w:cs="Times New Roman"/>
              <w:sz w:val="24"/>
              <w:szCs w:val="24"/>
            </w:rPr>
            <w:fldChar w:fldCharType="end"/>
          </w:r>
        </w:sdtContent>
      </w:sdt>
      <w:r w:rsidR="00334DD9" w:rsidRPr="000353ED">
        <w:rPr>
          <w:rFonts w:ascii="Times New Roman" w:hAnsi="Times New Roman" w:cs="Times New Roman"/>
          <w:sz w:val="24"/>
          <w:szCs w:val="24"/>
        </w:rPr>
        <w:t>.</w:t>
      </w:r>
    </w:p>
    <w:p w:rsidR="00334DD9" w:rsidRPr="00334DD9" w:rsidRDefault="004E7310" w:rsidP="00334DD9">
      <w:pPr>
        <w:jc w:val="both"/>
        <w:rPr>
          <w:rFonts w:ascii="Times New Roman" w:hAnsi="Times New Roman" w:cs="Times New Roman"/>
          <w:sz w:val="24"/>
          <w:szCs w:val="24"/>
        </w:rPr>
      </w:pPr>
      <w:r>
        <w:rPr>
          <w:rFonts w:ascii="Times New Roman" w:hAnsi="Times New Roman" w:cs="Times New Roman"/>
          <w:b/>
          <w:sz w:val="24"/>
          <w:szCs w:val="24"/>
        </w:rPr>
        <w:t>3</w:t>
      </w:r>
      <w:r w:rsidR="00E90FA9">
        <w:rPr>
          <w:rFonts w:ascii="Times New Roman" w:hAnsi="Times New Roman" w:cs="Times New Roman"/>
          <w:b/>
          <w:sz w:val="24"/>
          <w:szCs w:val="24"/>
        </w:rPr>
        <w:t xml:space="preserve">.5 </w:t>
      </w:r>
      <w:r w:rsidR="00334DD9" w:rsidRPr="00334DD9">
        <w:rPr>
          <w:rFonts w:ascii="Times New Roman" w:hAnsi="Times New Roman" w:cs="Times New Roman"/>
          <w:b/>
          <w:sz w:val="24"/>
          <w:szCs w:val="24"/>
        </w:rPr>
        <w:t>Study Limitations</w:t>
      </w:r>
    </w:p>
    <w:p w:rsidR="00334DD9" w:rsidRDefault="00334DD9" w:rsidP="00334DD9">
      <w:pPr>
        <w:jc w:val="both"/>
        <w:rPr>
          <w:rFonts w:ascii="Times New Roman" w:hAnsi="Times New Roman" w:cs="Times New Roman"/>
          <w:bCs/>
          <w:sz w:val="24"/>
          <w:szCs w:val="24"/>
        </w:rPr>
      </w:pPr>
      <w:r w:rsidRPr="00334DD9">
        <w:rPr>
          <w:rFonts w:ascii="Times New Roman" w:hAnsi="Times New Roman" w:cs="Times New Roman"/>
          <w:sz w:val="24"/>
          <w:szCs w:val="24"/>
        </w:rPr>
        <w:t>Th</w:t>
      </w:r>
      <w:r w:rsidR="00C665E2">
        <w:rPr>
          <w:rFonts w:ascii="Times New Roman" w:hAnsi="Times New Roman" w:cs="Times New Roman"/>
          <w:sz w:val="24"/>
          <w:szCs w:val="24"/>
        </w:rPr>
        <w:t>is</w:t>
      </w:r>
      <w:r w:rsidRPr="00334DD9">
        <w:rPr>
          <w:rFonts w:ascii="Times New Roman" w:hAnsi="Times New Roman" w:cs="Times New Roman"/>
          <w:sz w:val="24"/>
          <w:szCs w:val="24"/>
        </w:rPr>
        <w:t xml:space="preserve"> study was a cross-sectional study and some participants could not accurately answer some of the questions. Recall bias could have affected some of the study findings. Information bias was also a factor in baseline line CD4 count and hemoglobin was missing in some patients and hence affected risk factor analysis.</w:t>
      </w:r>
      <w:r w:rsidRPr="00334DD9">
        <w:rPr>
          <w:rFonts w:ascii="Times New Roman" w:hAnsi="Times New Roman" w:cs="Times New Roman"/>
          <w:bCs/>
          <w:sz w:val="24"/>
          <w:szCs w:val="24"/>
        </w:rPr>
        <w:t xml:space="preserve"> </w:t>
      </w:r>
    </w:p>
    <w:p w:rsidR="006B4FB6" w:rsidRPr="00334DD9" w:rsidRDefault="006B4FB6" w:rsidP="00334DD9">
      <w:pPr>
        <w:jc w:val="both"/>
        <w:rPr>
          <w:rFonts w:ascii="Times New Roman" w:hAnsi="Times New Roman" w:cs="Times New Roman"/>
          <w:bCs/>
          <w:sz w:val="24"/>
          <w:szCs w:val="24"/>
        </w:rPr>
      </w:pPr>
    </w:p>
    <w:p w:rsidR="00334DD9" w:rsidRPr="00E90FA9" w:rsidRDefault="005C781B" w:rsidP="00907F06">
      <w:pPr>
        <w:pStyle w:val="ListParagraph"/>
        <w:numPr>
          <w:ilvl w:val="0"/>
          <w:numId w:val="8"/>
        </w:numPr>
        <w:spacing w:line="240" w:lineRule="auto"/>
        <w:jc w:val="both"/>
        <w:rPr>
          <w:rFonts w:ascii="Times New Roman" w:eastAsia="Calibri" w:hAnsi="Times New Roman" w:cs="Times New Roman"/>
          <w:b/>
          <w:bCs/>
          <w:sz w:val="24"/>
          <w:szCs w:val="24"/>
        </w:rPr>
      </w:pPr>
      <w:r w:rsidRPr="00E90FA9">
        <w:rPr>
          <w:rFonts w:ascii="Times New Roman" w:eastAsia="Calibri" w:hAnsi="Times New Roman" w:cs="Times New Roman"/>
          <w:b/>
          <w:bCs/>
          <w:sz w:val="24"/>
          <w:szCs w:val="24"/>
        </w:rPr>
        <w:t>CONCLUSION</w:t>
      </w:r>
    </w:p>
    <w:p w:rsidR="002E5374" w:rsidRPr="004A76A0" w:rsidRDefault="00334DD9" w:rsidP="004A76A0">
      <w:pPr>
        <w:jc w:val="both"/>
        <w:rPr>
          <w:rFonts w:ascii="Times New Roman" w:hAnsi="Times New Roman" w:cs="Times New Roman"/>
          <w:sz w:val="24"/>
          <w:szCs w:val="24"/>
        </w:rPr>
      </w:pPr>
      <w:r w:rsidRPr="00334DD9">
        <w:rPr>
          <w:rFonts w:ascii="Times New Roman" w:hAnsi="Times New Roman" w:cs="Times New Roman"/>
          <w:sz w:val="24"/>
          <w:szCs w:val="24"/>
        </w:rPr>
        <w:lastRenderedPageBreak/>
        <w:t xml:space="preserve">This study demonstrated numerous risk factors for the development of antiretroviral treatment failure. A total of 312 participants were enrolled in the study. The prevalence of first-line treatment failure was 42.6%. </w:t>
      </w:r>
      <w:r w:rsidR="006A5EBD">
        <w:rPr>
          <w:rFonts w:ascii="Times New Roman" w:eastAsia="Times New Roman" w:hAnsi="Times New Roman" w:cs="Times New Roman"/>
          <w:sz w:val="24"/>
          <w:szCs w:val="24"/>
        </w:rPr>
        <w:t>A</w:t>
      </w:r>
      <w:r w:rsidRPr="00334DD9">
        <w:rPr>
          <w:rFonts w:ascii="Times New Roman" w:eastAsia="Times New Roman" w:hAnsi="Times New Roman" w:cs="Times New Roman"/>
          <w:sz w:val="24"/>
          <w:szCs w:val="24"/>
        </w:rPr>
        <w:t xml:space="preserve"> significant proportion of children and adolescents in the sample experienced first-line antiretroviral treatment failure. This finding underscored the challenges faced in managing Pediatric HIV. Importantly, the analysis indicated that while some socio-demographic factors, such as gender, did not show a significant impact on treatment outcomes, other factors like education level emerged as significant. Age showed a marginally significant association with treatment failure, hinting that younger patients might be at a higher risk. From a clinical perspective, nutritional status was found to have a notable impact on treatment efficacy, reinforcing the essential role of proper nutrition in effective HIV management. Additionally, missed appointments, indicative of healthcare access and patient engagement, were identified as a highly significant factor. This finding emphasized the importance of addressing systemic barriers to ensure consistent care, which is crucial for treatment success.</w:t>
      </w:r>
      <w:r>
        <w:rPr>
          <w:rFonts w:ascii="Times New Roman" w:eastAsia="Times New Roman" w:hAnsi="Times New Roman" w:cs="Times New Roman"/>
          <w:sz w:val="24"/>
          <w:szCs w:val="24"/>
        </w:rPr>
        <w:t xml:space="preserve"> </w:t>
      </w:r>
      <w:r w:rsidRPr="00334DD9">
        <w:rPr>
          <w:rFonts w:ascii="Times New Roman" w:eastAsia="Times New Roman" w:hAnsi="Times New Roman" w:cs="Times New Roman"/>
          <w:sz w:val="24"/>
          <w:szCs w:val="24"/>
        </w:rPr>
        <w:t>The logistic regression analysis emphasized the significance of socio-behavioural</w:t>
      </w:r>
      <w:r w:rsidR="00590544">
        <w:rPr>
          <w:rFonts w:ascii="Times New Roman" w:eastAsia="Times New Roman" w:hAnsi="Times New Roman" w:cs="Times New Roman"/>
          <w:sz w:val="24"/>
          <w:szCs w:val="24"/>
        </w:rPr>
        <w:t xml:space="preserve">, clinical </w:t>
      </w:r>
      <w:r w:rsidRPr="00334DD9">
        <w:rPr>
          <w:rFonts w:ascii="Times New Roman" w:eastAsia="Times New Roman" w:hAnsi="Times New Roman" w:cs="Times New Roman"/>
          <w:sz w:val="24"/>
          <w:szCs w:val="24"/>
        </w:rPr>
        <w:t xml:space="preserve">factors in predicting treatment failure. </w:t>
      </w:r>
    </w:p>
    <w:p w:rsidR="005724B2" w:rsidRPr="002E5374" w:rsidRDefault="005724B2" w:rsidP="002E5374">
      <w:pPr>
        <w:jc w:val="both"/>
        <w:rPr>
          <w:rFonts w:ascii="Times New Roman" w:eastAsia="Calibri" w:hAnsi="Times New Roman" w:cs="Times New Roman"/>
          <w:b/>
          <w:bCs/>
          <w:sz w:val="24"/>
          <w:szCs w:val="24"/>
        </w:rPr>
      </w:pPr>
      <w:r w:rsidRPr="002E5374">
        <w:rPr>
          <w:rFonts w:ascii="Times New Roman" w:eastAsia="Calibri" w:hAnsi="Times New Roman" w:cs="Times New Roman"/>
          <w:b/>
          <w:bCs/>
          <w:sz w:val="24"/>
          <w:szCs w:val="24"/>
        </w:rPr>
        <w:t xml:space="preserve">ETHICAL APPROVAL </w:t>
      </w:r>
    </w:p>
    <w:p w:rsidR="002E5374" w:rsidRPr="002E5374" w:rsidRDefault="002E5374" w:rsidP="002E5374">
      <w:pPr>
        <w:jc w:val="both"/>
        <w:rPr>
          <w:rFonts w:ascii="Times New Roman" w:eastAsia="Calibri" w:hAnsi="Times New Roman" w:cs="Times New Roman"/>
          <w:bCs/>
          <w:sz w:val="24"/>
          <w:szCs w:val="24"/>
        </w:rPr>
      </w:pPr>
      <w:r w:rsidRPr="00B94AE1">
        <w:rPr>
          <w:rFonts w:ascii="Times New Roman" w:eastAsia="Calibri" w:hAnsi="Times New Roman" w:cs="Times New Roman"/>
          <w:bCs/>
          <w:sz w:val="24"/>
          <w:szCs w:val="24"/>
        </w:rPr>
        <w:t>Approval for this study was sought from the University of Zambia Biomedical Ethics Research Committee (UNZABREC</w:t>
      </w:r>
      <w:r w:rsidR="00625EC6">
        <w:rPr>
          <w:rFonts w:ascii="Times New Roman" w:eastAsia="Calibri" w:hAnsi="Times New Roman" w:cs="Times New Roman"/>
          <w:bCs/>
          <w:sz w:val="24"/>
          <w:szCs w:val="24"/>
        </w:rPr>
        <w:t>=Ref: 3501-2022</w:t>
      </w:r>
      <w:r w:rsidRPr="00B94AE1">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National health research authority (NH</w:t>
      </w:r>
      <w:r w:rsidR="00E55A40">
        <w:rPr>
          <w:rFonts w:ascii="Times New Roman" w:eastAsia="Calibri" w:hAnsi="Times New Roman" w:cs="Times New Roman"/>
          <w:bCs/>
          <w:sz w:val="24"/>
          <w:szCs w:val="24"/>
        </w:rPr>
        <w:t>R</w:t>
      </w:r>
      <w:r>
        <w:rPr>
          <w:rFonts w:ascii="Times New Roman" w:eastAsia="Calibri" w:hAnsi="Times New Roman" w:cs="Times New Roman"/>
          <w:bCs/>
          <w:sz w:val="24"/>
          <w:szCs w:val="24"/>
        </w:rPr>
        <w:t>AR</w:t>
      </w:r>
      <w:r w:rsidR="00E55A40">
        <w:rPr>
          <w:rFonts w:ascii="Times New Roman" w:eastAsia="Calibri" w:hAnsi="Times New Roman" w:cs="Times New Roman"/>
          <w:bCs/>
          <w:sz w:val="24"/>
          <w:szCs w:val="24"/>
        </w:rPr>
        <w:t>-R-1231/14/10/2022</w:t>
      </w:r>
      <w:r>
        <w:rPr>
          <w:rFonts w:ascii="Times New Roman" w:eastAsia="Calibri" w:hAnsi="Times New Roman" w:cs="Times New Roman"/>
          <w:bCs/>
          <w:sz w:val="24"/>
          <w:szCs w:val="24"/>
        </w:rPr>
        <w:t xml:space="preserve">) and </w:t>
      </w:r>
      <w:r w:rsidRPr="00B94AE1">
        <w:rPr>
          <w:rFonts w:ascii="Times New Roman" w:eastAsia="Calibri" w:hAnsi="Times New Roman" w:cs="Times New Roman"/>
          <w:bCs/>
          <w:sz w:val="24"/>
          <w:szCs w:val="24"/>
        </w:rPr>
        <w:t>as well as permission from Arthur Davison Children’s Hospital (ADCH</w:t>
      </w:r>
      <w:r>
        <w:rPr>
          <w:rFonts w:ascii="Times New Roman" w:eastAsia="Calibri" w:hAnsi="Times New Roman" w:cs="Times New Roman"/>
          <w:bCs/>
          <w:sz w:val="24"/>
          <w:szCs w:val="24"/>
        </w:rPr>
        <w:t xml:space="preserve"> study site</w:t>
      </w:r>
      <w:r w:rsidR="0035232F">
        <w:rPr>
          <w:rFonts w:ascii="Times New Roman" w:eastAsia="Calibri" w:hAnsi="Times New Roman" w:cs="Times New Roman"/>
          <w:bCs/>
          <w:sz w:val="24"/>
          <w:szCs w:val="24"/>
        </w:rPr>
        <w:t>-30/11/2022</w:t>
      </w:r>
      <w:r w:rsidRPr="00B94AE1">
        <w:rPr>
          <w:rFonts w:ascii="Times New Roman" w:eastAsia="Calibri" w:hAnsi="Times New Roman" w:cs="Times New Roman"/>
          <w:bCs/>
          <w:sz w:val="24"/>
          <w:szCs w:val="24"/>
        </w:rPr>
        <w:t xml:space="preserve">). </w:t>
      </w:r>
    </w:p>
    <w:p w:rsidR="005724B2" w:rsidRPr="002E5374" w:rsidRDefault="005724B2" w:rsidP="00292185">
      <w:pPr>
        <w:spacing w:line="240" w:lineRule="auto"/>
        <w:jc w:val="both"/>
        <w:rPr>
          <w:rFonts w:ascii="Times New Roman" w:eastAsia="Calibri" w:hAnsi="Times New Roman" w:cs="Times New Roman"/>
          <w:b/>
          <w:bCs/>
          <w:sz w:val="24"/>
          <w:szCs w:val="24"/>
        </w:rPr>
      </w:pPr>
      <w:r w:rsidRPr="002E5374">
        <w:rPr>
          <w:rFonts w:ascii="Times New Roman" w:eastAsia="Calibri" w:hAnsi="Times New Roman" w:cs="Times New Roman"/>
          <w:b/>
          <w:bCs/>
          <w:sz w:val="24"/>
          <w:szCs w:val="24"/>
        </w:rPr>
        <w:t>CONSENT FOR PUBLICATION</w:t>
      </w:r>
    </w:p>
    <w:p w:rsidR="005724B2" w:rsidRDefault="002E5374" w:rsidP="00292185">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Consent was obtained from all study participants in this project.</w:t>
      </w:r>
    </w:p>
    <w:p w:rsidR="001F2072" w:rsidRPr="000E5144" w:rsidRDefault="001F2072" w:rsidP="00292185">
      <w:pPr>
        <w:spacing w:line="240" w:lineRule="auto"/>
        <w:jc w:val="both"/>
        <w:rPr>
          <w:rFonts w:ascii="Times New Roman" w:eastAsia="Calibri" w:hAnsi="Times New Roman" w:cs="Times New Roman"/>
          <w:b/>
          <w:bCs/>
          <w:sz w:val="24"/>
          <w:szCs w:val="24"/>
        </w:rPr>
      </w:pPr>
      <w:r w:rsidRPr="000E5144">
        <w:rPr>
          <w:rFonts w:ascii="Times New Roman" w:eastAsia="Calibri" w:hAnsi="Times New Roman" w:cs="Times New Roman"/>
          <w:b/>
          <w:bCs/>
          <w:sz w:val="24"/>
          <w:szCs w:val="24"/>
        </w:rPr>
        <w:t xml:space="preserve">ACKNOWLEDGEMENT </w:t>
      </w:r>
    </w:p>
    <w:p w:rsidR="00F63AD1" w:rsidRDefault="00814D9D" w:rsidP="00292185">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Many thanks to my family </w:t>
      </w:r>
      <w:r w:rsidR="000E5144">
        <w:rPr>
          <w:rFonts w:ascii="Times New Roman" w:eastAsia="Calibri" w:hAnsi="Times New Roman" w:cs="Times New Roman"/>
          <w:sz w:val="24"/>
          <w:szCs w:val="24"/>
        </w:rPr>
        <w:t>and supervisors</w:t>
      </w:r>
      <w:r>
        <w:rPr>
          <w:rFonts w:ascii="Times New Roman" w:eastAsia="Calibri" w:hAnsi="Times New Roman" w:cs="Times New Roman"/>
          <w:sz w:val="24"/>
          <w:szCs w:val="24"/>
        </w:rPr>
        <w:t xml:space="preserve"> for their constant guidance. </w:t>
      </w:r>
    </w:p>
    <w:p w:rsidR="006D5924" w:rsidRDefault="006D5924" w:rsidP="00292185">
      <w:pPr>
        <w:spacing w:line="240" w:lineRule="auto"/>
        <w:jc w:val="both"/>
        <w:rPr>
          <w:rFonts w:ascii="Times New Roman" w:eastAsia="Calibri" w:hAnsi="Times New Roman" w:cs="Times New Roman"/>
          <w:sz w:val="24"/>
          <w:szCs w:val="24"/>
        </w:rPr>
      </w:pPr>
    </w:p>
    <w:p w:rsidR="001F2072" w:rsidRDefault="001F2072" w:rsidP="00292185">
      <w:pPr>
        <w:spacing w:line="240" w:lineRule="auto"/>
        <w:contextualSpacing/>
        <w:jc w:val="both"/>
        <w:rPr>
          <w:rFonts w:ascii="Times New Roman" w:eastAsia="Calibri" w:hAnsi="Times New Roman" w:cs="Times New Roman"/>
          <w:b/>
          <w:bCs/>
          <w:sz w:val="24"/>
          <w:szCs w:val="24"/>
        </w:rPr>
      </w:pPr>
      <w:r w:rsidRPr="004A76A0">
        <w:rPr>
          <w:rFonts w:ascii="Times New Roman" w:eastAsia="Calibri" w:hAnsi="Times New Roman" w:cs="Times New Roman"/>
          <w:b/>
          <w:bCs/>
          <w:sz w:val="24"/>
          <w:szCs w:val="24"/>
        </w:rPr>
        <w:t>REFERENCES</w:t>
      </w:r>
    </w:p>
    <w:p w:rsidR="00674E07" w:rsidRDefault="00674E07" w:rsidP="00292185">
      <w:pPr>
        <w:spacing w:line="240" w:lineRule="auto"/>
        <w:contextualSpacing/>
        <w:jc w:val="both"/>
        <w:rPr>
          <w:rFonts w:ascii="Times New Roman" w:eastAsia="Calibri" w:hAnsi="Times New Roman" w:cs="Times New Roman"/>
          <w:b/>
          <w:bCs/>
          <w:sz w:val="24"/>
          <w:szCs w:val="24"/>
        </w:rPr>
      </w:pPr>
    </w:p>
    <w:p w:rsidR="00327322" w:rsidRPr="005948BB" w:rsidRDefault="00674E07" w:rsidP="005948BB">
      <w:pPr>
        <w:pStyle w:val="ListParagraph"/>
        <w:numPr>
          <w:ilvl w:val="0"/>
          <w:numId w:val="6"/>
        </w:numPr>
        <w:jc w:val="both"/>
        <w:rPr>
          <w:rFonts w:ascii="Times New Roman" w:hAnsi="Times New Roman" w:cs="Times New Roman"/>
          <w:sz w:val="24"/>
          <w:szCs w:val="24"/>
        </w:rPr>
      </w:pPr>
      <w:r w:rsidRPr="00FE5B86">
        <w:rPr>
          <w:rFonts w:ascii="Times New Roman" w:hAnsi="Times New Roman" w:cs="Times New Roman"/>
          <w:color w:val="212121"/>
          <w:sz w:val="24"/>
          <w:szCs w:val="24"/>
          <w:shd w:val="clear" w:color="auto" w:fill="FFFFFF"/>
        </w:rPr>
        <w:t xml:space="preserve">Aguilera-Alonso D, Grasa C, Cervantes Hernández E, Eyene Bacale Ayeto M, Endje Moliko A, García B, Ncogo Ada P, Rojo P. </w:t>
      </w:r>
      <w:r w:rsidRPr="00FE5B86">
        <w:rPr>
          <w:rFonts w:ascii="Times New Roman" w:hAnsi="Times New Roman" w:cs="Times New Roman"/>
          <w:b/>
          <w:i/>
          <w:color w:val="212121"/>
          <w:sz w:val="24"/>
          <w:szCs w:val="24"/>
          <w:shd w:val="clear" w:color="auto" w:fill="FFFFFF"/>
        </w:rPr>
        <w:t>Nutritional, clinical and immunological status of children at HIV diagnosis in the continental region of Equatorial Guinea</w:t>
      </w:r>
      <w:r w:rsidRPr="00FE5B86">
        <w:rPr>
          <w:rFonts w:ascii="Times New Roman" w:hAnsi="Times New Roman" w:cs="Times New Roman"/>
          <w:color w:val="212121"/>
          <w:sz w:val="24"/>
          <w:szCs w:val="24"/>
          <w:shd w:val="clear" w:color="auto" w:fill="FFFFFF"/>
        </w:rPr>
        <w:t>. Trop Med Int Health. 2020 Feb; 25(2):248-254. Doi: 10.1111/tmi.13325. Epub 2019 Nov 13. PMID: 31667939.</w:t>
      </w:r>
    </w:p>
    <w:p w:rsidR="00327322" w:rsidRPr="005948BB" w:rsidRDefault="00674E07" w:rsidP="005948BB">
      <w:pPr>
        <w:pStyle w:val="ListParagraph"/>
        <w:numPr>
          <w:ilvl w:val="0"/>
          <w:numId w:val="6"/>
        </w:numPr>
        <w:jc w:val="both"/>
        <w:rPr>
          <w:rFonts w:ascii="Times New Roman" w:hAnsi="Times New Roman" w:cs="Times New Roman"/>
          <w:sz w:val="24"/>
          <w:szCs w:val="24"/>
        </w:rPr>
      </w:pPr>
      <w:r w:rsidRPr="008A70A9">
        <w:rPr>
          <w:rFonts w:ascii="Times New Roman" w:hAnsi="Times New Roman" w:cs="Times New Roman"/>
          <w:color w:val="212121"/>
          <w:sz w:val="24"/>
          <w:szCs w:val="24"/>
          <w:shd w:val="clear" w:color="auto" w:fill="FFFFFF"/>
        </w:rPr>
        <w:t xml:space="preserve">Asefa A, Asaye Z, Girma A, Hiko D. </w:t>
      </w:r>
      <w:r w:rsidRPr="008A70A9">
        <w:rPr>
          <w:rFonts w:ascii="Times New Roman" w:hAnsi="Times New Roman" w:cs="Times New Roman"/>
          <w:b/>
          <w:i/>
          <w:color w:val="212121"/>
          <w:sz w:val="24"/>
          <w:szCs w:val="24"/>
          <w:shd w:val="clear" w:color="auto" w:fill="FFFFFF"/>
        </w:rPr>
        <w:t>Predictors of Clinical and Immunological Failure Among Patients on First-Line Antiretroviral Therapy (ART) in Southwest Ethiopia. HIV AIDS</w:t>
      </w:r>
      <w:r w:rsidRPr="008A70A9">
        <w:rPr>
          <w:rFonts w:ascii="Times New Roman" w:hAnsi="Times New Roman" w:cs="Times New Roman"/>
          <w:color w:val="212121"/>
          <w:sz w:val="24"/>
          <w:szCs w:val="24"/>
          <w:shd w:val="clear" w:color="auto" w:fill="FFFFFF"/>
        </w:rPr>
        <w:t xml:space="preserve"> (Auckl). 2019 Dec 31; 11:377-386. Doi: 10.2147/HIV.S234113. PMID: 32021480; PMCID: PMC6942525.</w:t>
      </w:r>
    </w:p>
    <w:p w:rsidR="00327322" w:rsidRPr="00156563" w:rsidRDefault="00674E07" w:rsidP="00156563">
      <w:pPr>
        <w:pStyle w:val="ListParagraph"/>
        <w:numPr>
          <w:ilvl w:val="0"/>
          <w:numId w:val="6"/>
        </w:numPr>
        <w:jc w:val="both"/>
        <w:rPr>
          <w:rFonts w:ascii="Times New Roman" w:hAnsi="Times New Roman" w:cs="Times New Roman"/>
          <w:sz w:val="24"/>
          <w:szCs w:val="24"/>
        </w:rPr>
      </w:pPr>
      <w:r w:rsidRPr="008574BD">
        <w:rPr>
          <w:rFonts w:ascii="Times New Roman" w:hAnsi="Times New Roman" w:cs="Times New Roman"/>
          <w:color w:val="333333"/>
          <w:sz w:val="24"/>
          <w:szCs w:val="24"/>
          <w:shd w:val="clear" w:color="auto" w:fill="FFFFFF"/>
        </w:rPr>
        <w:t>Ayele, G., Tessema, B., Amsalu, A. </w:t>
      </w:r>
      <w:r w:rsidRPr="008574BD">
        <w:rPr>
          <w:rFonts w:ascii="Times New Roman" w:hAnsi="Times New Roman" w:cs="Times New Roman"/>
          <w:i/>
          <w:iCs/>
          <w:color w:val="333333"/>
          <w:sz w:val="24"/>
          <w:szCs w:val="24"/>
          <w:shd w:val="clear" w:color="auto" w:fill="FFFFFF"/>
        </w:rPr>
        <w:t>et al.</w:t>
      </w:r>
      <w:r w:rsidRPr="008574BD">
        <w:rPr>
          <w:rFonts w:ascii="Times New Roman" w:hAnsi="Times New Roman" w:cs="Times New Roman"/>
          <w:color w:val="333333"/>
          <w:sz w:val="24"/>
          <w:szCs w:val="24"/>
          <w:shd w:val="clear" w:color="auto" w:fill="FFFFFF"/>
        </w:rPr>
        <w:t> </w:t>
      </w:r>
      <w:r w:rsidRPr="008574BD">
        <w:rPr>
          <w:rFonts w:ascii="Times New Roman" w:hAnsi="Times New Roman" w:cs="Times New Roman"/>
          <w:b/>
          <w:i/>
          <w:color w:val="333333"/>
          <w:sz w:val="24"/>
          <w:szCs w:val="24"/>
          <w:shd w:val="clear" w:color="auto" w:fill="FFFFFF"/>
        </w:rPr>
        <w:t>Prevalence and associated factors of treatment failure among HIV/AIDS patients on HAART attending University of Gondar Referral Hospital Northwest Ethiopia.</w:t>
      </w:r>
      <w:r w:rsidRPr="008574BD">
        <w:rPr>
          <w:rFonts w:ascii="Times New Roman" w:hAnsi="Times New Roman" w:cs="Times New Roman"/>
          <w:color w:val="333333"/>
          <w:sz w:val="24"/>
          <w:szCs w:val="24"/>
          <w:shd w:val="clear" w:color="auto" w:fill="FFFFFF"/>
        </w:rPr>
        <w:t> </w:t>
      </w:r>
      <w:r w:rsidRPr="008574BD">
        <w:rPr>
          <w:rFonts w:ascii="Times New Roman" w:hAnsi="Times New Roman" w:cs="Times New Roman"/>
          <w:i/>
          <w:iCs/>
          <w:color w:val="333333"/>
          <w:sz w:val="24"/>
          <w:szCs w:val="24"/>
          <w:shd w:val="clear" w:color="auto" w:fill="FFFFFF"/>
        </w:rPr>
        <w:t>BMC Immunol</w:t>
      </w:r>
      <w:r w:rsidRPr="008574BD">
        <w:rPr>
          <w:rFonts w:ascii="Times New Roman" w:hAnsi="Times New Roman" w:cs="Times New Roman"/>
          <w:color w:val="333333"/>
          <w:sz w:val="24"/>
          <w:szCs w:val="24"/>
          <w:shd w:val="clear" w:color="auto" w:fill="FFFFFF"/>
        </w:rPr>
        <w:t> </w:t>
      </w:r>
      <w:r w:rsidRPr="008574BD">
        <w:rPr>
          <w:rFonts w:ascii="Times New Roman" w:hAnsi="Times New Roman" w:cs="Times New Roman"/>
          <w:b/>
          <w:bCs/>
          <w:color w:val="333333"/>
          <w:sz w:val="24"/>
          <w:szCs w:val="24"/>
          <w:shd w:val="clear" w:color="auto" w:fill="FFFFFF"/>
        </w:rPr>
        <w:t>19</w:t>
      </w:r>
      <w:r w:rsidRPr="008574BD">
        <w:rPr>
          <w:rFonts w:ascii="Times New Roman" w:hAnsi="Times New Roman" w:cs="Times New Roman"/>
          <w:color w:val="333333"/>
          <w:sz w:val="24"/>
          <w:szCs w:val="24"/>
          <w:shd w:val="clear" w:color="auto" w:fill="FFFFFF"/>
        </w:rPr>
        <w:t xml:space="preserve">, 37 (2018). </w:t>
      </w:r>
      <w:hyperlink r:id="rId12" w:history="1">
        <w:r w:rsidR="00327322" w:rsidRPr="0028278C">
          <w:rPr>
            <w:rStyle w:val="Hyperlink"/>
            <w:rFonts w:ascii="Times New Roman" w:hAnsi="Times New Roman" w:cs="Times New Roman"/>
            <w:sz w:val="24"/>
            <w:szCs w:val="24"/>
            <w:shd w:val="clear" w:color="auto" w:fill="FFFFFF"/>
          </w:rPr>
          <w:t>https://doi.org/10.1186/s12865-018-0278-4</w:t>
        </w:r>
      </w:hyperlink>
    </w:p>
    <w:p w:rsidR="00674E07" w:rsidRDefault="00674E07" w:rsidP="00674E07">
      <w:pPr>
        <w:pStyle w:val="ListParagraph"/>
        <w:numPr>
          <w:ilvl w:val="0"/>
          <w:numId w:val="6"/>
        </w:numPr>
        <w:spacing w:line="360" w:lineRule="auto"/>
        <w:jc w:val="both"/>
        <w:rPr>
          <w:rFonts w:ascii="Times New Roman" w:eastAsia="Calibri" w:hAnsi="Times New Roman" w:cs="Times New Roman"/>
          <w:noProof/>
          <w:sz w:val="24"/>
          <w:szCs w:val="24"/>
        </w:rPr>
      </w:pPr>
      <w:r w:rsidRPr="00CF2493">
        <w:rPr>
          <w:rFonts w:ascii="Times New Roman" w:eastAsia="Calibri" w:hAnsi="Times New Roman" w:cs="Times New Roman"/>
          <w:noProof/>
          <w:sz w:val="24"/>
          <w:szCs w:val="24"/>
        </w:rPr>
        <w:t xml:space="preserve">Badri, M. C. S. M. G. P. J. B. L. O. C. &amp;. W. R., 2006. </w:t>
      </w:r>
      <w:r w:rsidRPr="00CF2493">
        <w:rPr>
          <w:rFonts w:ascii="Times New Roman" w:eastAsia="Calibri" w:hAnsi="Times New Roman" w:cs="Times New Roman"/>
          <w:b/>
          <w:i/>
          <w:noProof/>
          <w:sz w:val="24"/>
          <w:szCs w:val="24"/>
        </w:rPr>
        <w:t>When to initiate highly active antiretroviral therapy in Sub-Saharan Africa? A South African Cost-effectiveness study</w:t>
      </w:r>
      <w:r w:rsidRPr="00CF2493">
        <w:rPr>
          <w:rFonts w:ascii="Times New Roman" w:eastAsia="Calibri" w:hAnsi="Times New Roman" w:cs="Times New Roman"/>
          <w:noProof/>
          <w:sz w:val="24"/>
          <w:szCs w:val="24"/>
        </w:rPr>
        <w:t xml:space="preserve">. </w:t>
      </w:r>
      <w:r w:rsidRPr="00CF2493">
        <w:rPr>
          <w:rFonts w:ascii="Times New Roman" w:eastAsia="Calibri" w:hAnsi="Times New Roman" w:cs="Times New Roman"/>
          <w:i/>
          <w:iCs/>
          <w:noProof/>
          <w:sz w:val="24"/>
          <w:szCs w:val="24"/>
        </w:rPr>
        <w:t xml:space="preserve">Google Scholar, </w:t>
      </w:r>
      <w:r w:rsidRPr="00CF2493">
        <w:rPr>
          <w:rFonts w:ascii="Times New Roman" w:eastAsia="Calibri" w:hAnsi="Times New Roman" w:cs="Times New Roman"/>
          <w:noProof/>
          <w:sz w:val="24"/>
          <w:szCs w:val="24"/>
        </w:rPr>
        <w:t>pp. 11(1), 63.</w:t>
      </w:r>
    </w:p>
    <w:p w:rsidR="00674E07" w:rsidRPr="003139C8" w:rsidRDefault="00674E07" w:rsidP="00674E07">
      <w:pPr>
        <w:pStyle w:val="ListParagraph"/>
        <w:numPr>
          <w:ilvl w:val="0"/>
          <w:numId w:val="6"/>
        </w:numPr>
        <w:spacing w:line="360" w:lineRule="auto"/>
        <w:jc w:val="both"/>
        <w:rPr>
          <w:rFonts w:ascii="Times New Roman" w:eastAsia="Calibri" w:hAnsi="Times New Roman" w:cs="Times New Roman"/>
          <w:noProof/>
          <w:sz w:val="24"/>
          <w:szCs w:val="24"/>
        </w:rPr>
      </w:pPr>
      <w:r w:rsidRPr="003139C8">
        <w:rPr>
          <w:rFonts w:ascii="Times New Roman" w:hAnsi="Times New Roman" w:cs="Times New Roman"/>
          <w:color w:val="212121"/>
          <w:sz w:val="24"/>
          <w:szCs w:val="24"/>
          <w:shd w:val="clear" w:color="auto" w:fill="FFFFFF"/>
        </w:rPr>
        <w:t xml:space="preserve">Babo YD, Alemie GA, Fentaye FW. </w:t>
      </w:r>
      <w:r w:rsidRPr="003139C8">
        <w:rPr>
          <w:rFonts w:ascii="Times New Roman" w:hAnsi="Times New Roman" w:cs="Times New Roman"/>
          <w:b/>
          <w:i/>
          <w:color w:val="212121"/>
          <w:sz w:val="24"/>
          <w:szCs w:val="24"/>
          <w:shd w:val="clear" w:color="auto" w:fill="FFFFFF"/>
        </w:rPr>
        <w:t>Predictors of first-line antiretroviral therapy failure amongst HIV-infected adult clients at Woldia Hospital, Northeast Ethiopia</w:t>
      </w:r>
      <w:r w:rsidRPr="003139C8">
        <w:rPr>
          <w:rFonts w:ascii="Times New Roman" w:hAnsi="Times New Roman" w:cs="Times New Roman"/>
          <w:color w:val="212121"/>
          <w:sz w:val="24"/>
          <w:szCs w:val="24"/>
          <w:shd w:val="clear" w:color="auto" w:fill="FFFFFF"/>
        </w:rPr>
        <w:t>. PLoS One. 2017 Nov 2; 12(11):</w:t>
      </w:r>
      <w:r w:rsidR="009230D8">
        <w:rPr>
          <w:rFonts w:ascii="Times New Roman" w:hAnsi="Times New Roman" w:cs="Times New Roman"/>
          <w:color w:val="212121"/>
          <w:sz w:val="24"/>
          <w:szCs w:val="24"/>
          <w:shd w:val="clear" w:color="auto" w:fill="FFFFFF"/>
        </w:rPr>
        <w:t xml:space="preserve"> </w:t>
      </w:r>
      <w:r w:rsidRPr="003139C8">
        <w:rPr>
          <w:rFonts w:ascii="Times New Roman" w:hAnsi="Times New Roman" w:cs="Times New Roman"/>
          <w:color w:val="212121"/>
          <w:sz w:val="24"/>
          <w:szCs w:val="24"/>
          <w:shd w:val="clear" w:color="auto" w:fill="FFFFFF"/>
        </w:rPr>
        <w:t>e0187694. Doi: 10.1371/journal.pone.0187694. PMID: 29095936; PMCID: PMC5667926.</w:t>
      </w:r>
    </w:p>
    <w:p w:rsidR="00911D0D" w:rsidRDefault="00911D0D" w:rsidP="00911D0D">
      <w:pPr>
        <w:pStyle w:val="ListParagraph"/>
        <w:numPr>
          <w:ilvl w:val="0"/>
          <w:numId w:val="6"/>
        </w:numPr>
        <w:spacing w:after="160" w:line="360" w:lineRule="auto"/>
        <w:jc w:val="both"/>
        <w:rPr>
          <w:rFonts w:ascii="Times New Roman" w:eastAsia="Calibri" w:hAnsi="Times New Roman" w:cs="Times New Roman"/>
          <w:sz w:val="24"/>
          <w:szCs w:val="24"/>
          <w:lang w:val="en-US"/>
        </w:rPr>
      </w:pPr>
      <w:r w:rsidRPr="00CF2493">
        <w:rPr>
          <w:rFonts w:ascii="Times New Roman" w:eastAsia="Calibri" w:hAnsi="Times New Roman" w:cs="Times New Roman"/>
          <w:sz w:val="24"/>
          <w:szCs w:val="24"/>
          <w:lang w:val="en-US"/>
        </w:rPr>
        <w:lastRenderedPageBreak/>
        <w:t xml:space="preserve">Barth RE, Schim van der Loeff MF, Schuurman R, Hoepelman AIM, Wensing AMJ. </w:t>
      </w:r>
      <w:r w:rsidRPr="00CF2493">
        <w:rPr>
          <w:rFonts w:ascii="Times New Roman" w:eastAsia="Calibri" w:hAnsi="Times New Roman" w:cs="Times New Roman"/>
          <w:b/>
          <w:i/>
          <w:sz w:val="24"/>
          <w:szCs w:val="24"/>
          <w:lang w:val="en-US"/>
        </w:rPr>
        <w:t>Virological follow-up of children in antiretroviral treatment programs in sub-Saharan Africa</w:t>
      </w:r>
      <w:r w:rsidRPr="00CF2493">
        <w:rPr>
          <w:rFonts w:ascii="Times New Roman" w:eastAsia="Calibri" w:hAnsi="Times New Roman" w:cs="Times New Roman"/>
          <w:sz w:val="24"/>
          <w:szCs w:val="24"/>
          <w:lang w:val="en-US"/>
        </w:rPr>
        <w:t xml:space="preserve">: a systematic review. Lancet 2010; 10(3):155-66. </w:t>
      </w:r>
    </w:p>
    <w:p w:rsidR="00911D0D" w:rsidRPr="00756D79" w:rsidRDefault="00911D0D" w:rsidP="00911D0D">
      <w:pPr>
        <w:pStyle w:val="ListParagraph"/>
        <w:numPr>
          <w:ilvl w:val="0"/>
          <w:numId w:val="6"/>
        </w:numPr>
        <w:spacing w:after="160" w:line="360" w:lineRule="auto"/>
        <w:jc w:val="both"/>
        <w:rPr>
          <w:rFonts w:ascii="Times New Roman" w:eastAsia="Calibri" w:hAnsi="Times New Roman" w:cs="Times New Roman"/>
          <w:sz w:val="24"/>
          <w:szCs w:val="24"/>
          <w:lang w:val="en-US"/>
        </w:rPr>
      </w:pPr>
      <w:r w:rsidRPr="00756D79">
        <w:rPr>
          <w:rFonts w:ascii="Times New Roman" w:hAnsi="Times New Roman" w:cs="Times New Roman"/>
          <w:color w:val="212121"/>
          <w:sz w:val="24"/>
          <w:szCs w:val="24"/>
          <w:shd w:val="clear" w:color="auto" w:fill="FFFFFF"/>
        </w:rPr>
        <w:t xml:space="preserve">Barth RE, Tempelman HA, Moraba R, Hoepelman AI. </w:t>
      </w:r>
      <w:r w:rsidRPr="00756D79">
        <w:rPr>
          <w:rFonts w:ascii="Times New Roman" w:hAnsi="Times New Roman" w:cs="Times New Roman"/>
          <w:b/>
          <w:i/>
          <w:color w:val="212121"/>
          <w:sz w:val="24"/>
          <w:szCs w:val="24"/>
          <w:shd w:val="clear" w:color="auto" w:fill="FFFFFF"/>
        </w:rPr>
        <w:t>Long-Term Outcome of an HIV-Treatment Programme in Rural Africa: Viral Suppression despite Early Mortality</w:t>
      </w:r>
      <w:r w:rsidRPr="00756D79">
        <w:rPr>
          <w:rFonts w:ascii="Times New Roman" w:hAnsi="Times New Roman" w:cs="Times New Roman"/>
          <w:color w:val="212121"/>
          <w:sz w:val="24"/>
          <w:szCs w:val="24"/>
          <w:shd w:val="clear" w:color="auto" w:fill="FFFFFF"/>
        </w:rPr>
        <w:t>. AIDS Res Treat. 2011; 2011:434375. Doi: 10.1155/2011/434375. Epub 2010 Nov 21. PMID: 21490778; PMCID: PMC3065919.</w:t>
      </w:r>
    </w:p>
    <w:p w:rsidR="00911D0D"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Basavanthappa, B. T., 2014. </w:t>
      </w:r>
      <w:r w:rsidRPr="00096FA8">
        <w:rPr>
          <w:rFonts w:ascii="Times New Roman" w:eastAsia="Calibri" w:hAnsi="Times New Roman" w:cs="Times New Roman"/>
          <w:b/>
          <w:i/>
          <w:iCs/>
          <w:noProof/>
          <w:sz w:val="24"/>
          <w:szCs w:val="24"/>
        </w:rPr>
        <w:t>Nursing Research and Statistics</w:t>
      </w:r>
      <w:r w:rsidRPr="00096FA8">
        <w:rPr>
          <w:rFonts w:ascii="Times New Roman" w:eastAsia="Calibri" w:hAnsi="Times New Roman" w:cs="Times New Roman"/>
          <w:i/>
          <w:iCs/>
          <w:noProof/>
          <w:sz w:val="24"/>
          <w:szCs w:val="24"/>
        </w:rPr>
        <w:t xml:space="preserve">. </w:t>
      </w:r>
      <w:r w:rsidRPr="00096FA8">
        <w:rPr>
          <w:rFonts w:ascii="Times New Roman" w:eastAsia="Calibri" w:hAnsi="Times New Roman" w:cs="Times New Roman"/>
          <w:noProof/>
          <w:sz w:val="24"/>
          <w:szCs w:val="24"/>
        </w:rPr>
        <w:t>Third Edition ed. New Delhi: Jay</w:t>
      </w:r>
      <w:r>
        <w:rPr>
          <w:rFonts w:ascii="Times New Roman" w:eastAsia="Calibri" w:hAnsi="Times New Roman" w:cs="Times New Roman"/>
          <w:noProof/>
          <w:sz w:val="24"/>
          <w:szCs w:val="24"/>
        </w:rPr>
        <w:t>pee Brothers Medical Publishers</w:t>
      </w:r>
      <w:r w:rsidRPr="00096FA8">
        <w:rPr>
          <w:rFonts w:ascii="Times New Roman" w:eastAsia="Calibri" w:hAnsi="Times New Roman" w:cs="Times New Roman"/>
          <w:noProof/>
          <w:sz w:val="24"/>
          <w:szCs w:val="24"/>
        </w:rPr>
        <w:t>.</w:t>
      </w:r>
    </w:p>
    <w:p w:rsidR="00911D0D" w:rsidRPr="00156563" w:rsidRDefault="00911D0D" w:rsidP="00911D0D">
      <w:pPr>
        <w:numPr>
          <w:ilvl w:val="0"/>
          <w:numId w:val="6"/>
        </w:numPr>
        <w:spacing w:line="360" w:lineRule="auto"/>
        <w:jc w:val="both"/>
        <w:rPr>
          <w:rFonts w:ascii="Times New Roman" w:eastAsia="Calibri" w:hAnsi="Times New Roman" w:cs="Times New Roman"/>
          <w:noProof/>
          <w:sz w:val="24"/>
          <w:szCs w:val="24"/>
        </w:rPr>
      </w:pPr>
      <w:r w:rsidRPr="00470B17">
        <w:rPr>
          <w:rFonts w:ascii="Times New Roman" w:hAnsi="Times New Roman" w:cs="Times New Roman"/>
          <w:color w:val="212121"/>
          <w:sz w:val="24"/>
          <w:szCs w:val="24"/>
          <w:shd w:val="clear" w:color="auto" w:fill="FFFFFF"/>
        </w:rPr>
        <w:t xml:space="preserve">Becker N, Cordeiro LS, Poudel KC, Sibiya TE, Sayer AG, Sibeko LN. </w:t>
      </w:r>
      <w:r w:rsidRPr="00470B17">
        <w:rPr>
          <w:rFonts w:ascii="Times New Roman" w:hAnsi="Times New Roman" w:cs="Times New Roman"/>
          <w:b/>
          <w:i/>
          <w:color w:val="212121"/>
          <w:sz w:val="24"/>
          <w:szCs w:val="24"/>
          <w:shd w:val="clear" w:color="auto" w:fill="FFFFFF"/>
        </w:rPr>
        <w:t>Individual, household, and community level barriers to ART adherence among women in rural</w:t>
      </w:r>
      <w:r w:rsidRPr="00470B17">
        <w:rPr>
          <w:rFonts w:ascii="Times New Roman" w:hAnsi="Times New Roman" w:cs="Times New Roman"/>
          <w:color w:val="212121"/>
          <w:sz w:val="24"/>
          <w:szCs w:val="24"/>
          <w:shd w:val="clear" w:color="auto" w:fill="FFFFFF"/>
        </w:rPr>
        <w:t xml:space="preserve"> Eswatini. PLoS One. 2020 Apr 28; 15(4):</w:t>
      </w:r>
      <w:r w:rsidR="00156563">
        <w:rPr>
          <w:rFonts w:ascii="Times New Roman" w:hAnsi="Times New Roman" w:cs="Times New Roman"/>
          <w:color w:val="212121"/>
          <w:sz w:val="24"/>
          <w:szCs w:val="24"/>
          <w:shd w:val="clear" w:color="auto" w:fill="FFFFFF"/>
        </w:rPr>
        <w:t xml:space="preserve"> </w:t>
      </w:r>
      <w:r w:rsidRPr="00470B17">
        <w:rPr>
          <w:rFonts w:ascii="Times New Roman" w:hAnsi="Times New Roman" w:cs="Times New Roman"/>
          <w:color w:val="212121"/>
          <w:sz w:val="24"/>
          <w:szCs w:val="24"/>
          <w:shd w:val="clear" w:color="auto" w:fill="FFFFFF"/>
        </w:rPr>
        <w:t>e0231952. Doi: 10.1371/journal.pone.0231952. PMID: 32343742; PMCID: PMC7188206.</w:t>
      </w:r>
    </w:p>
    <w:p w:rsidR="00156563" w:rsidRPr="00156563" w:rsidRDefault="00156563" w:rsidP="00156563">
      <w:pPr>
        <w:numPr>
          <w:ilvl w:val="0"/>
          <w:numId w:val="6"/>
        </w:numPr>
        <w:spacing w:after="160" w:line="360" w:lineRule="auto"/>
        <w:contextualSpacing/>
        <w:jc w:val="both"/>
        <w:rPr>
          <w:rFonts w:ascii="Times New Roman" w:eastAsia="Calibri" w:hAnsi="Times New Roman" w:cs="Times New Roman"/>
          <w:sz w:val="24"/>
          <w:szCs w:val="24"/>
          <w:lang w:val="en-US"/>
        </w:rPr>
      </w:pPr>
      <w:r w:rsidRPr="00096FA8">
        <w:rPr>
          <w:rFonts w:ascii="Times New Roman" w:eastAsia="Calibri" w:hAnsi="Times New Roman" w:cs="Times New Roman"/>
          <w:sz w:val="24"/>
          <w:szCs w:val="24"/>
          <w:lang w:val="en-US"/>
        </w:rPr>
        <w:t xml:space="preserve">Bendavid E, Wood R, Katzenstein DA, Bayoumi AM, Owens DK. </w:t>
      </w:r>
      <w:r w:rsidRPr="00096FA8">
        <w:rPr>
          <w:rFonts w:ascii="Times New Roman" w:eastAsia="Calibri" w:hAnsi="Times New Roman" w:cs="Times New Roman"/>
          <w:b/>
          <w:i/>
          <w:sz w:val="24"/>
          <w:szCs w:val="24"/>
          <w:lang w:val="en-US"/>
        </w:rPr>
        <w:t xml:space="preserve">Expanding antiretroviral options in resource-limited settings- a </w:t>
      </w:r>
      <w:r>
        <w:rPr>
          <w:rFonts w:ascii="Times New Roman" w:eastAsia="Calibri" w:hAnsi="Times New Roman" w:cs="Times New Roman"/>
          <w:b/>
          <w:i/>
          <w:sz w:val="24"/>
          <w:szCs w:val="24"/>
          <w:lang w:val="en-US"/>
        </w:rPr>
        <w:t>cost-effectiveness</w:t>
      </w:r>
      <w:r w:rsidRPr="00096FA8">
        <w:rPr>
          <w:rFonts w:ascii="Times New Roman" w:eastAsia="Calibri" w:hAnsi="Times New Roman" w:cs="Times New Roman"/>
          <w:b/>
          <w:i/>
          <w:sz w:val="24"/>
          <w:szCs w:val="24"/>
          <w:lang w:val="en-US"/>
        </w:rPr>
        <w:t xml:space="preserve"> analysis</w:t>
      </w:r>
      <w:r w:rsidRPr="00096FA8">
        <w:rPr>
          <w:rFonts w:ascii="Times New Roman" w:eastAsia="Calibri" w:hAnsi="Times New Roman" w:cs="Times New Roman"/>
          <w:b/>
          <w:sz w:val="24"/>
          <w:szCs w:val="24"/>
          <w:lang w:val="en-US"/>
        </w:rPr>
        <w:t>.</w:t>
      </w:r>
      <w:r w:rsidRPr="00096FA8">
        <w:rPr>
          <w:rFonts w:ascii="Times New Roman" w:eastAsia="Calibri" w:hAnsi="Times New Roman" w:cs="Times New Roman"/>
          <w:sz w:val="24"/>
          <w:szCs w:val="24"/>
          <w:lang w:val="en-US"/>
        </w:rPr>
        <w:t xml:space="preserve"> JAIDS 2009; 52(1):106-13. </w:t>
      </w:r>
    </w:p>
    <w:p w:rsidR="00911D0D" w:rsidRPr="00096FA8"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Bless, C. S. C. &amp;. S. S., 2013. </w:t>
      </w:r>
      <w:r w:rsidRPr="00096FA8">
        <w:rPr>
          <w:rFonts w:ascii="Times New Roman" w:eastAsia="Calibri" w:hAnsi="Times New Roman" w:cs="Times New Roman"/>
          <w:b/>
          <w:i/>
          <w:iCs/>
          <w:noProof/>
          <w:sz w:val="24"/>
          <w:szCs w:val="24"/>
        </w:rPr>
        <w:t>Fundamentals of Social research methods an African perspective</w:t>
      </w:r>
      <w:r w:rsidRPr="00096FA8">
        <w:rPr>
          <w:rFonts w:ascii="Times New Roman" w:eastAsia="Calibri" w:hAnsi="Times New Roman" w:cs="Times New Roman"/>
          <w:i/>
          <w:iCs/>
          <w:noProof/>
          <w:sz w:val="24"/>
          <w:szCs w:val="24"/>
        </w:rPr>
        <w:t xml:space="preserve">.. </w:t>
      </w:r>
      <w:r w:rsidRPr="00096FA8">
        <w:rPr>
          <w:rFonts w:ascii="Times New Roman" w:eastAsia="Calibri" w:hAnsi="Times New Roman" w:cs="Times New Roman"/>
          <w:noProof/>
          <w:sz w:val="24"/>
          <w:szCs w:val="24"/>
        </w:rPr>
        <w:t>5th Edition. ed. Cape Town: Juta.</w:t>
      </w:r>
    </w:p>
    <w:p w:rsidR="00674E07" w:rsidRPr="00911D0D"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3F1A1A">
        <w:rPr>
          <w:rFonts w:ascii="Times New Roman" w:hAnsi="Times New Roman" w:cs="Times New Roman"/>
          <w:color w:val="212121"/>
          <w:sz w:val="24"/>
          <w:szCs w:val="24"/>
          <w:shd w:val="clear" w:color="auto" w:fill="FFFFFF"/>
        </w:rPr>
        <w:t xml:space="preserve">Bisetegn G, Arefaynie M, Mohammed A, Fentaw Z, Muche A, Dewau R, Seid Y. </w:t>
      </w:r>
      <w:r w:rsidRPr="003F1A1A">
        <w:rPr>
          <w:rFonts w:ascii="Times New Roman" w:hAnsi="Times New Roman" w:cs="Times New Roman"/>
          <w:b/>
          <w:i/>
          <w:color w:val="212121"/>
          <w:sz w:val="24"/>
          <w:szCs w:val="24"/>
          <w:shd w:val="clear" w:color="auto" w:fill="FFFFFF"/>
        </w:rPr>
        <w:t>Predictors of Virological Failure after Adherence-Enhancement Counseling among First-Line Adults Living with HIV/AIDS in Kombolcha Town, Northeast Ethiopia</w:t>
      </w:r>
      <w:r w:rsidRPr="003F1A1A">
        <w:rPr>
          <w:rFonts w:ascii="Times New Roman" w:hAnsi="Times New Roman" w:cs="Times New Roman"/>
          <w:color w:val="212121"/>
          <w:sz w:val="24"/>
          <w:szCs w:val="24"/>
          <w:shd w:val="clear" w:color="auto" w:fill="FFFFFF"/>
        </w:rPr>
        <w:t>. HIV AIDS (Auckl). 2021 Jan 26; 13:91-97. Doi: 10.2147/HIV.S290531. PMID: 33531843; PMCID: PMC7847365.</w:t>
      </w:r>
    </w:p>
    <w:p w:rsidR="003A6567" w:rsidRPr="00E90FA9" w:rsidRDefault="003A6567" w:rsidP="003A6567">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 xml:space="preserve">Betancourt, T. S., Meyers-Ohki, S. E., Charrow, A., &amp; Hansen, N. (2013). Annual Research Review: Mental health and resilience in HIV/AIDS-affected children-- a review of the literature and recommendations for future research. Journal of child psychology and psychiatry, and allied disciplines, 54(4), 423–444. </w:t>
      </w:r>
      <w:hyperlink r:id="rId13" w:history="1">
        <w:r w:rsidRPr="00E90FA9">
          <w:rPr>
            <w:rStyle w:val="Hyperlink"/>
            <w:rFonts w:ascii="Times New Roman" w:hAnsi="Times New Roman" w:cs="Times New Roman"/>
            <w:sz w:val="24"/>
            <w:szCs w:val="24"/>
          </w:rPr>
          <w:t>https://doi.org/10.1111/j.1469-7610.2012.02613.x</w:t>
        </w:r>
      </w:hyperlink>
    </w:p>
    <w:p w:rsidR="003A6567" w:rsidRPr="00911D0D" w:rsidRDefault="003A6567" w:rsidP="003A6567">
      <w:pPr>
        <w:pStyle w:val="ListParagraph"/>
        <w:numPr>
          <w:ilvl w:val="0"/>
          <w:numId w:val="6"/>
        </w:numPr>
        <w:spacing w:line="360" w:lineRule="auto"/>
        <w:jc w:val="both"/>
        <w:rPr>
          <w:rStyle w:val="Hyperlink"/>
          <w:rFonts w:ascii="Times New Roman" w:hAnsi="Times New Roman" w:cs="Times New Roman"/>
          <w:color w:val="auto"/>
          <w:sz w:val="24"/>
          <w:szCs w:val="24"/>
          <w:u w:val="none"/>
        </w:rPr>
      </w:pPr>
      <w:r w:rsidRPr="00E90FA9">
        <w:rPr>
          <w:rFonts w:ascii="Times New Roman" w:hAnsi="Times New Roman" w:cs="Times New Roman"/>
          <w:sz w:val="24"/>
          <w:szCs w:val="24"/>
        </w:rPr>
        <w:t xml:space="preserve">Bekker, L. G., Alleyne, G., Baral, S., Cepeda, J., Daskalakis, D., Dowdy, D., Dybul, M., Eholie, S., Esom, K., Garnett, G., Grimsrud, A., Hakim, J., Havlir, D., Isbell, M. T., Johnson, L., Kamarulzaman, A., Kasaie, P., Kazatchkine, M., Kilonzo, N., Klag, M., … Beyrer, C. (2018). Advancing global health and strengthening the HIV response in the era of the Sustainable Development Goals: The International AIDS Society-Lancet Commission. Lancet (London, England), 392(10144), 312–358. </w:t>
      </w:r>
      <w:hyperlink r:id="rId14" w:history="1">
        <w:r w:rsidRPr="00E90FA9">
          <w:rPr>
            <w:rStyle w:val="Hyperlink"/>
            <w:rFonts w:ascii="Times New Roman" w:hAnsi="Times New Roman" w:cs="Times New Roman"/>
            <w:sz w:val="24"/>
            <w:szCs w:val="24"/>
          </w:rPr>
          <w:t>https://doi.org/10.1016/S0140-6736(18)31070-5</w:t>
        </w:r>
      </w:hyperlink>
    </w:p>
    <w:p w:rsidR="00911D0D" w:rsidRPr="00B83CE8" w:rsidRDefault="00911D0D" w:rsidP="00911D0D">
      <w:pPr>
        <w:numPr>
          <w:ilvl w:val="0"/>
          <w:numId w:val="6"/>
        </w:numPr>
        <w:spacing w:line="360" w:lineRule="auto"/>
        <w:jc w:val="both"/>
        <w:rPr>
          <w:rFonts w:ascii="Times New Roman" w:eastAsia="Calibri" w:hAnsi="Times New Roman" w:cs="Times New Roman"/>
          <w:noProof/>
          <w:sz w:val="24"/>
          <w:szCs w:val="24"/>
        </w:rPr>
      </w:pPr>
      <w:r w:rsidRPr="00B83CE8">
        <w:rPr>
          <w:rFonts w:ascii="Times New Roman" w:hAnsi="Times New Roman" w:cs="Times New Roman"/>
          <w:color w:val="333333"/>
          <w:sz w:val="24"/>
          <w:szCs w:val="24"/>
          <w:shd w:val="clear" w:color="auto" w:fill="FFFFFF"/>
        </w:rPr>
        <w:t>Chanie, E.S., Muche, A.A., Gobeza, M.B. </w:t>
      </w:r>
      <w:r w:rsidRPr="00B83CE8">
        <w:rPr>
          <w:rFonts w:ascii="Times New Roman" w:hAnsi="Times New Roman" w:cs="Times New Roman"/>
          <w:i/>
          <w:iCs/>
          <w:color w:val="333333"/>
          <w:sz w:val="24"/>
          <w:szCs w:val="24"/>
          <w:shd w:val="clear" w:color="auto" w:fill="FFFFFF"/>
        </w:rPr>
        <w:t>et al.</w:t>
      </w:r>
      <w:r w:rsidRPr="00B83CE8">
        <w:rPr>
          <w:rFonts w:ascii="Times New Roman" w:hAnsi="Times New Roman" w:cs="Times New Roman"/>
          <w:color w:val="333333"/>
          <w:sz w:val="24"/>
          <w:szCs w:val="24"/>
          <w:shd w:val="clear" w:color="auto" w:fill="FFFFFF"/>
        </w:rPr>
        <w:t> </w:t>
      </w:r>
      <w:r w:rsidRPr="00B83CE8">
        <w:rPr>
          <w:rFonts w:ascii="Times New Roman" w:hAnsi="Times New Roman" w:cs="Times New Roman"/>
          <w:b/>
          <w:i/>
          <w:color w:val="333333"/>
          <w:sz w:val="24"/>
          <w:szCs w:val="24"/>
          <w:shd w:val="clear" w:color="auto" w:fill="FFFFFF"/>
        </w:rPr>
        <w:t>Half-life time prediction of developing first-line antiretroviral treatment failure and its risk factors among TB and HIV co-infected children in Northwest Ethiopia; multi setting historical follow-up study</w:t>
      </w:r>
      <w:r w:rsidRPr="00B83CE8">
        <w:rPr>
          <w:rFonts w:ascii="Times New Roman" w:hAnsi="Times New Roman" w:cs="Times New Roman"/>
          <w:color w:val="333333"/>
          <w:sz w:val="24"/>
          <w:szCs w:val="24"/>
          <w:shd w:val="clear" w:color="auto" w:fill="FFFFFF"/>
        </w:rPr>
        <w:t>. </w:t>
      </w:r>
      <w:r w:rsidRPr="00B83CE8">
        <w:rPr>
          <w:rFonts w:ascii="Times New Roman" w:hAnsi="Times New Roman" w:cs="Times New Roman"/>
          <w:i/>
          <w:iCs/>
          <w:color w:val="333333"/>
          <w:sz w:val="24"/>
          <w:szCs w:val="24"/>
          <w:shd w:val="clear" w:color="auto" w:fill="FFFFFF"/>
        </w:rPr>
        <w:t>BMC Pediatr</w:t>
      </w:r>
      <w:r w:rsidRPr="00B83CE8">
        <w:rPr>
          <w:rFonts w:ascii="Times New Roman" w:hAnsi="Times New Roman" w:cs="Times New Roman"/>
          <w:color w:val="333333"/>
          <w:sz w:val="24"/>
          <w:szCs w:val="24"/>
          <w:shd w:val="clear" w:color="auto" w:fill="FFFFFF"/>
        </w:rPr>
        <w:t> </w:t>
      </w:r>
      <w:r w:rsidRPr="00B83CE8">
        <w:rPr>
          <w:rFonts w:ascii="Times New Roman" w:hAnsi="Times New Roman" w:cs="Times New Roman"/>
          <w:b/>
          <w:bCs/>
          <w:color w:val="333333"/>
          <w:sz w:val="24"/>
          <w:szCs w:val="24"/>
          <w:shd w:val="clear" w:color="auto" w:fill="FFFFFF"/>
        </w:rPr>
        <w:t>22</w:t>
      </w:r>
      <w:r w:rsidRPr="00B83CE8">
        <w:rPr>
          <w:rFonts w:ascii="Times New Roman" w:hAnsi="Times New Roman" w:cs="Times New Roman"/>
          <w:color w:val="333333"/>
          <w:sz w:val="24"/>
          <w:szCs w:val="24"/>
          <w:shd w:val="clear" w:color="auto" w:fill="FFFFFF"/>
        </w:rPr>
        <w:t>, 114 (2022). https://doi.org/10.1186/s12887-022-03177-6</w:t>
      </w:r>
    </w:p>
    <w:p w:rsidR="00911D0D" w:rsidRPr="00096FA8" w:rsidRDefault="00911D0D" w:rsidP="00911D0D">
      <w:pPr>
        <w:numPr>
          <w:ilvl w:val="0"/>
          <w:numId w:val="6"/>
        </w:numPr>
        <w:spacing w:line="360" w:lineRule="auto"/>
        <w:contextualSpacing/>
        <w:jc w:val="both"/>
        <w:rPr>
          <w:rFonts w:ascii="Calibri" w:eastAsia="Calibri" w:hAnsi="Calibri" w:cs="SimSun"/>
        </w:rPr>
      </w:pPr>
      <w:r w:rsidRPr="00096FA8">
        <w:rPr>
          <w:rFonts w:ascii="Times New Roman" w:eastAsia="Calibri" w:hAnsi="Times New Roman" w:cs="Times New Roman"/>
          <w:sz w:val="24"/>
          <w:szCs w:val="24"/>
        </w:rPr>
        <w:lastRenderedPageBreak/>
        <w:t>CSO (2013). Zambia 2010 Census Data Reports. Central Statistical Office in Zambia</w:t>
      </w:r>
      <w:r w:rsidRPr="00096FA8">
        <w:rPr>
          <w:rFonts w:ascii="Calibri" w:eastAsia="Calibri" w:hAnsi="Calibri" w:cs="SimSun"/>
        </w:rPr>
        <w:t>.</w:t>
      </w:r>
    </w:p>
    <w:p w:rsidR="00911D0D"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096FA8">
        <w:rPr>
          <w:rFonts w:ascii="Times New Roman" w:eastAsia="Calibri" w:hAnsi="Times New Roman" w:cs="Times New Roman"/>
          <w:sz w:val="24"/>
          <w:szCs w:val="24"/>
          <w:lang w:val="en-US"/>
        </w:rPr>
        <w:t xml:space="preserve">Charles M. Kwobah, Ann W. Mwangi, Julius K. Koech, and Gilbert N. Simiyu, Abraham M. Siika (2012): </w:t>
      </w:r>
      <w:r w:rsidRPr="00096FA8">
        <w:rPr>
          <w:rFonts w:ascii="Times New Roman" w:eastAsia="Calibri" w:hAnsi="Times New Roman" w:cs="Times New Roman"/>
          <w:b/>
          <w:i/>
          <w:sz w:val="24"/>
          <w:szCs w:val="24"/>
          <w:lang w:val="en-US"/>
        </w:rPr>
        <w:t>Factors Associated with First-Line Antiretroviral Therapy Failure amogest HIV-Infected African Patients</w:t>
      </w:r>
      <w:r w:rsidRPr="00096FA8">
        <w:rPr>
          <w:rFonts w:ascii="Times New Roman" w:eastAsia="Calibri" w:hAnsi="Times New Roman" w:cs="Times New Roman"/>
          <w:sz w:val="24"/>
          <w:szCs w:val="24"/>
          <w:lang w:val="en-US"/>
        </w:rPr>
        <w:t>: A Case-Control Study. Moi University School of Medicine, Eldoret, Kenya (accepted November 12, 2012: google scholar).</w:t>
      </w:r>
    </w:p>
    <w:p w:rsidR="00911D0D" w:rsidRPr="00EA5363"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EA5363">
        <w:rPr>
          <w:rFonts w:ascii="Times New Roman" w:hAnsi="Times New Roman" w:cs="Times New Roman"/>
          <w:color w:val="212121"/>
          <w:sz w:val="24"/>
          <w:szCs w:val="24"/>
          <w:shd w:val="clear" w:color="auto" w:fill="FFFFFF"/>
        </w:rPr>
        <w:t xml:space="preserve">Chawana TD, Reid A, Bwakura T, Gavi S, Nhachi CF. </w:t>
      </w:r>
      <w:r w:rsidRPr="00EA5363">
        <w:rPr>
          <w:rFonts w:ascii="Times New Roman" w:hAnsi="Times New Roman" w:cs="Times New Roman"/>
          <w:b/>
          <w:i/>
          <w:color w:val="212121"/>
          <w:sz w:val="24"/>
          <w:szCs w:val="24"/>
          <w:shd w:val="clear" w:color="auto" w:fill="FFFFFF"/>
        </w:rPr>
        <w:t xml:space="preserve">Factors influencing treatment failure in HIV positive adult patients on </w:t>
      </w:r>
      <w:r>
        <w:rPr>
          <w:rFonts w:ascii="Times New Roman" w:hAnsi="Times New Roman" w:cs="Times New Roman"/>
          <w:b/>
          <w:i/>
          <w:color w:val="212121"/>
          <w:sz w:val="24"/>
          <w:szCs w:val="24"/>
          <w:shd w:val="clear" w:color="auto" w:fill="FFFFFF"/>
        </w:rPr>
        <w:t>first-line</w:t>
      </w:r>
      <w:r w:rsidRPr="00EA5363">
        <w:rPr>
          <w:rFonts w:ascii="Times New Roman" w:hAnsi="Times New Roman" w:cs="Times New Roman"/>
          <w:b/>
          <w:i/>
          <w:color w:val="212121"/>
          <w:sz w:val="24"/>
          <w:szCs w:val="24"/>
          <w:shd w:val="clear" w:color="auto" w:fill="FFFFFF"/>
        </w:rPr>
        <w:t xml:space="preserve"> antiretroviral therapy</w:t>
      </w:r>
      <w:r w:rsidRPr="00EA5363">
        <w:rPr>
          <w:rFonts w:ascii="Times New Roman" w:hAnsi="Times New Roman" w:cs="Times New Roman"/>
          <w:color w:val="212121"/>
          <w:sz w:val="24"/>
          <w:szCs w:val="24"/>
          <w:shd w:val="clear" w:color="auto" w:fill="FFFFFF"/>
        </w:rPr>
        <w:t>. Cent Afr J Med. 2014 May-Aug; 60(5-8):29-36. PMID: 26867253.</w:t>
      </w:r>
    </w:p>
    <w:p w:rsidR="00911D0D" w:rsidRPr="00096FA8"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Cleophas, C., 2011. </w:t>
      </w:r>
      <w:r w:rsidRPr="00096FA8">
        <w:rPr>
          <w:rFonts w:ascii="Times New Roman" w:eastAsia="Calibri" w:hAnsi="Times New Roman" w:cs="Times New Roman"/>
          <w:b/>
          <w:i/>
          <w:iCs/>
          <w:noProof/>
          <w:sz w:val="24"/>
          <w:szCs w:val="24"/>
        </w:rPr>
        <w:t>Factors associated with 1st line ART failure among patients at Newlands Clinic, Harare</w:t>
      </w:r>
      <w:r w:rsidRPr="00096FA8">
        <w:rPr>
          <w:rFonts w:ascii="Times New Roman" w:eastAsia="Calibri" w:hAnsi="Times New Roman" w:cs="Times New Roman"/>
          <w:i/>
          <w:iCs/>
          <w:noProof/>
          <w:sz w:val="24"/>
          <w:szCs w:val="24"/>
        </w:rPr>
        <w:t xml:space="preserve">., </w:t>
      </w:r>
      <w:r w:rsidRPr="00096FA8">
        <w:rPr>
          <w:rFonts w:ascii="Times New Roman" w:eastAsia="Calibri" w:hAnsi="Times New Roman" w:cs="Times New Roman"/>
          <w:noProof/>
          <w:sz w:val="24"/>
          <w:szCs w:val="24"/>
        </w:rPr>
        <w:t>Harare: University of Zimbabwe.</w:t>
      </w:r>
    </w:p>
    <w:p w:rsidR="00911D0D" w:rsidRPr="00096FA8" w:rsidRDefault="00911D0D" w:rsidP="00911D0D">
      <w:pPr>
        <w:numPr>
          <w:ilvl w:val="0"/>
          <w:numId w:val="6"/>
        </w:numPr>
        <w:spacing w:line="360" w:lineRule="auto"/>
        <w:jc w:val="both"/>
        <w:rPr>
          <w:rFonts w:ascii="Calibri" w:eastAsia="Calibri" w:hAnsi="Calibri" w:cs="SimSun"/>
          <w:i/>
          <w:iCs/>
          <w:noProof/>
        </w:rPr>
      </w:pPr>
      <w:r w:rsidRPr="00096FA8">
        <w:rPr>
          <w:rFonts w:ascii="Times New Roman" w:eastAsia="Calibri" w:hAnsi="Times New Roman" w:cs="Times New Roman"/>
          <w:noProof/>
          <w:sz w:val="24"/>
          <w:szCs w:val="24"/>
        </w:rPr>
        <w:t xml:space="preserve">Council, N. H., 2002. history of HIV/AIDS in Zambia. </w:t>
      </w:r>
      <w:r w:rsidRPr="00096FA8">
        <w:rPr>
          <w:rFonts w:ascii="Times New Roman" w:eastAsia="Calibri" w:hAnsi="Times New Roman" w:cs="Times New Roman"/>
          <w:i/>
          <w:iCs/>
          <w:noProof/>
          <w:sz w:val="24"/>
          <w:szCs w:val="24"/>
        </w:rPr>
        <w:t>Devex</w:t>
      </w:r>
      <w:r>
        <w:rPr>
          <w:rFonts w:ascii="Calibri" w:eastAsia="Calibri" w:hAnsi="Calibri" w:cs="SimSun"/>
          <w:i/>
          <w:iCs/>
          <w:noProof/>
        </w:rPr>
        <w:t>.</w:t>
      </w:r>
    </w:p>
    <w:p w:rsidR="00911D0D" w:rsidRPr="00096FA8"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de Waal, L. R. H. A. K. R. D. M. E. M. W. G., 2018. </w:t>
      </w:r>
      <w:r w:rsidRPr="00096FA8">
        <w:rPr>
          <w:rFonts w:ascii="Times New Roman" w:eastAsia="Calibri" w:hAnsi="Times New Roman" w:cs="Times New Roman"/>
          <w:b/>
          <w:i/>
          <w:noProof/>
          <w:sz w:val="24"/>
          <w:szCs w:val="24"/>
        </w:rPr>
        <w:t>HIV drug resistance in Sub-Saharan Africa: public health questions and the potential role of real-wo</w:t>
      </w:r>
      <w:r>
        <w:rPr>
          <w:rFonts w:ascii="Times New Roman" w:eastAsia="Calibri" w:hAnsi="Times New Roman" w:cs="Times New Roman"/>
          <w:b/>
          <w:i/>
          <w:noProof/>
          <w:sz w:val="24"/>
          <w:szCs w:val="24"/>
        </w:rPr>
        <w:t>rld data and mathematical model</w:t>
      </w:r>
      <w:r w:rsidRPr="00096FA8">
        <w:rPr>
          <w:rFonts w:ascii="Times New Roman" w:eastAsia="Calibri" w:hAnsi="Times New Roman" w:cs="Times New Roman"/>
          <w:b/>
          <w:i/>
          <w:noProof/>
          <w:sz w:val="24"/>
          <w:szCs w:val="24"/>
        </w:rPr>
        <w:t>ing</w:t>
      </w:r>
      <w:r w:rsidRPr="00096FA8">
        <w:rPr>
          <w:rFonts w:ascii="Times New Roman" w:eastAsia="Calibri" w:hAnsi="Times New Roman" w:cs="Times New Roman"/>
          <w:noProof/>
          <w:sz w:val="24"/>
          <w:szCs w:val="24"/>
        </w:rPr>
        <w:t xml:space="preserve">. </w:t>
      </w:r>
      <w:r w:rsidRPr="00096FA8">
        <w:rPr>
          <w:rFonts w:ascii="Times New Roman" w:eastAsia="Calibri" w:hAnsi="Times New Roman" w:cs="Times New Roman"/>
          <w:i/>
          <w:iCs/>
          <w:noProof/>
          <w:sz w:val="24"/>
          <w:szCs w:val="24"/>
        </w:rPr>
        <w:t xml:space="preserve">PubMed, </w:t>
      </w:r>
      <w:r w:rsidRPr="00096FA8">
        <w:rPr>
          <w:rFonts w:ascii="Times New Roman" w:eastAsia="Calibri" w:hAnsi="Times New Roman" w:cs="Times New Roman"/>
          <w:noProof/>
          <w:sz w:val="24"/>
          <w:szCs w:val="24"/>
        </w:rPr>
        <w:t>15 November.</w:t>
      </w:r>
    </w:p>
    <w:p w:rsidR="00911D0D"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Faber J, F. L., 2014. </w:t>
      </w:r>
      <w:r w:rsidRPr="00096FA8">
        <w:rPr>
          <w:rFonts w:ascii="Times New Roman" w:eastAsia="Calibri" w:hAnsi="Times New Roman" w:cs="Times New Roman"/>
          <w:b/>
          <w:i/>
          <w:noProof/>
          <w:sz w:val="24"/>
          <w:szCs w:val="24"/>
        </w:rPr>
        <w:t>How Sample Size influence</w:t>
      </w:r>
      <w:r>
        <w:rPr>
          <w:rFonts w:ascii="Times New Roman" w:eastAsia="Calibri" w:hAnsi="Times New Roman" w:cs="Times New Roman"/>
          <w:b/>
          <w:i/>
          <w:noProof/>
          <w:sz w:val="24"/>
          <w:szCs w:val="24"/>
        </w:rPr>
        <w:t>s</w:t>
      </w:r>
      <w:r w:rsidRPr="00096FA8">
        <w:rPr>
          <w:rFonts w:ascii="Times New Roman" w:eastAsia="Calibri" w:hAnsi="Times New Roman" w:cs="Times New Roman"/>
          <w:b/>
          <w:i/>
          <w:noProof/>
          <w:sz w:val="24"/>
          <w:szCs w:val="24"/>
        </w:rPr>
        <w:t xml:space="preserve"> research outcomes</w:t>
      </w:r>
      <w:r w:rsidRPr="00096FA8">
        <w:rPr>
          <w:rFonts w:ascii="Times New Roman" w:eastAsia="Calibri" w:hAnsi="Times New Roman" w:cs="Times New Roman"/>
          <w:noProof/>
          <w:sz w:val="24"/>
          <w:szCs w:val="24"/>
        </w:rPr>
        <w:t xml:space="preserve">. </w:t>
      </w:r>
      <w:r>
        <w:rPr>
          <w:rFonts w:ascii="Times New Roman" w:eastAsia="Calibri" w:hAnsi="Times New Roman" w:cs="Times New Roman"/>
          <w:i/>
          <w:iCs/>
          <w:noProof/>
          <w:sz w:val="24"/>
          <w:szCs w:val="24"/>
        </w:rPr>
        <w:t>dental press J</w:t>
      </w:r>
      <w:r w:rsidRPr="00096FA8">
        <w:rPr>
          <w:rFonts w:ascii="Times New Roman" w:eastAsia="Calibri" w:hAnsi="Times New Roman" w:cs="Times New Roman"/>
          <w:i/>
          <w:iCs/>
          <w:noProof/>
          <w:sz w:val="24"/>
          <w:szCs w:val="24"/>
        </w:rPr>
        <w:t xml:space="preserve">, </w:t>
      </w:r>
      <w:r w:rsidRPr="00096FA8">
        <w:rPr>
          <w:rFonts w:ascii="Times New Roman" w:eastAsia="Calibri" w:hAnsi="Times New Roman" w:cs="Times New Roman"/>
          <w:noProof/>
          <w:sz w:val="24"/>
          <w:szCs w:val="24"/>
        </w:rPr>
        <w:t>19 July.</w:t>
      </w:r>
    </w:p>
    <w:p w:rsidR="00911D0D" w:rsidRPr="00493585" w:rsidRDefault="00911D0D" w:rsidP="00911D0D">
      <w:pPr>
        <w:numPr>
          <w:ilvl w:val="0"/>
          <w:numId w:val="6"/>
        </w:numPr>
        <w:spacing w:line="360" w:lineRule="auto"/>
        <w:jc w:val="both"/>
        <w:rPr>
          <w:rFonts w:ascii="Times New Roman" w:eastAsia="Calibri" w:hAnsi="Times New Roman" w:cs="Times New Roman"/>
          <w:noProof/>
          <w:sz w:val="24"/>
          <w:szCs w:val="24"/>
        </w:rPr>
      </w:pPr>
      <w:r w:rsidRPr="00493585">
        <w:rPr>
          <w:rFonts w:ascii="Times New Roman" w:hAnsi="Times New Roman" w:cs="Times New Roman"/>
          <w:color w:val="212121"/>
          <w:sz w:val="24"/>
          <w:szCs w:val="24"/>
          <w:shd w:val="clear" w:color="auto" w:fill="FFFFFF"/>
        </w:rPr>
        <w:t xml:space="preserve">Grabar S, Pradier C, Le Corfec E, Lancar R, Allavena C, Bentata M, Berlureau P, Dupont C, Fabbro-Peray P, Poizot-Martin I, Costagliola D. </w:t>
      </w:r>
      <w:r w:rsidRPr="00493585">
        <w:rPr>
          <w:rFonts w:ascii="Times New Roman" w:hAnsi="Times New Roman" w:cs="Times New Roman"/>
          <w:b/>
          <w:i/>
          <w:color w:val="212121"/>
          <w:sz w:val="24"/>
          <w:szCs w:val="24"/>
          <w:shd w:val="clear" w:color="auto" w:fill="FFFFFF"/>
        </w:rPr>
        <w:t>Factors associated with clinical and virological failure in patients receiving a triple therapy including a protease inhibitor</w:t>
      </w:r>
      <w:r w:rsidRPr="00493585">
        <w:rPr>
          <w:rFonts w:ascii="Times New Roman" w:hAnsi="Times New Roman" w:cs="Times New Roman"/>
          <w:color w:val="212121"/>
          <w:sz w:val="24"/>
          <w:szCs w:val="24"/>
          <w:shd w:val="clear" w:color="auto" w:fill="FFFFFF"/>
        </w:rPr>
        <w:t>. AIDS. 2000 Jan 28; 14(2):141-9. Doi: 10.1097/00002030-200001280-00009. PMID: 10708284.</w:t>
      </w:r>
    </w:p>
    <w:p w:rsidR="00911D0D" w:rsidRPr="00096FA8"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096FA8">
        <w:rPr>
          <w:rFonts w:ascii="Times New Roman" w:eastAsia="Calibri" w:hAnsi="Times New Roman" w:cs="Times New Roman"/>
          <w:sz w:val="24"/>
          <w:szCs w:val="24"/>
          <w:lang w:val="en-US"/>
        </w:rPr>
        <w:t xml:space="preserve">Gupta RK, Jordan MR, Sultan BJ, Hill a, Davis DHJ, Gregson J, et al. </w:t>
      </w:r>
      <w:r w:rsidRPr="00096FA8">
        <w:rPr>
          <w:rFonts w:ascii="Times New Roman" w:eastAsia="Calibri" w:hAnsi="Times New Roman" w:cs="Times New Roman"/>
          <w:b/>
          <w:i/>
          <w:sz w:val="24"/>
          <w:szCs w:val="24"/>
          <w:lang w:val="en-US"/>
        </w:rPr>
        <w:t xml:space="preserve">Global trends in antiretroviral resistance in treatment-naive individuals with HIV after </w:t>
      </w:r>
      <w:r>
        <w:rPr>
          <w:rFonts w:ascii="Times New Roman" w:eastAsia="Calibri" w:hAnsi="Times New Roman" w:cs="Times New Roman"/>
          <w:b/>
          <w:i/>
          <w:sz w:val="24"/>
          <w:szCs w:val="24"/>
          <w:lang w:val="en-US"/>
        </w:rPr>
        <w:t xml:space="preserve">the </w:t>
      </w:r>
      <w:r w:rsidRPr="00096FA8">
        <w:rPr>
          <w:rFonts w:ascii="Times New Roman" w:eastAsia="Calibri" w:hAnsi="Times New Roman" w:cs="Times New Roman"/>
          <w:b/>
          <w:i/>
          <w:sz w:val="24"/>
          <w:szCs w:val="24"/>
          <w:lang w:val="en-US"/>
        </w:rPr>
        <w:t>rollout of antiretroviral treatment in resource-limited settings</w:t>
      </w:r>
      <w:r w:rsidRPr="00096FA8">
        <w:rPr>
          <w:rFonts w:ascii="Times New Roman" w:eastAsia="Calibri" w:hAnsi="Times New Roman" w:cs="Times New Roman"/>
          <w:b/>
          <w:sz w:val="24"/>
          <w:szCs w:val="24"/>
          <w:lang w:val="en-US"/>
        </w:rPr>
        <w:t>:</w:t>
      </w:r>
      <w:r w:rsidRPr="00096FA8">
        <w:rPr>
          <w:rFonts w:ascii="Times New Roman" w:eastAsia="Calibri" w:hAnsi="Times New Roman" w:cs="Times New Roman"/>
          <w:sz w:val="24"/>
          <w:szCs w:val="24"/>
          <w:lang w:val="en-US"/>
        </w:rPr>
        <w:t xml:space="preserve"> a global collaborative study and meta-regression analysis. Lancet 2012; 380(9849):1250-8.</w:t>
      </w:r>
    </w:p>
    <w:p w:rsidR="00911D0D"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096FA8">
        <w:rPr>
          <w:rFonts w:ascii="Times New Roman" w:eastAsia="Calibri" w:hAnsi="Times New Roman" w:cs="Times New Roman"/>
          <w:sz w:val="24"/>
          <w:szCs w:val="24"/>
          <w:lang w:val="en-US"/>
        </w:rPr>
        <w:t>Global AIDS Monitoring (UNAIDS/WHO/UNICEF) and Global HIV, Hepatitis and STIs Programmes (HSS), WHO, 2020.</w:t>
      </w:r>
    </w:p>
    <w:p w:rsidR="00677A62" w:rsidRPr="00677A62" w:rsidRDefault="00677A62" w:rsidP="00677A62">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 xml:space="preserve">Haberer, J., &amp; Mellins, C. (2009). Pediatric adherence to HIV antiretroviral therapy. Current HIV/AIDS reports, 6(4), 194–200. </w:t>
      </w:r>
      <w:hyperlink r:id="rId15" w:history="1">
        <w:r w:rsidRPr="00E90FA9">
          <w:rPr>
            <w:rStyle w:val="Hyperlink"/>
            <w:rFonts w:ascii="Times New Roman" w:hAnsi="Times New Roman" w:cs="Times New Roman"/>
            <w:sz w:val="24"/>
            <w:szCs w:val="24"/>
          </w:rPr>
          <w:t>https://doi.org/10.1007/s11904-009-0026-8</w:t>
        </w:r>
      </w:hyperlink>
    </w:p>
    <w:p w:rsidR="00911D0D" w:rsidRPr="00096FA8"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Health, M. o., 2019. Zambia </w:t>
      </w:r>
      <w:r>
        <w:rPr>
          <w:rFonts w:ascii="Times New Roman" w:eastAsia="Calibri" w:hAnsi="Times New Roman" w:cs="Times New Roman"/>
          <w:noProof/>
          <w:sz w:val="24"/>
          <w:szCs w:val="24"/>
        </w:rPr>
        <w:t>Population-Based</w:t>
      </w:r>
      <w:r w:rsidRPr="00096FA8">
        <w:rPr>
          <w:rFonts w:ascii="Times New Roman" w:eastAsia="Calibri" w:hAnsi="Times New Roman" w:cs="Times New Roman"/>
          <w:noProof/>
          <w:sz w:val="24"/>
          <w:szCs w:val="24"/>
        </w:rPr>
        <w:t xml:space="preserve"> HIV Impact Assessment (ZAMPHIA) 2016. Final report Lusaka.. </w:t>
      </w:r>
      <w:r w:rsidRPr="00096FA8">
        <w:rPr>
          <w:rFonts w:ascii="Times New Roman" w:eastAsia="Calibri" w:hAnsi="Times New Roman" w:cs="Times New Roman"/>
          <w:i/>
          <w:iCs/>
          <w:noProof/>
          <w:sz w:val="24"/>
          <w:szCs w:val="24"/>
        </w:rPr>
        <w:t>MOH.</w:t>
      </w:r>
    </w:p>
    <w:p w:rsidR="00911D0D" w:rsidRPr="00096FA8"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Health, M. o., 2020. </w:t>
      </w:r>
      <w:r w:rsidRPr="00096FA8">
        <w:rPr>
          <w:rFonts w:ascii="Times New Roman" w:eastAsia="Calibri" w:hAnsi="Times New Roman" w:cs="Times New Roman"/>
          <w:b/>
          <w:i/>
          <w:iCs/>
          <w:noProof/>
          <w:sz w:val="24"/>
          <w:szCs w:val="24"/>
        </w:rPr>
        <w:t>Consolidated Guidelines for treatment and prevention of HIV Infection</w:t>
      </w:r>
      <w:r>
        <w:rPr>
          <w:rFonts w:ascii="Times New Roman" w:eastAsia="Calibri" w:hAnsi="Times New Roman" w:cs="Times New Roman"/>
          <w:i/>
          <w:iCs/>
          <w:noProof/>
          <w:sz w:val="24"/>
          <w:szCs w:val="24"/>
        </w:rPr>
        <w:t>.</w:t>
      </w:r>
      <w:r w:rsidRPr="00096FA8">
        <w:rPr>
          <w:rFonts w:ascii="Times New Roman" w:eastAsia="Calibri" w:hAnsi="Times New Roman" w:cs="Times New Roman"/>
          <w:i/>
          <w:iCs/>
          <w:noProof/>
          <w:sz w:val="24"/>
          <w:szCs w:val="24"/>
        </w:rPr>
        <w:t xml:space="preserve"> </w:t>
      </w:r>
      <w:r w:rsidRPr="00096FA8">
        <w:rPr>
          <w:rFonts w:ascii="Times New Roman" w:eastAsia="Calibri" w:hAnsi="Times New Roman" w:cs="Times New Roman"/>
          <w:noProof/>
          <w:sz w:val="24"/>
          <w:szCs w:val="24"/>
        </w:rPr>
        <w:t>Lusaka: Ministry of Health.</w:t>
      </w:r>
    </w:p>
    <w:p w:rsidR="00911D0D" w:rsidRPr="00096FA8"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lastRenderedPageBreak/>
        <w:t xml:space="preserve">Hospital, A. D. C., 2021. </w:t>
      </w:r>
      <w:r w:rsidRPr="00096FA8">
        <w:rPr>
          <w:rFonts w:ascii="Times New Roman" w:eastAsia="Calibri" w:hAnsi="Times New Roman" w:cs="Times New Roman"/>
          <w:b/>
          <w:i/>
          <w:iCs/>
          <w:noProof/>
          <w:sz w:val="24"/>
          <w:szCs w:val="24"/>
        </w:rPr>
        <w:t>SmartCare: ART Statistics</w:t>
      </w:r>
      <w:r w:rsidRPr="00096FA8">
        <w:rPr>
          <w:rFonts w:ascii="Times New Roman" w:eastAsia="Calibri" w:hAnsi="Times New Roman" w:cs="Times New Roman"/>
          <w:i/>
          <w:iCs/>
          <w:noProof/>
          <w:sz w:val="24"/>
          <w:szCs w:val="24"/>
        </w:rPr>
        <w:t xml:space="preserve">, </w:t>
      </w:r>
      <w:r w:rsidRPr="00096FA8">
        <w:rPr>
          <w:rFonts w:ascii="Times New Roman" w:eastAsia="Calibri" w:hAnsi="Times New Roman" w:cs="Times New Roman"/>
          <w:noProof/>
          <w:sz w:val="24"/>
          <w:szCs w:val="24"/>
        </w:rPr>
        <w:t>Ndola: Ministry of Health.</w:t>
      </w:r>
    </w:p>
    <w:p w:rsidR="00911D0D" w:rsidRDefault="00911D0D" w:rsidP="00911D0D">
      <w:pPr>
        <w:numPr>
          <w:ilvl w:val="0"/>
          <w:numId w:val="6"/>
        </w:numPr>
        <w:spacing w:line="360" w:lineRule="auto"/>
        <w:contextualSpacing/>
        <w:jc w:val="both"/>
        <w:rPr>
          <w:rFonts w:ascii="Times New Roman" w:eastAsia="Calibri" w:hAnsi="Times New Roman" w:cs="Times New Roman"/>
          <w:sz w:val="24"/>
          <w:szCs w:val="24"/>
        </w:rPr>
      </w:pPr>
      <w:r w:rsidRPr="00096FA8">
        <w:rPr>
          <w:rFonts w:ascii="Times New Roman" w:eastAsia="Calibri" w:hAnsi="Times New Roman" w:cs="Times New Roman"/>
          <w:sz w:val="24"/>
          <w:szCs w:val="24"/>
        </w:rPr>
        <w:t>Hosmer DW, Lemeshow S. (2000): Applied Logistic Regression, John Wiley and sons. New York, USA.</w:t>
      </w:r>
    </w:p>
    <w:p w:rsidR="00880D5B" w:rsidRPr="00880D5B" w:rsidRDefault="00880D5B" w:rsidP="00880D5B">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 xml:space="preserve">Jaafari, Z., McFarland, W., Eybpoosh, S., Tabatabaei, S. V. A., Bafti, M. S., Ranjbar, E., &amp; Sharifi, H. (2022). Barriers and facilitators of access to HIV prevention, care, and treatment services among people living with HIV in Kerman, Iran: a qualitative study. BMC health services research, 22(1), 1097. </w:t>
      </w:r>
      <w:hyperlink r:id="rId16" w:history="1">
        <w:r w:rsidRPr="00E90FA9">
          <w:rPr>
            <w:rStyle w:val="Hyperlink"/>
            <w:rFonts w:ascii="Times New Roman" w:hAnsi="Times New Roman" w:cs="Times New Roman"/>
            <w:sz w:val="24"/>
            <w:szCs w:val="24"/>
          </w:rPr>
          <w:t>https://doi.org/10.1186/s12913-022-08483-4</w:t>
        </w:r>
      </w:hyperlink>
    </w:p>
    <w:p w:rsidR="00911D0D" w:rsidRPr="00096FA8" w:rsidRDefault="00911D0D" w:rsidP="00911D0D">
      <w:pPr>
        <w:numPr>
          <w:ilvl w:val="0"/>
          <w:numId w:val="6"/>
        </w:numPr>
        <w:spacing w:line="360" w:lineRule="auto"/>
        <w:jc w:val="both"/>
        <w:rPr>
          <w:rFonts w:ascii="Times New Roman" w:eastAsia="Calibri" w:hAnsi="Times New Roman" w:cs="Times New Roman"/>
          <w:noProof/>
          <w:sz w:val="24"/>
          <w:szCs w:val="24"/>
        </w:rPr>
      </w:pPr>
      <w:r w:rsidRPr="00096FA8">
        <w:rPr>
          <w:rFonts w:ascii="Times New Roman" w:eastAsia="Calibri" w:hAnsi="Times New Roman" w:cs="Times New Roman"/>
          <w:noProof/>
          <w:sz w:val="24"/>
          <w:szCs w:val="24"/>
        </w:rPr>
        <w:t xml:space="preserve">Kharsany, A. B. &amp;. K. Q. A. (., 2016). </w:t>
      </w:r>
      <w:r w:rsidRPr="00096FA8">
        <w:rPr>
          <w:rFonts w:ascii="Times New Roman" w:eastAsia="Calibri" w:hAnsi="Times New Roman" w:cs="Times New Roman"/>
          <w:b/>
          <w:i/>
          <w:noProof/>
          <w:sz w:val="24"/>
          <w:szCs w:val="24"/>
        </w:rPr>
        <w:t>HIV Infection and AIDS in Sub-Saharan Africa: Current Status, Challenges</w:t>
      </w:r>
      <w:r>
        <w:rPr>
          <w:rFonts w:ascii="Times New Roman" w:eastAsia="Calibri" w:hAnsi="Times New Roman" w:cs="Times New Roman"/>
          <w:b/>
          <w:i/>
          <w:noProof/>
          <w:sz w:val="24"/>
          <w:szCs w:val="24"/>
        </w:rPr>
        <w:t>,</w:t>
      </w:r>
      <w:r w:rsidRPr="00096FA8">
        <w:rPr>
          <w:rFonts w:ascii="Times New Roman" w:eastAsia="Calibri" w:hAnsi="Times New Roman" w:cs="Times New Roman"/>
          <w:b/>
          <w:i/>
          <w:noProof/>
          <w:sz w:val="24"/>
          <w:szCs w:val="24"/>
        </w:rPr>
        <w:t xml:space="preserve"> and Opportunities</w:t>
      </w:r>
      <w:r w:rsidRPr="00096FA8">
        <w:rPr>
          <w:rFonts w:ascii="Times New Roman" w:eastAsia="Calibri" w:hAnsi="Times New Roman" w:cs="Times New Roman"/>
          <w:noProof/>
          <w:sz w:val="24"/>
          <w:szCs w:val="24"/>
        </w:rPr>
        <w:t xml:space="preserve">. </w:t>
      </w:r>
      <w:r w:rsidRPr="00096FA8">
        <w:rPr>
          <w:rFonts w:ascii="Times New Roman" w:eastAsia="Calibri" w:hAnsi="Times New Roman" w:cs="Times New Roman"/>
          <w:i/>
          <w:iCs/>
          <w:noProof/>
          <w:sz w:val="24"/>
          <w:szCs w:val="24"/>
        </w:rPr>
        <w:t xml:space="preserve">The Open AIDS Journal, </w:t>
      </w:r>
      <w:r w:rsidRPr="00096FA8">
        <w:rPr>
          <w:rFonts w:ascii="Times New Roman" w:eastAsia="Calibri" w:hAnsi="Times New Roman" w:cs="Times New Roman"/>
          <w:noProof/>
          <w:sz w:val="24"/>
          <w:szCs w:val="24"/>
        </w:rPr>
        <w:t>pp. 10, 34-48.</w:t>
      </w:r>
    </w:p>
    <w:p w:rsidR="00911D0D" w:rsidRPr="00096FA8" w:rsidRDefault="00911D0D" w:rsidP="00911D0D">
      <w:pPr>
        <w:numPr>
          <w:ilvl w:val="0"/>
          <w:numId w:val="6"/>
        </w:numPr>
        <w:spacing w:line="360" w:lineRule="auto"/>
        <w:contextualSpacing/>
        <w:jc w:val="both"/>
        <w:rPr>
          <w:rFonts w:ascii="Times New Roman" w:eastAsia="Calibri" w:hAnsi="Times New Roman" w:cs="Times New Roman"/>
          <w:sz w:val="24"/>
          <w:szCs w:val="24"/>
        </w:rPr>
      </w:pPr>
      <w:r w:rsidRPr="00096FA8">
        <w:rPr>
          <w:rFonts w:ascii="Times New Roman" w:eastAsia="Calibri" w:hAnsi="Times New Roman" w:cs="Times New Roman"/>
          <w:sz w:val="24"/>
          <w:szCs w:val="24"/>
        </w:rPr>
        <w:t>Kleinbaum, D. G., Klein, M, &amp; Pryor, E.R. (2004): Logistic regression: A self-learning text (2</w:t>
      </w:r>
      <w:r w:rsidRPr="00096FA8">
        <w:rPr>
          <w:rFonts w:ascii="Times New Roman" w:eastAsia="Calibri" w:hAnsi="Times New Roman" w:cs="Times New Roman"/>
          <w:sz w:val="24"/>
          <w:szCs w:val="24"/>
          <w:vertAlign w:val="superscript"/>
        </w:rPr>
        <w:t>nd</w:t>
      </w:r>
      <w:r w:rsidRPr="00096FA8">
        <w:rPr>
          <w:rFonts w:ascii="Times New Roman" w:eastAsia="Calibri" w:hAnsi="Times New Roman" w:cs="Times New Roman"/>
          <w:sz w:val="24"/>
          <w:szCs w:val="24"/>
        </w:rPr>
        <w:t xml:space="preserve"> Ed.) New York; Springer.</w:t>
      </w:r>
    </w:p>
    <w:p w:rsidR="00911D0D" w:rsidRDefault="00911D0D" w:rsidP="00911D0D">
      <w:pPr>
        <w:numPr>
          <w:ilvl w:val="0"/>
          <w:numId w:val="6"/>
        </w:numPr>
        <w:spacing w:line="360" w:lineRule="auto"/>
        <w:jc w:val="both"/>
        <w:rPr>
          <w:rFonts w:ascii="Times New Roman" w:eastAsia="Calibri" w:hAnsi="Times New Roman" w:cs="Times New Roman"/>
          <w:i/>
          <w:iCs/>
          <w:noProof/>
          <w:sz w:val="24"/>
          <w:szCs w:val="24"/>
        </w:rPr>
      </w:pPr>
      <w:r w:rsidRPr="00096FA8">
        <w:rPr>
          <w:rFonts w:ascii="Times New Roman" w:eastAsia="Calibri" w:hAnsi="Times New Roman" w:cs="Times New Roman"/>
          <w:noProof/>
          <w:sz w:val="24"/>
          <w:szCs w:val="24"/>
        </w:rPr>
        <w:t xml:space="preserve">Linda-Gail Bekker, G. A. S. B. J. C. D. D. D. D., 2018. </w:t>
      </w:r>
      <w:r w:rsidRPr="00096FA8">
        <w:rPr>
          <w:rFonts w:ascii="Times New Roman" w:eastAsia="Calibri" w:hAnsi="Times New Roman" w:cs="Times New Roman"/>
          <w:b/>
          <w:i/>
          <w:noProof/>
          <w:sz w:val="24"/>
          <w:szCs w:val="24"/>
        </w:rPr>
        <w:t xml:space="preserve">Advancing global health and strengthening the HIV response in the era of </w:t>
      </w:r>
      <w:r>
        <w:rPr>
          <w:rFonts w:ascii="Times New Roman" w:eastAsia="Calibri" w:hAnsi="Times New Roman" w:cs="Times New Roman"/>
          <w:b/>
          <w:i/>
          <w:noProof/>
          <w:sz w:val="24"/>
          <w:szCs w:val="24"/>
        </w:rPr>
        <w:t>sustainable development</w:t>
      </w:r>
      <w:r w:rsidRPr="00096FA8">
        <w:rPr>
          <w:rFonts w:ascii="Times New Roman" w:eastAsia="Calibri" w:hAnsi="Times New Roman" w:cs="Times New Roman"/>
          <w:b/>
          <w:i/>
          <w:noProof/>
          <w:sz w:val="24"/>
          <w:szCs w:val="24"/>
        </w:rPr>
        <w:t xml:space="preserve"> </w:t>
      </w:r>
      <w:r>
        <w:rPr>
          <w:rFonts w:ascii="Times New Roman" w:eastAsia="Calibri" w:hAnsi="Times New Roman" w:cs="Times New Roman"/>
          <w:b/>
          <w:i/>
          <w:noProof/>
          <w:sz w:val="24"/>
          <w:szCs w:val="24"/>
        </w:rPr>
        <w:t>goals</w:t>
      </w:r>
      <w:r>
        <w:rPr>
          <w:rFonts w:ascii="Times New Roman" w:eastAsia="Calibri" w:hAnsi="Times New Roman" w:cs="Times New Roman"/>
          <w:noProof/>
          <w:sz w:val="24"/>
          <w:szCs w:val="24"/>
        </w:rPr>
        <w:t>: the I</w:t>
      </w:r>
      <w:r w:rsidRPr="00096FA8">
        <w:rPr>
          <w:rFonts w:ascii="Times New Roman" w:eastAsia="Calibri" w:hAnsi="Times New Roman" w:cs="Times New Roman"/>
          <w:noProof/>
          <w:sz w:val="24"/>
          <w:szCs w:val="24"/>
        </w:rPr>
        <w:t xml:space="preserve">nternational AIDS Society. </w:t>
      </w:r>
      <w:r w:rsidRPr="00096FA8">
        <w:rPr>
          <w:rFonts w:ascii="Times New Roman" w:eastAsia="Calibri" w:hAnsi="Times New Roman" w:cs="Times New Roman"/>
          <w:i/>
          <w:iCs/>
          <w:noProof/>
          <w:sz w:val="24"/>
          <w:szCs w:val="24"/>
        </w:rPr>
        <w:t>Lancet.</w:t>
      </w:r>
    </w:p>
    <w:p w:rsidR="00911D0D" w:rsidRPr="00E21605" w:rsidRDefault="00911D0D" w:rsidP="00911D0D">
      <w:pPr>
        <w:numPr>
          <w:ilvl w:val="0"/>
          <w:numId w:val="6"/>
        </w:numPr>
        <w:spacing w:line="360" w:lineRule="auto"/>
        <w:jc w:val="both"/>
        <w:rPr>
          <w:rFonts w:ascii="Times New Roman" w:eastAsia="Calibri" w:hAnsi="Times New Roman" w:cs="Times New Roman"/>
          <w:i/>
          <w:iCs/>
          <w:noProof/>
          <w:sz w:val="24"/>
          <w:szCs w:val="24"/>
        </w:rPr>
      </w:pPr>
      <w:r w:rsidRPr="00643F2E">
        <w:rPr>
          <w:rFonts w:ascii="Times New Roman" w:hAnsi="Times New Roman" w:cs="Times New Roman"/>
          <w:color w:val="212121"/>
          <w:sz w:val="24"/>
          <w:szCs w:val="24"/>
          <w:shd w:val="clear" w:color="auto" w:fill="FFFFFF"/>
        </w:rPr>
        <w:t xml:space="preserve">Mahlangu K, Modjadji P, Madiba S. </w:t>
      </w:r>
      <w:r w:rsidRPr="00643F2E">
        <w:rPr>
          <w:rFonts w:ascii="Times New Roman" w:hAnsi="Times New Roman" w:cs="Times New Roman"/>
          <w:b/>
          <w:i/>
          <w:color w:val="212121"/>
          <w:sz w:val="24"/>
          <w:szCs w:val="24"/>
          <w:shd w:val="clear" w:color="auto" w:fill="FFFFFF"/>
        </w:rPr>
        <w:t>The Nutritional Status of Adult Antiretroviral Therapy Recipients with a Recent HIV Diagnosis; A Cross-Sectional Study in Primary Health Facilities in Gauteng, South Africa</w:t>
      </w:r>
      <w:r w:rsidRPr="00643F2E">
        <w:rPr>
          <w:rFonts w:ascii="Times New Roman" w:hAnsi="Times New Roman" w:cs="Times New Roman"/>
          <w:color w:val="212121"/>
          <w:sz w:val="24"/>
          <w:szCs w:val="24"/>
          <w:shd w:val="clear" w:color="auto" w:fill="FFFFFF"/>
        </w:rPr>
        <w:t>. Healthcare (Basel). 2020 Aug 24; 8(3):290. Doi 10.3390/healthcare8030290. PMID: 32846888; PMCID: PMC7551417</w:t>
      </w:r>
      <w:r>
        <w:rPr>
          <w:rFonts w:ascii="Arial" w:hAnsi="Arial" w:cs="Arial"/>
          <w:color w:val="212121"/>
          <w:sz w:val="26"/>
          <w:szCs w:val="26"/>
          <w:shd w:val="clear" w:color="auto" w:fill="FFFFFF"/>
        </w:rPr>
        <w:t>.</w:t>
      </w:r>
    </w:p>
    <w:p w:rsidR="00911D0D" w:rsidRPr="00EC53E5" w:rsidRDefault="00911D0D" w:rsidP="00911D0D">
      <w:pPr>
        <w:numPr>
          <w:ilvl w:val="0"/>
          <w:numId w:val="6"/>
        </w:numPr>
        <w:spacing w:line="360" w:lineRule="auto"/>
        <w:jc w:val="both"/>
        <w:rPr>
          <w:rFonts w:ascii="Times New Roman" w:eastAsia="Calibri" w:hAnsi="Times New Roman" w:cs="Times New Roman"/>
          <w:i/>
          <w:iCs/>
          <w:noProof/>
          <w:sz w:val="24"/>
          <w:szCs w:val="24"/>
        </w:rPr>
      </w:pPr>
      <w:r w:rsidRPr="00EC53E5">
        <w:rPr>
          <w:rFonts w:ascii="Times New Roman" w:hAnsi="Times New Roman" w:cs="Times New Roman"/>
          <w:sz w:val="24"/>
          <w:szCs w:val="24"/>
          <w:shd w:val="clear" w:color="auto" w:fill="FFFFFF"/>
        </w:rPr>
        <w:t xml:space="preserve">Matare T, Shambira G, Gombe NT, Tshimanga M, Bangure D, et al. </w:t>
      </w:r>
      <w:r w:rsidRPr="00EC53E5">
        <w:rPr>
          <w:rFonts w:ascii="Times New Roman" w:hAnsi="Times New Roman" w:cs="Times New Roman"/>
          <w:b/>
          <w:i/>
          <w:sz w:val="24"/>
          <w:szCs w:val="24"/>
          <w:shd w:val="clear" w:color="auto" w:fill="FFFFFF"/>
        </w:rPr>
        <w:t>Factors Associated with Human Immunodeficiency Virus First Line Treatment Failure in Zvishavane District, Zimbabwe</w:t>
      </w:r>
      <w:r w:rsidRPr="00EC53E5">
        <w:rPr>
          <w:rFonts w:ascii="Times New Roman" w:hAnsi="Times New Roman" w:cs="Times New Roman"/>
          <w:sz w:val="24"/>
          <w:szCs w:val="24"/>
          <w:shd w:val="clear" w:color="auto" w:fill="FFFFFF"/>
        </w:rPr>
        <w:t>, 2014. Austin J HIV/AIDS Res. 2015; 2(1): 1010. ISSN: 2380-0755</w:t>
      </w:r>
    </w:p>
    <w:p w:rsidR="00911D0D" w:rsidRPr="00096FA8" w:rsidRDefault="00911D0D" w:rsidP="00911D0D">
      <w:pPr>
        <w:numPr>
          <w:ilvl w:val="0"/>
          <w:numId w:val="6"/>
        </w:numPr>
        <w:spacing w:line="360" w:lineRule="auto"/>
        <w:contextualSpacing/>
        <w:jc w:val="both"/>
        <w:rPr>
          <w:rFonts w:ascii="Times New Roman" w:eastAsia="Calibri" w:hAnsi="Times New Roman" w:cs="Times New Roman"/>
          <w:sz w:val="24"/>
          <w:szCs w:val="24"/>
        </w:rPr>
      </w:pPr>
      <w:r w:rsidRPr="00096FA8">
        <w:rPr>
          <w:rFonts w:ascii="Times New Roman" w:eastAsia="Calibri" w:hAnsi="Times New Roman" w:cs="Times New Roman"/>
          <w:sz w:val="24"/>
          <w:szCs w:val="24"/>
        </w:rPr>
        <w:t xml:space="preserve">Mengistu Desalegn, Dejene Seyoum, Edosa Kifle Tola and Reta Tsegaye Gayesa; 2021: </w:t>
      </w:r>
      <w:r>
        <w:rPr>
          <w:rFonts w:ascii="Times New Roman" w:eastAsia="Calibri" w:hAnsi="Times New Roman" w:cs="Times New Roman"/>
          <w:b/>
          <w:i/>
          <w:sz w:val="24"/>
          <w:szCs w:val="24"/>
        </w:rPr>
        <w:t>Determinants of first-</w:t>
      </w:r>
      <w:r w:rsidRPr="00096FA8">
        <w:rPr>
          <w:rFonts w:ascii="Times New Roman" w:eastAsia="Calibri" w:hAnsi="Times New Roman" w:cs="Times New Roman"/>
          <w:b/>
          <w:i/>
          <w:sz w:val="24"/>
          <w:szCs w:val="24"/>
        </w:rPr>
        <w:t>line antiretroviral treatment failure among adult HIV patients at Nekemte Specialized Hospital, Western Ethiopia: Unmatched case-control study</w:t>
      </w:r>
      <w:r w:rsidRPr="00096FA8">
        <w:rPr>
          <w:rFonts w:ascii="Times New Roman" w:eastAsia="Calibri" w:hAnsi="Times New Roman" w:cs="Times New Roman"/>
          <w:sz w:val="24"/>
          <w:szCs w:val="24"/>
        </w:rPr>
        <w:t>. Sagepub. Ethiopia.</w:t>
      </w:r>
    </w:p>
    <w:p w:rsidR="00911D0D" w:rsidRPr="00096FA8"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096FA8">
        <w:rPr>
          <w:rFonts w:ascii="Times New Roman" w:eastAsia="Calibri" w:hAnsi="Times New Roman" w:cs="Times New Roman"/>
          <w:sz w:val="24"/>
          <w:szCs w:val="24"/>
          <w:lang w:val="en-US"/>
        </w:rPr>
        <w:t>Miti S, editor Prevalence of Treatment failure at ADCH, Ndola 11</w:t>
      </w:r>
      <w:r w:rsidRPr="00096FA8">
        <w:rPr>
          <w:rFonts w:ascii="Times New Roman" w:eastAsia="Calibri" w:hAnsi="Times New Roman" w:cs="Times New Roman"/>
          <w:sz w:val="24"/>
          <w:szCs w:val="24"/>
          <w:vertAlign w:val="superscript"/>
          <w:lang w:val="en-US"/>
        </w:rPr>
        <w:t>th</w:t>
      </w:r>
      <w:r w:rsidRPr="00096FA8">
        <w:rPr>
          <w:rFonts w:ascii="Times New Roman" w:eastAsia="Calibri" w:hAnsi="Times New Roman" w:cs="Times New Roman"/>
          <w:sz w:val="24"/>
          <w:szCs w:val="24"/>
          <w:lang w:val="en-US"/>
        </w:rPr>
        <w:t xml:space="preserve"> Annual National HIV Technical Conference; “</w:t>
      </w:r>
      <w:r w:rsidRPr="00096FA8">
        <w:rPr>
          <w:rFonts w:ascii="Times New Roman" w:eastAsia="Calibri" w:hAnsi="Times New Roman" w:cs="Times New Roman"/>
          <w:b/>
          <w:i/>
          <w:sz w:val="24"/>
          <w:szCs w:val="24"/>
          <w:lang w:val="en-US"/>
        </w:rPr>
        <w:t>fast-tracking towards HIV Epidemic control while maintaining Quality health care</w:t>
      </w:r>
      <w:r w:rsidRPr="00096FA8">
        <w:rPr>
          <w:rFonts w:ascii="Times New Roman" w:eastAsia="Calibri" w:hAnsi="Times New Roman" w:cs="Times New Roman"/>
          <w:sz w:val="24"/>
          <w:szCs w:val="24"/>
          <w:lang w:val="en-US"/>
        </w:rPr>
        <w:t>”, 2017 13-14 December 2017; Lusaka.</w:t>
      </w:r>
    </w:p>
    <w:p w:rsidR="00911D0D" w:rsidRPr="00096FA8"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096FA8">
        <w:rPr>
          <w:rFonts w:ascii="Times New Roman" w:eastAsia="Calibri" w:hAnsi="Times New Roman" w:cs="Times New Roman"/>
          <w:sz w:val="24"/>
          <w:szCs w:val="24"/>
          <w:lang w:val="en-US"/>
        </w:rPr>
        <w:t xml:space="preserve">Ministry of Health Z. </w:t>
      </w:r>
      <w:r w:rsidRPr="00096FA8">
        <w:rPr>
          <w:rFonts w:ascii="Times New Roman" w:eastAsia="Calibri" w:hAnsi="Times New Roman" w:cs="Times New Roman"/>
          <w:b/>
          <w:i/>
          <w:sz w:val="24"/>
          <w:szCs w:val="24"/>
          <w:lang w:val="en-US"/>
        </w:rPr>
        <w:t xml:space="preserve">Zambia </w:t>
      </w:r>
      <w:r>
        <w:rPr>
          <w:rFonts w:ascii="Times New Roman" w:eastAsia="Calibri" w:hAnsi="Times New Roman" w:cs="Times New Roman"/>
          <w:b/>
          <w:i/>
          <w:sz w:val="24"/>
          <w:szCs w:val="24"/>
          <w:lang w:val="en-US"/>
        </w:rPr>
        <w:t>Population-Based</w:t>
      </w:r>
      <w:r w:rsidRPr="00096FA8">
        <w:rPr>
          <w:rFonts w:ascii="Times New Roman" w:eastAsia="Calibri" w:hAnsi="Times New Roman" w:cs="Times New Roman"/>
          <w:b/>
          <w:i/>
          <w:sz w:val="24"/>
          <w:szCs w:val="24"/>
          <w:lang w:val="en-US"/>
        </w:rPr>
        <w:t xml:space="preserve"> HIV Impact Assessment (ZAMPHIA) 2016</w:t>
      </w:r>
      <w:r w:rsidRPr="00096FA8">
        <w:rPr>
          <w:rFonts w:ascii="Times New Roman" w:eastAsia="Calibri" w:hAnsi="Times New Roman" w:cs="Times New Roman"/>
          <w:sz w:val="24"/>
          <w:szCs w:val="24"/>
          <w:lang w:val="en-US"/>
        </w:rPr>
        <w:t>: Final Report Lusaka, Ministry of Health. February 2019.</w:t>
      </w:r>
    </w:p>
    <w:p w:rsidR="00911D0D"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096FA8">
        <w:rPr>
          <w:rFonts w:ascii="Times New Roman" w:eastAsia="Calibri" w:hAnsi="Times New Roman" w:cs="Times New Roman"/>
          <w:sz w:val="24"/>
          <w:szCs w:val="24"/>
          <w:lang w:val="en-US"/>
        </w:rPr>
        <w:t xml:space="preserve">Ministry of Health (2020): </w:t>
      </w:r>
      <w:r w:rsidRPr="00096FA8">
        <w:rPr>
          <w:rFonts w:ascii="Times New Roman" w:eastAsia="Calibri" w:hAnsi="Times New Roman" w:cs="Times New Roman"/>
          <w:b/>
          <w:i/>
          <w:sz w:val="24"/>
          <w:szCs w:val="24"/>
          <w:lang w:val="en-US"/>
        </w:rPr>
        <w:t>Zambia Consolidated Guidelines for treatment and prevention of HIV infection</w:t>
      </w:r>
      <w:r w:rsidRPr="00096FA8">
        <w:rPr>
          <w:rFonts w:ascii="Times New Roman" w:eastAsia="Calibri" w:hAnsi="Times New Roman" w:cs="Times New Roman"/>
          <w:sz w:val="24"/>
          <w:szCs w:val="24"/>
          <w:lang w:val="en-US"/>
        </w:rPr>
        <w:t xml:space="preserve">, Lusaka.  </w:t>
      </w:r>
    </w:p>
    <w:p w:rsidR="00911D0D" w:rsidRPr="000D6310" w:rsidRDefault="00911D0D" w:rsidP="00911D0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Mohammed Ahmed, Hailu Merga &amp; Habtemu Jarso, .2019. </w:t>
      </w:r>
      <w:r w:rsidRPr="00454A3F">
        <w:rPr>
          <w:rFonts w:ascii="Times New Roman" w:hAnsi="Times New Roman" w:cs="Times New Roman"/>
          <w:b/>
          <w:i/>
          <w:sz w:val="24"/>
          <w:szCs w:val="24"/>
        </w:rPr>
        <w:t>Predictors of virological treatment failure among adult HIV patients on first-line antiretroviral therapy in Woldia and Dessie hospital, Northeast Ethiopia: a case-control study,</w:t>
      </w:r>
      <w:r>
        <w:rPr>
          <w:rFonts w:ascii="Times New Roman" w:hAnsi="Times New Roman" w:cs="Times New Roman"/>
          <w:sz w:val="24"/>
          <w:szCs w:val="24"/>
        </w:rPr>
        <w:t xml:space="preserve"> Woldia &amp; Dessie, BMC.</w:t>
      </w:r>
    </w:p>
    <w:p w:rsidR="00911D0D" w:rsidRDefault="00911D0D" w:rsidP="00911D0D">
      <w:pPr>
        <w:numPr>
          <w:ilvl w:val="0"/>
          <w:numId w:val="6"/>
        </w:numPr>
        <w:spacing w:after="160" w:line="360" w:lineRule="auto"/>
        <w:contextualSpacing/>
        <w:jc w:val="both"/>
        <w:rPr>
          <w:rFonts w:ascii="Times New Roman" w:eastAsia="Calibri" w:hAnsi="Times New Roman" w:cs="Times New Roman"/>
          <w:sz w:val="24"/>
          <w:szCs w:val="24"/>
          <w:lang w:val="en-US"/>
        </w:rPr>
      </w:pPr>
      <w:r w:rsidRPr="00145FFC">
        <w:rPr>
          <w:rFonts w:ascii="Times New Roman" w:hAnsi="Times New Roman" w:cs="Times New Roman"/>
          <w:color w:val="212121"/>
          <w:sz w:val="24"/>
          <w:szCs w:val="24"/>
          <w:shd w:val="clear" w:color="auto" w:fill="FFFFFF"/>
        </w:rPr>
        <w:lastRenderedPageBreak/>
        <w:t xml:space="preserve">Munthali T, Michelo C, Mee P, Todd J. </w:t>
      </w:r>
      <w:r w:rsidRPr="00145FFC">
        <w:rPr>
          <w:rFonts w:ascii="Times New Roman" w:hAnsi="Times New Roman" w:cs="Times New Roman"/>
          <w:b/>
          <w:i/>
          <w:color w:val="212121"/>
          <w:sz w:val="24"/>
          <w:szCs w:val="24"/>
          <w:shd w:val="clear" w:color="auto" w:fill="FFFFFF"/>
        </w:rPr>
        <w:t xml:space="preserve">Survival of Children Living </w:t>
      </w:r>
      <w:proofErr w:type="gramStart"/>
      <w:r w:rsidRPr="00145FFC">
        <w:rPr>
          <w:rFonts w:ascii="Times New Roman" w:hAnsi="Times New Roman" w:cs="Times New Roman"/>
          <w:b/>
          <w:i/>
          <w:color w:val="212121"/>
          <w:sz w:val="24"/>
          <w:szCs w:val="24"/>
          <w:shd w:val="clear" w:color="auto" w:fill="FFFFFF"/>
        </w:rPr>
        <w:t>With</w:t>
      </w:r>
      <w:proofErr w:type="gramEnd"/>
      <w:r w:rsidRPr="00145FFC">
        <w:rPr>
          <w:rFonts w:ascii="Times New Roman" w:hAnsi="Times New Roman" w:cs="Times New Roman"/>
          <w:b/>
          <w:i/>
          <w:color w:val="212121"/>
          <w:sz w:val="24"/>
          <w:szCs w:val="24"/>
          <w:shd w:val="clear" w:color="auto" w:fill="FFFFFF"/>
        </w:rPr>
        <w:t xml:space="preserve"> HIV on Art in Zambia: A 13-Years Retrospective Cohort Analysis</w:t>
      </w:r>
      <w:r w:rsidRPr="00145FFC">
        <w:rPr>
          <w:rFonts w:ascii="Times New Roman" w:hAnsi="Times New Roman" w:cs="Times New Roman"/>
          <w:color w:val="212121"/>
          <w:sz w:val="24"/>
          <w:szCs w:val="24"/>
          <w:shd w:val="clear" w:color="auto" w:fill="FFFFFF"/>
        </w:rPr>
        <w:t>. Front Public Health. 2020 Mar 31; 8:96. Doi: 10.3389/fpubh.2020.00096. PMID: 32296674; PMCID: PMC7138171.</w:t>
      </w:r>
      <w:r w:rsidRPr="00145FFC">
        <w:rPr>
          <w:rFonts w:ascii="Times New Roman" w:eastAsia="Calibri" w:hAnsi="Times New Roman" w:cs="Times New Roman"/>
          <w:sz w:val="24"/>
          <w:szCs w:val="24"/>
          <w:lang w:val="en-US"/>
        </w:rPr>
        <w:t xml:space="preserve"> </w:t>
      </w:r>
    </w:p>
    <w:p w:rsidR="00911D0D" w:rsidRPr="003A11DB" w:rsidRDefault="00911D0D" w:rsidP="003A11DB">
      <w:pPr>
        <w:numPr>
          <w:ilvl w:val="0"/>
          <w:numId w:val="6"/>
        </w:numPr>
        <w:spacing w:after="160" w:line="360" w:lineRule="auto"/>
        <w:contextualSpacing/>
        <w:jc w:val="both"/>
        <w:rPr>
          <w:rFonts w:ascii="Times New Roman" w:eastAsia="Calibri" w:hAnsi="Times New Roman" w:cs="Times New Roman"/>
          <w:sz w:val="24"/>
          <w:szCs w:val="24"/>
          <w:lang w:val="en-US"/>
        </w:rPr>
      </w:pPr>
      <w:r w:rsidRPr="00C85DA9">
        <w:rPr>
          <w:rFonts w:ascii="Times New Roman" w:hAnsi="Times New Roman" w:cs="Times New Roman"/>
          <w:color w:val="333333"/>
          <w:sz w:val="24"/>
          <w:szCs w:val="24"/>
          <w:shd w:val="clear" w:color="auto" w:fill="FFFFFF"/>
        </w:rPr>
        <w:t>Mweemba, C., Hangoma, P., Fwemba, I. </w:t>
      </w:r>
      <w:r w:rsidRPr="00C85DA9">
        <w:rPr>
          <w:rFonts w:ascii="Times New Roman" w:hAnsi="Times New Roman" w:cs="Times New Roman"/>
          <w:i/>
          <w:iCs/>
          <w:color w:val="333333"/>
          <w:sz w:val="24"/>
          <w:szCs w:val="24"/>
          <w:shd w:val="clear" w:color="auto" w:fill="FFFFFF"/>
        </w:rPr>
        <w:t>et al.</w:t>
      </w:r>
      <w:r w:rsidRPr="00C85DA9">
        <w:rPr>
          <w:rFonts w:ascii="Times New Roman" w:hAnsi="Times New Roman" w:cs="Times New Roman"/>
          <w:color w:val="333333"/>
          <w:sz w:val="24"/>
          <w:szCs w:val="24"/>
          <w:shd w:val="clear" w:color="auto" w:fill="FFFFFF"/>
        </w:rPr>
        <w:t> </w:t>
      </w:r>
      <w:r w:rsidRPr="00C85DA9">
        <w:rPr>
          <w:rFonts w:ascii="Times New Roman" w:hAnsi="Times New Roman" w:cs="Times New Roman"/>
          <w:b/>
          <w:i/>
          <w:color w:val="333333"/>
          <w:sz w:val="24"/>
          <w:szCs w:val="24"/>
          <w:shd w:val="clear" w:color="auto" w:fill="FFFFFF"/>
        </w:rPr>
        <w:t>Estimating district HIV prevalence in Zambia using small-area estimation methods (SAE).</w:t>
      </w:r>
      <w:r w:rsidRPr="00C85DA9">
        <w:rPr>
          <w:rFonts w:ascii="Times New Roman" w:hAnsi="Times New Roman" w:cs="Times New Roman"/>
          <w:color w:val="333333"/>
          <w:sz w:val="24"/>
          <w:szCs w:val="24"/>
          <w:shd w:val="clear" w:color="auto" w:fill="FFFFFF"/>
        </w:rPr>
        <w:t> </w:t>
      </w:r>
      <w:r w:rsidRPr="00C85DA9">
        <w:rPr>
          <w:rFonts w:ascii="Times New Roman" w:hAnsi="Times New Roman" w:cs="Times New Roman"/>
          <w:i/>
          <w:iCs/>
          <w:color w:val="333333"/>
          <w:sz w:val="24"/>
          <w:szCs w:val="24"/>
          <w:shd w:val="clear" w:color="auto" w:fill="FFFFFF"/>
        </w:rPr>
        <w:t>Popul</w:t>
      </w:r>
      <w:r>
        <w:rPr>
          <w:rFonts w:ascii="Times New Roman" w:hAnsi="Times New Roman" w:cs="Times New Roman"/>
          <w:i/>
          <w:iCs/>
          <w:color w:val="333333"/>
          <w:sz w:val="24"/>
          <w:szCs w:val="24"/>
          <w:shd w:val="clear" w:color="auto" w:fill="FFFFFF"/>
        </w:rPr>
        <w:t>ation</w:t>
      </w:r>
      <w:r w:rsidRPr="00C85DA9">
        <w:rPr>
          <w:rFonts w:ascii="Times New Roman" w:hAnsi="Times New Roman" w:cs="Times New Roman"/>
          <w:i/>
          <w:iCs/>
          <w:color w:val="333333"/>
          <w:sz w:val="24"/>
          <w:szCs w:val="24"/>
          <w:shd w:val="clear" w:color="auto" w:fill="FFFFFF"/>
        </w:rPr>
        <w:t xml:space="preserve"> Health Metrics</w:t>
      </w:r>
      <w:r w:rsidRPr="00C85DA9">
        <w:rPr>
          <w:rFonts w:ascii="Times New Roman" w:hAnsi="Times New Roman" w:cs="Times New Roman"/>
          <w:color w:val="333333"/>
          <w:sz w:val="24"/>
          <w:szCs w:val="24"/>
          <w:shd w:val="clear" w:color="auto" w:fill="FFFFFF"/>
        </w:rPr>
        <w:t> </w:t>
      </w:r>
      <w:r w:rsidRPr="00C85DA9">
        <w:rPr>
          <w:rFonts w:ascii="Times New Roman" w:hAnsi="Times New Roman" w:cs="Times New Roman"/>
          <w:b/>
          <w:bCs/>
          <w:color w:val="333333"/>
          <w:sz w:val="24"/>
          <w:szCs w:val="24"/>
          <w:shd w:val="clear" w:color="auto" w:fill="FFFFFF"/>
        </w:rPr>
        <w:t>20</w:t>
      </w:r>
      <w:r w:rsidRPr="00C85DA9">
        <w:rPr>
          <w:rFonts w:ascii="Times New Roman" w:hAnsi="Times New Roman" w:cs="Times New Roman"/>
          <w:color w:val="333333"/>
          <w:sz w:val="24"/>
          <w:szCs w:val="24"/>
          <w:shd w:val="clear" w:color="auto" w:fill="FFFFFF"/>
        </w:rPr>
        <w:t>, 8 (2022). https://doi.org/10.1186/s12963-022-00286-3</w:t>
      </w:r>
    </w:p>
    <w:p w:rsidR="003A6567" w:rsidRPr="00E90FA9" w:rsidRDefault="003A6567" w:rsidP="003A6567">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 xml:space="preserve">Otten, C., Nash, R., &amp; Patterson, K. (2023). HealthLit4Kids: teacher experiences of health literacy professional development in an Australian primary school setting. Health promotion international, 38(3), daac053. </w:t>
      </w:r>
      <w:hyperlink r:id="rId17" w:history="1">
        <w:r w:rsidRPr="00E90FA9">
          <w:rPr>
            <w:rStyle w:val="Hyperlink"/>
            <w:rFonts w:ascii="Times New Roman" w:hAnsi="Times New Roman" w:cs="Times New Roman"/>
            <w:sz w:val="24"/>
            <w:szCs w:val="24"/>
          </w:rPr>
          <w:t>https://doi.org/10.1093/heapro/daac053</w:t>
        </w:r>
      </w:hyperlink>
    </w:p>
    <w:p w:rsidR="003A6567" w:rsidRPr="00E90FA9" w:rsidRDefault="003A6567" w:rsidP="003A6567">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Perez-Molina JA, Crespillo-Andújar C, Zamora J, et al. (2023). Contribution of Low CD4 Cell Counts and High Human Immunodeficiency Virus (HIV) Viral Load to the Efficacy of Preferred First-Line Antiretroviral Regimens for Treating HIV Infection: A Systematic Review and Meta-Analysis. Clin Infect Dis. 76(11):2027-2037. doi:10.1093/cid/ciad177</w:t>
      </w:r>
    </w:p>
    <w:p w:rsidR="003A6567" w:rsidRPr="00E90FA9" w:rsidRDefault="003A6567" w:rsidP="003A6567">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 xml:space="preserve">Rezazadeh, L., Ostadrahimi, A., Tutunchi, H., Naemi Kermanshahi, M., &amp; Pourmoradian, S. (2023). Nutrition interventions to address nutritional problems in HIV-positive patients: translating knowledge into practice. Journal of health, population, and nutrition, 42(1), 94. </w:t>
      </w:r>
      <w:hyperlink r:id="rId18" w:history="1">
        <w:r w:rsidRPr="00E90FA9">
          <w:rPr>
            <w:rStyle w:val="Hyperlink"/>
            <w:rFonts w:ascii="Times New Roman" w:hAnsi="Times New Roman" w:cs="Times New Roman"/>
            <w:sz w:val="24"/>
            <w:szCs w:val="24"/>
          </w:rPr>
          <w:t>https://doi.org/10.1186/s41043-023-00440-z</w:t>
        </w:r>
      </w:hyperlink>
    </w:p>
    <w:p w:rsidR="003A6567" w:rsidRPr="00E90FA9" w:rsidRDefault="003A6567" w:rsidP="003A6567">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 xml:space="preserve">Uwumiro, F., Okpujie, V. O., Osemwota, O., Okafor, N. E., Otu, M. I., Borowa, A., Ezerioha, P., Tejere, E., Alemenzohu, H., &amp; Bojerenu, M. M. (2023). Gender Disparities in Hospitalization Outcomes and Healthcare Utilization Among Patients with Systemic Lupus Erythematosus in the United States. Cureus, 15(7), e41254. </w:t>
      </w:r>
      <w:hyperlink r:id="rId19" w:history="1">
        <w:r w:rsidRPr="00E90FA9">
          <w:rPr>
            <w:rStyle w:val="Hyperlink"/>
            <w:rFonts w:ascii="Times New Roman" w:hAnsi="Times New Roman" w:cs="Times New Roman"/>
            <w:sz w:val="24"/>
            <w:szCs w:val="24"/>
          </w:rPr>
          <w:t>https://doi.org/10.7759/cureus.41254</w:t>
        </w:r>
      </w:hyperlink>
    </w:p>
    <w:p w:rsidR="0006113D" w:rsidRDefault="003A6567" w:rsidP="003A6567">
      <w:pPr>
        <w:pStyle w:val="ListParagraph"/>
        <w:numPr>
          <w:ilvl w:val="0"/>
          <w:numId w:val="6"/>
        </w:numPr>
        <w:spacing w:line="360" w:lineRule="auto"/>
        <w:jc w:val="both"/>
        <w:rPr>
          <w:rFonts w:ascii="Times New Roman" w:hAnsi="Times New Roman" w:cs="Times New Roman"/>
          <w:sz w:val="24"/>
          <w:szCs w:val="24"/>
        </w:rPr>
      </w:pPr>
      <w:r w:rsidRPr="00E90FA9">
        <w:rPr>
          <w:rFonts w:ascii="Times New Roman" w:hAnsi="Times New Roman" w:cs="Times New Roman"/>
          <w:sz w:val="24"/>
          <w:szCs w:val="24"/>
        </w:rPr>
        <w:t xml:space="preserve">Weijsenfeld, A. M., Blokhuis, C., Stuiver, M. M., Wit, F. W. N. M., Pajkrt, D., &amp; ATHENA observational HIV cohort (2019). Longitudinal virological outcomes and factors associated with virological failure in behaviorally HIV-infected young adults on combination antiretroviral treatment in the Netherlands, 2000 to 2015. Medicine, 98(32), e16357. </w:t>
      </w:r>
      <w:hyperlink r:id="rId20" w:history="1">
        <w:r w:rsidR="00911D0D" w:rsidRPr="0028278C">
          <w:rPr>
            <w:rStyle w:val="Hyperlink"/>
            <w:rFonts w:ascii="Times New Roman" w:hAnsi="Times New Roman" w:cs="Times New Roman"/>
            <w:sz w:val="24"/>
            <w:szCs w:val="24"/>
          </w:rPr>
          <w:t>https://doi.org/10.1097/MD.0000000000016357</w:t>
        </w:r>
      </w:hyperlink>
      <w:r w:rsidRPr="00E90FA9">
        <w:rPr>
          <w:rFonts w:ascii="Times New Roman" w:hAnsi="Times New Roman" w:cs="Times New Roman"/>
          <w:sz w:val="24"/>
          <w:szCs w:val="24"/>
        </w:rPr>
        <w:t>.</w:t>
      </w:r>
    </w:p>
    <w:p w:rsidR="00911D0D" w:rsidRPr="00096FA8" w:rsidRDefault="00911D0D" w:rsidP="00911D0D">
      <w:pPr>
        <w:numPr>
          <w:ilvl w:val="0"/>
          <w:numId w:val="6"/>
        </w:numPr>
        <w:spacing w:line="360" w:lineRule="auto"/>
        <w:contextualSpacing/>
        <w:jc w:val="both"/>
        <w:rPr>
          <w:rFonts w:ascii="Calibri" w:eastAsia="Calibri" w:hAnsi="Calibri" w:cs="SimSun"/>
        </w:rPr>
      </w:pPr>
      <w:r w:rsidRPr="00096FA8">
        <w:rPr>
          <w:rFonts w:ascii="Times New Roman" w:eastAsia="Calibri" w:hAnsi="Times New Roman" w:cs="Times New Roman"/>
          <w:sz w:val="24"/>
          <w:szCs w:val="24"/>
        </w:rPr>
        <w:t xml:space="preserve">Zenebe Endale, Washo Assefa, Gesese. 2019: </w:t>
      </w:r>
      <w:r w:rsidRPr="00096FA8">
        <w:rPr>
          <w:rFonts w:ascii="Times New Roman" w:eastAsia="Calibri" w:hAnsi="Times New Roman" w:cs="Times New Roman"/>
          <w:b/>
          <w:i/>
          <w:sz w:val="24"/>
          <w:szCs w:val="24"/>
        </w:rPr>
        <w:t xml:space="preserve">Time to </w:t>
      </w:r>
      <w:r>
        <w:rPr>
          <w:rFonts w:ascii="Times New Roman" w:eastAsia="Calibri" w:hAnsi="Times New Roman" w:cs="Times New Roman"/>
          <w:b/>
          <w:i/>
          <w:sz w:val="24"/>
          <w:szCs w:val="24"/>
        </w:rPr>
        <w:t>first-line</w:t>
      </w:r>
      <w:r w:rsidRPr="00096FA8">
        <w:rPr>
          <w:rFonts w:ascii="Times New Roman" w:eastAsia="Calibri" w:hAnsi="Times New Roman" w:cs="Times New Roman"/>
          <w:b/>
          <w:i/>
          <w:sz w:val="24"/>
          <w:szCs w:val="24"/>
        </w:rPr>
        <w:t xml:space="preserve"> antiretroviral treatment failure and its predictors among HIV-positive children in Shashemene Town Health facilities</w:t>
      </w:r>
      <w:r w:rsidRPr="00096FA8">
        <w:rPr>
          <w:rFonts w:ascii="Times New Roman" w:eastAsia="Calibri" w:hAnsi="Times New Roman" w:cs="Times New Roman"/>
          <w:sz w:val="24"/>
          <w:szCs w:val="24"/>
        </w:rPr>
        <w:t xml:space="preserve">, Oromia Region, Ethiopia 2019, scientific world Journal. </w:t>
      </w:r>
    </w:p>
    <w:p w:rsidR="00911D0D" w:rsidRPr="00096FA8" w:rsidRDefault="00911D0D" w:rsidP="00911D0D">
      <w:pPr>
        <w:spacing w:line="360" w:lineRule="auto"/>
        <w:jc w:val="both"/>
        <w:rPr>
          <w:rFonts w:ascii="Calibri" w:eastAsia="Calibri" w:hAnsi="Calibri" w:cs="SimSun"/>
        </w:rPr>
      </w:pPr>
    </w:p>
    <w:p w:rsidR="00911D0D" w:rsidRPr="00911D0D" w:rsidRDefault="00911D0D" w:rsidP="00911D0D">
      <w:pPr>
        <w:spacing w:line="360" w:lineRule="auto"/>
        <w:jc w:val="both"/>
        <w:rPr>
          <w:rFonts w:ascii="Times New Roman" w:hAnsi="Times New Roman" w:cs="Times New Roman"/>
          <w:sz w:val="24"/>
          <w:szCs w:val="24"/>
        </w:rPr>
      </w:pPr>
    </w:p>
    <w:p w:rsidR="00C954E0" w:rsidRDefault="00C954E0" w:rsidP="00C954E0">
      <w:pPr>
        <w:rPr>
          <w:rFonts w:ascii="Times New Roman" w:hAnsi="Times New Roman" w:cs="Times New Roman"/>
          <w:sz w:val="24"/>
          <w:szCs w:val="24"/>
          <w:lang w:val="en-US"/>
        </w:rPr>
      </w:pPr>
    </w:p>
    <w:p w:rsidR="00C954E0" w:rsidRPr="00C954E0" w:rsidRDefault="00C954E0" w:rsidP="00C954E0">
      <w:pPr>
        <w:jc w:val="center"/>
        <w:rPr>
          <w:rFonts w:ascii="Times New Roman" w:hAnsi="Times New Roman" w:cs="Times New Roman"/>
          <w:sz w:val="24"/>
          <w:szCs w:val="24"/>
          <w:lang w:val="en-US"/>
        </w:rPr>
      </w:pPr>
    </w:p>
    <w:sectPr w:rsidR="00C954E0" w:rsidRPr="00C954E0" w:rsidSect="00352E59">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0EDF" w:rsidRDefault="00580EDF" w:rsidP="003023C1">
      <w:pPr>
        <w:spacing w:after="0" w:line="240" w:lineRule="auto"/>
      </w:pPr>
      <w:r>
        <w:separator/>
      </w:r>
    </w:p>
  </w:endnote>
  <w:endnote w:type="continuationSeparator" w:id="0">
    <w:p w:rsidR="00580EDF" w:rsidRDefault="00580EDF" w:rsidP="00302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23C1" w:rsidRDefault="003023C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3023C1" w:rsidRDefault="00302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0EDF" w:rsidRDefault="00580EDF" w:rsidP="003023C1">
      <w:pPr>
        <w:spacing w:after="0" w:line="240" w:lineRule="auto"/>
      </w:pPr>
      <w:r>
        <w:separator/>
      </w:r>
    </w:p>
  </w:footnote>
  <w:footnote w:type="continuationSeparator" w:id="0">
    <w:p w:rsidR="00580EDF" w:rsidRDefault="00580EDF" w:rsidP="00302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6415"/>
    <w:multiLevelType w:val="multilevel"/>
    <w:tmpl w:val="92C4CC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09B2147"/>
    <w:multiLevelType w:val="multilevel"/>
    <w:tmpl w:val="07E677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684200"/>
    <w:multiLevelType w:val="hybridMultilevel"/>
    <w:tmpl w:val="AFA4A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B372BC"/>
    <w:multiLevelType w:val="hybridMultilevel"/>
    <w:tmpl w:val="F21229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2C391D"/>
    <w:multiLevelType w:val="hybridMultilevel"/>
    <w:tmpl w:val="756C4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5F60BE"/>
    <w:multiLevelType w:val="hybridMultilevel"/>
    <w:tmpl w:val="5AF25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D445DA"/>
    <w:multiLevelType w:val="hybridMultilevel"/>
    <w:tmpl w:val="1DFC9B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1A6058"/>
    <w:multiLevelType w:val="multilevel"/>
    <w:tmpl w:val="CF34BD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5B16B23"/>
    <w:multiLevelType w:val="multilevel"/>
    <w:tmpl w:val="E69EF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8D55A71"/>
    <w:multiLevelType w:val="hybridMultilevel"/>
    <w:tmpl w:val="ACCEE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7478592">
    <w:abstractNumId w:val="9"/>
  </w:num>
  <w:num w:numId="2" w16cid:durableId="1890142387">
    <w:abstractNumId w:val="5"/>
  </w:num>
  <w:num w:numId="3" w16cid:durableId="1969435885">
    <w:abstractNumId w:val="0"/>
  </w:num>
  <w:num w:numId="4" w16cid:durableId="1481774685">
    <w:abstractNumId w:val="1"/>
  </w:num>
  <w:num w:numId="5" w16cid:durableId="463542974">
    <w:abstractNumId w:val="4"/>
  </w:num>
  <w:num w:numId="6" w16cid:durableId="427120975">
    <w:abstractNumId w:val="3"/>
  </w:num>
  <w:num w:numId="7" w16cid:durableId="17585148">
    <w:abstractNumId w:val="7"/>
  </w:num>
  <w:num w:numId="8" w16cid:durableId="1806391750">
    <w:abstractNumId w:val="8"/>
  </w:num>
  <w:num w:numId="9" w16cid:durableId="288320183">
    <w:abstractNumId w:val="2"/>
  </w:num>
  <w:num w:numId="10" w16cid:durableId="1059784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0B"/>
    <w:rsid w:val="000039D3"/>
    <w:rsid w:val="00003CF6"/>
    <w:rsid w:val="00004914"/>
    <w:rsid w:val="00020172"/>
    <w:rsid w:val="000222B2"/>
    <w:rsid w:val="000231FA"/>
    <w:rsid w:val="0002341D"/>
    <w:rsid w:val="000353ED"/>
    <w:rsid w:val="000362E2"/>
    <w:rsid w:val="00052E20"/>
    <w:rsid w:val="0006113D"/>
    <w:rsid w:val="000A0279"/>
    <w:rsid w:val="000A1D2C"/>
    <w:rsid w:val="000A281E"/>
    <w:rsid w:val="000B082C"/>
    <w:rsid w:val="000B2779"/>
    <w:rsid w:val="000B5D6C"/>
    <w:rsid w:val="000E1835"/>
    <w:rsid w:val="000E4339"/>
    <w:rsid w:val="000E4D41"/>
    <w:rsid w:val="000E5144"/>
    <w:rsid w:val="000F6D7D"/>
    <w:rsid w:val="0010319C"/>
    <w:rsid w:val="00106340"/>
    <w:rsid w:val="00134333"/>
    <w:rsid w:val="001351B6"/>
    <w:rsid w:val="00145064"/>
    <w:rsid w:val="00156563"/>
    <w:rsid w:val="00160F05"/>
    <w:rsid w:val="00162AA4"/>
    <w:rsid w:val="001902BD"/>
    <w:rsid w:val="001A6F50"/>
    <w:rsid w:val="001B3FA2"/>
    <w:rsid w:val="001D183F"/>
    <w:rsid w:val="001D6606"/>
    <w:rsid w:val="001F2072"/>
    <w:rsid w:val="0022268C"/>
    <w:rsid w:val="00222D1F"/>
    <w:rsid w:val="00246EFC"/>
    <w:rsid w:val="00252E45"/>
    <w:rsid w:val="00262BBF"/>
    <w:rsid w:val="002716F8"/>
    <w:rsid w:val="0027669F"/>
    <w:rsid w:val="00283BBB"/>
    <w:rsid w:val="00292185"/>
    <w:rsid w:val="002A163F"/>
    <w:rsid w:val="002A5958"/>
    <w:rsid w:val="002B0AD8"/>
    <w:rsid w:val="002B1984"/>
    <w:rsid w:val="002B3D87"/>
    <w:rsid w:val="002B47FD"/>
    <w:rsid w:val="002B7271"/>
    <w:rsid w:val="002C0A8F"/>
    <w:rsid w:val="002C5C2E"/>
    <w:rsid w:val="002D030A"/>
    <w:rsid w:val="002E5374"/>
    <w:rsid w:val="002E5E9A"/>
    <w:rsid w:val="002F7578"/>
    <w:rsid w:val="003023C1"/>
    <w:rsid w:val="00304325"/>
    <w:rsid w:val="00312681"/>
    <w:rsid w:val="003153C1"/>
    <w:rsid w:val="0032248B"/>
    <w:rsid w:val="00327322"/>
    <w:rsid w:val="00330844"/>
    <w:rsid w:val="00331289"/>
    <w:rsid w:val="00334DD9"/>
    <w:rsid w:val="003378DB"/>
    <w:rsid w:val="0034267E"/>
    <w:rsid w:val="003516B3"/>
    <w:rsid w:val="0035232F"/>
    <w:rsid w:val="00352E59"/>
    <w:rsid w:val="0037179A"/>
    <w:rsid w:val="00381997"/>
    <w:rsid w:val="003906FF"/>
    <w:rsid w:val="0039188F"/>
    <w:rsid w:val="003923C1"/>
    <w:rsid w:val="003A11DB"/>
    <w:rsid w:val="003A6567"/>
    <w:rsid w:val="003A7AC6"/>
    <w:rsid w:val="003B3567"/>
    <w:rsid w:val="003D2073"/>
    <w:rsid w:val="003E3FB4"/>
    <w:rsid w:val="003E6D0A"/>
    <w:rsid w:val="0040630B"/>
    <w:rsid w:val="0041578C"/>
    <w:rsid w:val="00424405"/>
    <w:rsid w:val="00437E55"/>
    <w:rsid w:val="0044244E"/>
    <w:rsid w:val="004429E5"/>
    <w:rsid w:val="0044501D"/>
    <w:rsid w:val="00453481"/>
    <w:rsid w:val="004578C2"/>
    <w:rsid w:val="00463F0B"/>
    <w:rsid w:val="00480D6D"/>
    <w:rsid w:val="004A73FF"/>
    <w:rsid w:val="004A75C7"/>
    <w:rsid w:val="004A76A0"/>
    <w:rsid w:val="004B0ADD"/>
    <w:rsid w:val="004B288A"/>
    <w:rsid w:val="004C0534"/>
    <w:rsid w:val="004C640A"/>
    <w:rsid w:val="004C71C1"/>
    <w:rsid w:val="004D278F"/>
    <w:rsid w:val="004D7B83"/>
    <w:rsid w:val="004E7310"/>
    <w:rsid w:val="004F1282"/>
    <w:rsid w:val="004F3F84"/>
    <w:rsid w:val="005302D7"/>
    <w:rsid w:val="00544218"/>
    <w:rsid w:val="005523EC"/>
    <w:rsid w:val="005724B2"/>
    <w:rsid w:val="00580EDF"/>
    <w:rsid w:val="00582F12"/>
    <w:rsid w:val="00590544"/>
    <w:rsid w:val="005948BB"/>
    <w:rsid w:val="00595E37"/>
    <w:rsid w:val="005B1EEC"/>
    <w:rsid w:val="005B4BBD"/>
    <w:rsid w:val="005B6D1F"/>
    <w:rsid w:val="005C654B"/>
    <w:rsid w:val="005C781B"/>
    <w:rsid w:val="005F38D0"/>
    <w:rsid w:val="00600232"/>
    <w:rsid w:val="00620165"/>
    <w:rsid w:val="0062382D"/>
    <w:rsid w:val="00625EC6"/>
    <w:rsid w:val="00642E5E"/>
    <w:rsid w:val="00666F24"/>
    <w:rsid w:val="00667498"/>
    <w:rsid w:val="00671E7D"/>
    <w:rsid w:val="00674E07"/>
    <w:rsid w:val="00677A62"/>
    <w:rsid w:val="0068580B"/>
    <w:rsid w:val="00690C10"/>
    <w:rsid w:val="006A5EBD"/>
    <w:rsid w:val="006B368D"/>
    <w:rsid w:val="006B4FB6"/>
    <w:rsid w:val="006B7FD2"/>
    <w:rsid w:val="006D2EEA"/>
    <w:rsid w:val="006D5924"/>
    <w:rsid w:val="006E5603"/>
    <w:rsid w:val="006E65D6"/>
    <w:rsid w:val="006E69B9"/>
    <w:rsid w:val="006F112B"/>
    <w:rsid w:val="006F29BA"/>
    <w:rsid w:val="006F79A4"/>
    <w:rsid w:val="006F7E72"/>
    <w:rsid w:val="00717DAB"/>
    <w:rsid w:val="00723ACE"/>
    <w:rsid w:val="007305E3"/>
    <w:rsid w:val="0076020A"/>
    <w:rsid w:val="0077141A"/>
    <w:rsid w:val="00774FDE"/>
    <w:rsid w:val="0078348D"/>
    <w:rsid w:val="007A4984"/>
    <w:rsid w:val="007B0BC2"/>
    <w:rsid w:val="007C1712"/>
    <w:rsid w:val="007E75CA"/>
    <w:rsid w:val="0080462D"/>
    <w:rsid w:val="00807064"/>
    <w:rsid w:val="00811AC7"/>
    <w:rsid w:val="00812293"/>
    <w:rsid w:val="00812656"/>
    <w:rsid w:val="00814D9D"/>
    <w:rsid w:val="00816AC3"/>
    <w:rsid w:val="00841643"/>
    <w:rsid w:val="00843038"/>
    <w:rsid w:val="0085119C"/>
    <w:rsid w:val="0085197B"/>
    <w:rsid w:val="00853BC1"/>
    <w:rsid w:val="00880D5B"/>
    <w:rsid w:val="00885D7E"/>
    <w:rsid w:val="00893C72"/>
    <w:rsid w:val="00896E59"/>
    <w:rsid w:val="00897CF6"/>
    <w:rsid w:val="008A154C"/>
    <w:rsid w:val="008A1F48"/>
    <w:rsid w:val="008B0D2F"/>
    <w:rsid w:val="008B759C"/>
    <w:rsid w:val="008C71A2"/>
    <w:rsid w:val="008E0E84"/>
    <w:rsid w:val="00907F06"/>
    <w:rsid w:val="00911D0D"/>
    <w:rsid w:val="009124E6"/>
    <w:rsid w:val="009230D8"/>
    <w:rsid w:val="00945BF4"/>
    <w:rsid w:val="009471CB"/>
    <w:rsid w:val="00964E68"/>
    <w:rsid w:val="00971F8D"/>
    <w:rsid w:val="00973DA6"/>
    <w:rsid w:val="009775FA"/>
    <w:rsid w:val="0098548E"/>
    <w:rsid w:val="00996EE5"/>
    <w:rsid w:val="009A12EA"/>
    <w:rsid w:val="009B6EFD"/>
    <w:rsid w:val="009E17D6"/>
    <w:rsid w:val="009E2AEC"/>
    <w:rsid w:val="00A010D6"/>
    <w:rsid w:val="00A27675"/>
    <w:rsid w:val="00A55667"/>
    <w:rsid w:val="00A60A35"/>
    <w:rsid w:val="00A60FD8"/>
    <w:rsid w:val="00A63DE6"/>
    <w:rsid w:val="00A73A2A"/>
    <w:rsid w:val="00A9369E"/>
    <w:rsid w:val="00AB63A1"/>
    <w:rsid w:val="00AE41B3"/>
    <w:rsid w:val="00AF0954"/>
    <w:rsid w:val="00AF0D77"/>
    <w:rsid w:val="00AF124B"/>
    <w:rsid w:val="00B057A9"/>
    <w:rsid w:val="00B12624"/>
    <w:rsid w:val="00B539D4"/>
    <w:rsid w:val="00B657CD"/>
    <w:rsid w:val="00B752F9"/>
    <w:rsid w:val="00B75ABD"/>
    <w:rsid w:val="00B961FA"/>
    <w:rsid w:val="00BA75C4"/>
    <w:rsid w:val="00BB3F0B"/>
    <w:rsid w:val="00BB502B"/>
    <w:rsid w:val="00BB6053"/>
    <w:rsid w:val="00BB686B"/>
    <w:rsid w:val="00BD012C"/>
    <w:rsid w:val="00BD4D7A"/>
    <w:rsid w:val="00BE71B4"/>
    <w:rsid w:val="00C04D61"/>
    <w:rsid w:val="00C225F8"/>
    <w:rsid w:val="00C270E2"/>
    <w:rsid w:val="00C30483"/>
    <w:rsid w:val="00C35322"/>
    <w:rsid w:val="00C51AF5"/>
    <w:rsid w:val="00C61028"/>
    <w:rsid w:val="00C665E2"/>
    <w:rsid w:val="00C81E3B"/>
    <w:rsid w:val="00C954E0"/>
    <w:rsid w:val="00C97818"/>
    <w:rsid w:val="00CA1941"/>
    <w:rsid w:val="00CD238E"/>
    <w:rsid w:val="00CE3B9E"/>
    <w:rsid w:val="00CE6EF9"/>
    <w:rsid w:val="00D010C6"/>
    <w:rsid w:val="00D07E2A"/>
    <w:rsid w:val="00D1231D"/>
    <w:rsid w:val="00D30B68"/>
    <w:rsid w:val="00D310A0"/>
    <w:rsid w:val="00D624AB"/>
    <w:rsid w:val="00D6280F"/>
    <w:rsid w:val="00D72275"/>
    <w:rsid w:val="00D741DA"/>
    <w:rsid w:val="00D85983"/>
    <w:rsid w:val="00D90176"/>
    <w:rsid w:val="00D9413D"/>
    <w:rsid w:val="00D95CAD"/>
    <w:rsid w:val="00DA4D5B"/>
    <w:rsid w:val="00DC5E30"/>
    <w:rsid w:val="00DD780F"/>
    <w:rsid w:val="00E10C01"/>
    <w:rsid w:val="00E15229"/>
    <w:rsid w:val="00E55A40"/>
    <w:rsid w:val="00E56324"/>
    <w:rsid w:val="00E61F0B"/>
    <w:rsid w:val="00E8026F"/>
    <w:rsid w:val="00E80C77"/>
    <w:rsid w:val="00E862E8"/>
    <w:rsid w:val="00E90FA9"/>
    <w:rsid w:val="00E912F2"/>
    <w:rsid w:val="00E9447F"/>
    <w:rsid w:val="00EA410B"/>
    <w:rsid w:val="00EB14C2"/>
    <w:rsid w:val="00ED06CE"/>
    <w:rsid w:val="00F073A0"/>
    <w:rsid w:val="00F1281D"/>
    <w:rsid w:val="00F16987"/>
    <w:rsid w:val="00F35A24"/>
    <w:rsid w:val="00F441B9"/>
    <w:rsid w:val="00F446BC"/>
    <w:rsid w:val="00F562B2"/>
    <w:rsid w:val="00F62766"/>
    <w:rsid w:val="00F63488"/>
    <w:rsid w:val="00F63AD1"/>
    <w:rsid w:val="00F80617"/>
    <w:rsid w:val="00FA4F78"/>
    <w:rsid w:val="00FB5A38"/>
    <w:rsid w:val="00FC23F9"/>
    <w:rsid w:val="00FD5F03"/>
    <w:rsid w:val="00FE571A"/>
    <w:rsid w:val="00FF1978"/>
    <w:rsid w:val="00FF4EC9"/>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040A"/>
  <w15:chartTrackingRefBased/>
  <w15:docId w15:val="{3F88E9B6-CC38-9D4B-9E17-460F1663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24"/>
    <w:pPr>
      <w:spacing w:after="200" w:line="276" w:lineRule="auto"/>
    </w:pPr>
    <w:rPr>
      <w:kern w:val="0"/>
      <w:sz w:val="22"/>
      <w:szCs w:val="22"/>
      <w:lang w:val="en-GB"/>
      <w14:ligatures w14:val="none"/>
    </w:rPr>
  </w:style>
  <w:style w:type="paragraph" w:styleId="Heading1">
    <w:name w:val="heading 1"/>
    <w:basedOn w:val="Normal"/>
    <w:next w:val="Normal"/>
    <w:link w:val="Heading1Char"/>
    <w:uiPriority w:val="9"/>
    <w:qFormat/>
    <w:rsid w:val="0040630B"/>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4E0"/>
    <w:rPr>
      <w:color w:val="666666"/>
    </w:rPr>
  </w:style>
  <w:style w:type="paragraph" w:styleId="ListParagraph">
    <w:name w:val="List Paragraph"/>
    <w:basedOn w:val="Normal"/>
    <w:uiPriority w:val="34"/>
    <w:qFormat/>
    <w:rsid w:val="0044244E"/>
    <w:pPr>
      <w:ind w:left="720"/>
      <w:contextualSpacing/>
    </w:pPr>
  </w:style>
  <w:style w:type="character" w:customStyle="1" w:styleId="Heading1Char">
    <w:name w:val="Heading 1 Char"/>
    <w:basedOn w:val="DefaultParagraphFont"/>
    <w:link w:val="Heading1"/>
    <w:uiPriority w:val="9"/>
    <w:qFormat/>
    <w:rsid w:val="0040630B"/>
    <w:rPr>
      <w:rFonts w:ascii="Times New Roman" w:eastAsiaTheme="majorEastAsia" w:hAnsi="Times New Roman" w:cstheme="majorBidi"/>
      <w:b/>
      <w:kern w:val="0"/>
      <w:szCs w:val="32"/>
      <w:lang w:val="en-GB"/>
      <w14:ligatures w14:val="none"/>
    </w:rPr>
  </w:style>
  <w:style w:type="table" w:customStyle="1" w:styleId="TableGrid4">
    <w:name w:val="Table Grid4"/>
    <w:basedOn w:val="TableNormal"/>
    <w:next w:val="TableGrid"/>
    <w:uiPriority w:val="39"/>
    <w:rsid w:val="004B0ADD"/>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B0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183F"/>
    <w:pPr>
      <w:spacing w:line="240" w:lineRule="auto"/>
    </w:pPr>
    <w:rPr>
      <w:i/>
      <w:iCs/>
      <w:color w:val="44546A" w:themeColor="text2"/>
      <w:sz w:val="18"/>
      <w:szCs w:val="18"/>
    </w:rPr>
  </w:style>
  <w:style w:type="table" w:styleId="GridTable1Light">
    <w:name w:val="Grid Table 1 Light"/>
    <w:basedOn w:val="TableNormal"/>
    <w:uiPriority w:val="46"/>
    <w:rsid w:val="0034267E"/>
    <w:rPr>
      <w:kern w:val="0"/>
      <w:sz w:val="22"/>
      <w:szCs w:val="22"/>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A6567"/>
    <w:rPr>
      <w:color w:val="0563C1" w:themeColor="hyperlink"/>
      <w:u w:val="single"/>
    </w:rPr>
  </w:style>
  <w:style w:type="character" w:styleId="UnresolvedMention">
    <w:name w:val="Unresolved Mention"/>
    <w:basedOn w:val="DefaultParagraphFont"/>
    <w:uiPriority w:val="99"/>
    <w:semiHidden/>
    <w:unhideWhenUsed/>
    <w:rsid w:val="003A6567"/>
    <w:rPr>
      <w:color w:val="605E5C"/>
      <w:shd w:val="clear" w:color="auto" w:fill="E1DFDD"/>
    </w:rPr>
  </w:style>
  <w:style w:type="paragraph" w:styleId="Header">
    <w:name w:val="header"/>
    <w:basedOn w:val="Normal"/>
    <w:link w:val="HeaderChar"/>
    <w:uiPriority w:val="99"/>
    <w:unhideWhenUsed/>
    <w:rsid w:val="00302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3C1"/>
    <w:rPr>
      <w:kern w:val="0"/>
      <w:sz w:val="22"/>
      <w:szCs w:val="22"/>
      <w:lang w:val="en-GB"/>
      <w14:ligatures w14:val="none"/>
    </w:rPr>
  </w:style>
  <w:style w:type="paragraph" w:styleId="Footer">
    <w:name w:val="footer"/>
    <w:basedOn w:val="Normal"/>
    <w:link w:val="FooterChar"/>
    <w:uiPriority w:val="99"/>
    <w:unhideWhenUsed/>
    <w:rsid w:val="00302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3C1"/>
    <w:rPr>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gs@unza.zm" TargetMode="External"/><Relationship Id="rId13" Type="http://schemas.openxmlformats.org/officeDocument/2006/relationships/hyperlink" Target="https://doi.org/10.1111/j.1469-7610.2012.02613.x" TargetMode="External"/><Relationship Id="rId18" Type="http://schemas.openxmlformats.org/officeDocument/2006/relationships/hyperlink" Target="https://doi.org/10.1186/s41043-023-00440-z"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186/s12865-018-0278-4" TargetMode="External"/><Relationship Id="rId17" Type="http://schemas.openxmlformats.org/officeDocument/2006/relationships/hyperlink" Target="https://doi.org/10.1093/heapro/daac053" TargetMode="External"/><Relationship Id="rId2" Type="http://schemas.openxmlformats.org/officeDocument/2006/relationships/numbering" Target="numbering.xml"/><Relationship Id="rId16" Type="http://schemas.openxmlformats.org/officeDocument/2006/relationships/hyperlink" Target="https://doi.org/10.1186/s12913-022-08483-4" TargetMode="External"/><Relationship Id="rId20" Type="http://schemas.openxmlformats.org/officeDocument/2006/relationships/hyperlink" Target="https://doi.org/10.1097/MD.0000000000016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nzarec@unza.zm" TargetMode="External"/><Relationship Id="rId5" Type="http://schemas.openxmlformats.org/officeDocument/2006/relationships/webSettings" Target="webSettings.xml"/><Relationship Id="rId15" Type="http://schemas.openxmlformats.org/officeDocument/2006/relationships/hyperlink" Target="https://doi.org/10.1007/s11904-009-0026-8" TargetMode="External"/><Relationship Id="rId23" Type="http://schemas.openxmlformats.org/officeDocument/2006/relationships/theme" Target="theme/theme1.xml"/><Relationship Id="rId10" Type="http://schemas.openxmlformats.org/officeDocument/2006/relationships/hyperlink" Target="http://www.nhra.org.zm" TargetMode="External"/><Relationship Id="rId19" Type="http://schemas.openxmlformats.org/officeDocument/2006/relationships/hyperlink" Target="https://doi.org/10.7759/cureus.41254" TargetMode="External"/><Relationship Id="rId4" Type="http://schemas.openxmlformats.org/officeDocument/2006/relationships/settings" Target="settings.xml"/><Relationship Id="rId9" Type="http://schemas.openxmlformats.org/officeDocument/2006/relationships/hyperlink" Target="mailto:znhrasec@nhra.org.zm" TargetMode="External"/><Relationship Id="rId14" Type="http://schemas.openxmlformats.org/officeDocument/2006/relationships/hyperlink" Target="https://doi.org/10.1016/S0140-6736(18)3107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Men21</b:Tag>
    <b:SourceType>JournalArticle</b:SourceType>
    <b:Guid>{2044250E-F4EE-41D6-AFAA-331474CD5703}</b:Guid>
    <b:Author>
      <b:Author>
        <b:NameList>
          <b:Person>
            <b:Last>Mengistu Desalegn</b:Last>
            <b:First>Dejene</b:First>
            <b:Middle>Seyoum, Edosa Kifle Tola and Reta Tsegaye Gayesa</b:Middle>
          </b:Person>
        </b:NameList>
      </b:Author>
    </b:Author>
    <b:Title>Determinants of first-line antiretroviral treatment failure among adults HIV patients at Nekemte Specialized Hospital, Western Ethiopia: Unmatched case-control study.</b:Title>
    <b:JournalName>Sage Pub</b:JournalName>
    <b:Year>2021</b:Year>
    <b:Volume>9: 1-11</b:Volume>
    <b:RefOrder>5</b:RefOrder>
  </b:Source>
  <b:Source>
    <b:Tag>Aye18</b:Tag>
    <b:SourceType>Report</b:SourceType>
    <b:Guid>{8BC8A661-068E-4BDA-9948-C4F260D8C625}</b:Guid>
    <b:Author>
      <b:Author>
        <b:NameList>
          <b:Person>
            <b:Last>Ayele Gizachew</b:Last>
            <b:First>Tessema</b:First>
            <b:Middle>Belay , Amsalu Anteneh, Getachew Ferede &amp; Gizachew Yismaw.</b:Middle>
          </b:Person>
        </b:NameList>
      </b:Author>
    </b:Author>
    <b:Title>Prevalence and associated factors of treatment failure among HIV/AIDS patients on HAART attending University of Gondar Referral Hospital Northwest Ethiopia.</b:Title>
    <b:Year>2018</b:Year>
    <b:Publisher>BMC Immunology</b:Publisher>
    <b:City>Gondar</b:City>
    <b:RefOrder>23</b:RefOrder>
  </b:Source>
  <b:Source>
    <b:Tag>Bad17</b:Tag>
    <b:SourceType>Report</b:SourceType>
    <b:Guid>{6DAD204C-B248-444D-AED7-CB2E2E729724}</b:Guid>
    <b:Author>
      <b:Author>
        <b:NameList>
          <b:Person>
            <b:Last>Babo Yohannes Demissie</b:Last>
            <b:First>Alemia</b:First>
            <b:Middle>Getahun Asres and Fentaye Fasil Walelign.</b:Middle>
          </b:Person>
        </b:NameList>
      </b:Author>
    </b:Author>
    <b:Title>Predictors of first-line antiretroviral therapy failure amongest HIV-Infected adults clients at Woldia Hospital, Northeast Ethiopia.</b:Title>
    <b:Year>2017</b:Year>
    <b:Publisher>PLoS ONE</b:Publisher>
    <b:City>Bahirdar</b:City>
    <b:RefOrder>24</b:RefOrder>
  </b:Source>
  <b:Source>
    <b:Tag>Pel13</b:Tag>
    <b:SourceType>Report</b:SourceType>
    <b:Guid>{93BD666C-CB40-488F-8EC8-9C180FA5BB82}</b:Guid>
    <b:Author>
      <b:Author>
        <b:NameList>
          <b:Person>
            <b:Last>Supa.</b:Last>
            <b:First>Peltzer</b:First>
            <b:Middle>Karl &amp; Pengpid</b:Middle>
          </b:Person>
        </b:NameList>
      </b:Author>
    </b:Author>
    <b:Title>Socioeconomic factors in adherence to HIV therapy in Low and middle income countries</b:Title>
    <b:Year>2013</b:Year>
    <b:Publisher>Journal of Health population and nutrition</b:Publisher>
    <b:City>Pretoria</b:City>
    <b:RefOrder>25</b:RefOrder>
  </b:Source>
  <b:Source>
    <b:Tag>Roo11</b:Tag>
    <b:SourceType>Report</b:SourceType>
    <b:Guid>{D6429EA5-806A-4090-856E-1FBF2D5556E8}</b:Guid>
    <b:Author>
      <b:Author>
        <b:NameList>
          <b:Person>
            <b:Last>Roos E. Barth</b:Last>
            <b:First>Hugo</b:First>
            <b:Middle>A. Tempelman, Robert Maraba &amp; I.M Hoepelman.</b:Middle>
          </b:Person>
        </b:NameList>
      </b:Author>
    </b:Author>
    <b:Title> Long term outcome of an HIV treatment programme in rural Africa: Viral suppression despite early mortality.</b:Title>
    <b:Year>2011</b:Year>
    <b:Publisher>Hindawi \publishing Corporation, AIDS research and treatment Volume</b:Publisher>
    <b:City>Pretoria. South Africa.</b:City>
    <b:RefOrder>26</b:RefOrder>
  </b:Source>
  <b:Source>
    <b:Tag>Placeholder2</b:Tag>
    <b:SourceType>Report</b:SourceType>
    <b:Guid>{4DE78AA4-17AE-4416-A00E-6BD11DF25059}</b:Guid>
    <b:Author>
      <b:Author>
        <b:NameList>
          <b:Person>
            <b:Last>Chimbetete Cleophas</b:Last>
            <b:First>Tshimanga.</b:First>
            <b:Middle>M</b:Middle>
          </b:Person>
        </b:NameList>
      </b:Author>
    </b:Author>
    <b:Title>Factors associated with 1st line ART failure among patients at Newlands Clinic.</b:Title>
    <b:Year>2011</b:Year>
    <b:Publisher>University of Zimbabwe</b:Publisher>
    <b:City>Harare</b:City>
    <b:RefOrder>27</b:RefOrder>
  </b:Source>
  <b:Source>
    <b:Tag>Gra00</b:Tag>
    <b:SourceType>Report</b:SourceType>
    <b:Guid>{6C5614E5-E3CB-480F-8768-EE24494961D5}</b:Guid>
    <b:Author>
      <b:Author>
        <b:NameList>
          <b:Person>
            <b:Last>Graber</b:Last>
            <b:First>Sophie,</b:First>
            <b:Middle>Predier, Christiana, Le Corfec, Emmanuelle et al.</b:Middle>
          </b:Person>
        </b:NameList>
      </b:Author>
    </b:Author>
    <b:Title>Factors associated with clinical and virological failure in patients receiving a triple therapy including a protease inhibitor</b:Title>
    <b:Year>2000</b:Year>
    <b:Publisher>AIDS</b:Publisher>
    <b:RefOrder>28</b:RefOrder>
  </b:Source>
  <b:Source>
    <b:Tag>Cha15</b:Tag>
    <b:SourceType>Report</b:SourceType>
    <b:Guid>{D90C5DA3-38AA-4F94-A9D1-5DF51C498597}</b:Guid>
    <b:Author>
      <b:Author>
        <b:NameList>
          <b:Person>
            <b:Last>Chawana</b:Last>
            <b:First>Reid</b:First>
            <b:Middle>A, Bwakura T, Gavi S, Nhachi CFB.</b:Middle>
          </b:Person>
        </b:NameList>
      </b:Author>
    </b:Author>
    <b:Title>Factors influencing treatment failure in HIV positive adults patients on first-line antiretroviral therapy.</b:Title>
    <b:Year>2015</b:Year>
    <b:Publisher>University of Zimbabwe.</b:Publisher>
    <b:City>Harare</b:City>
    <b:RefOrder>29</b:RefOrder>
  </b:Source>
  <b:Source>
    <b:Tag>Noz20</b:Tag>
    <b:SourceType>Report</b:SourceType>
    <b:Guid>{C357DBDB-5F7A-40DD-9215-7286E2956A22}</b:Guid>
    <b:Author>
      <b:Author>
        <b:NameList>
          <b:Person>
            <b:Last>Nozipho Becker</b:Last>
            <b:First>Lorraine</b:First>
            <b:Middle>S. Cordeiro, Krishna C. Poudel, Thokozile E. Sibiya, Aline G. Sayer, Lindiwe N. Sibeko</b:Middle>
          </b:Person>
        </b:NameList>
      </b:Author>
    </b:Author>
    <b:Title>Individual, household, and community level barriers to ART adherence amoing women in rural Eswatini</b:Title>
    <b:Year>2020</b:Year>
    <b:Publisher>PLOS ONE</b:Publisher>
    <b:City>Eswatini</b:City>
    <b:RefOrder>30</b:RefOrder>
  </b:Source>
  <b:Source>
    <b:Tag>Get21</b:Tag>
    <b:SourceType>Report</b:SourceType>
    <b:Guid>{D27D422C-2131-4B30-A323-6B47AABDEBEA}</b:Guid>
    <b:Author>
      <b:Author>
        <b:NameList>
          <b:Person>
            <b:Last>Getachew Bisetegn</b:Last>
            <b:First>Mastewal</b:First>
            <b:Middle>Arefaynie, Anissa Mohammed, Zinabu Fentaw, Amare Muche, Reta Dewau &amp; Yimer Seid</b:Middle>
          </b:Person>
        </b:NameList>
      </b:Author>
    </b:Author>
    <b:Title>Predictors of Virological Failure after Adherence-Enhancement Counseling among First-Line Adults Living with HIV/AIDS in Kombolcha Town, Northeast Ethiopia</b:Title>
    <b:Year>2021</b:Year>
    <b:Publisher>HIV/AIDS - Research and Palliative Care</b:Publisher>
    <b:City>Kombolcha</b:City>
    <b:RefOrder>31</b:RefOrder>
  </b:Source>
  <b:Source>
    <b:Tag>Alo20</b:Tag>
    <b:SourceType>Report</b:SourceType>
    <b:Guid>{11A23496-5A4F-4903-9824-7412545891A4}</b:Guid>
    <b:Author>
      <b:Author>
        <b:NameList>
          <b:Person>
            <b:Last>Alonso Aguiler David</b:Last>
            <b:First>Grasa</b:First>
            <b:Middle>Carlos, Harnande Cervantes Eloise, Manuel Ayelo Bacole Eyene, Maliko Adeline Endje, Carcia Belen, Ada Ncogo Policarpo, Rojo Pablo.</b:Middle>
          </b:Person>
        </b:NameList>
      </b:Author>
    </b:Author>
    <b:Title>Nutritional, Clinical, and Immunological status of children of HIV diagnosis in the continental region of equatorial guinea</b:Title>
    <b:Year>2020</b:Year>
    <b:Publisher>Tropical medicine and international health</b:Publisher>
    <b:City>Madrid</b:City>
    <b:RefOrder>32</b:RefOrder>
  </b:Source>
  <b:Source>
    <b:Tag>Mah20</b:Tag>
    <b:SourceType>Report</b:SourceType>
    <b:Guid>{6AE71398-ECE6-48E5-B072-3F16933E9D47}</b:Guid>
    <b:Author>
      <b:Author>
        <b:NameList>
          <b:Person>
            <b:Last>Mahlangu Khabo</b:Last>
            <b:First>Modjadji</b:First>
            <b:Middle>Perpetua, and Madiba Sphiwe</b:Middle>
          </b:Person>
        </b:NameList>
      </b:Author>
    </b:Author>
    <b:Title>The nutritional status of Adult antiretroviral therapy recipients with a recent HIV diagnosis; a cross-sectional study in primary health facilities in Gauteng, South Africa.</b:Title>
    <b:Year>2020</b:Year>
    <b:Publisher>Department of public health </b:Publisher>
    <b:City>Pretoria</b:City>
    <b:RefOrder>33</b:RefOrder>
  </b:Source>
  <b:Source>
    <b:Tag>Won18</b:Tag>
    <b:SourceType>Report</b:SourceType>
    <b:Guid>{C0B65128-A228-4D12-BC9F-9E4D2211639C}</b:Guid>
    <b:Author>
      <b:Author>
        <b:NameList>
          <b:Person>
            <b:Last>Wondifraw Endalk Birrie</b:Last>
            <b:First>Tebeje</b:First>
            <b:Middle>Birhan Nigusie, Akanaw Worknesh, Chanie Sisay Ermias.</b:Middle>
          </b:Person>
        </b:NameList>
      </b:Author>
    </b:Author>
    <b:Title>Predictors of first-line antiretroviarl treatment failure among children on antiretroviral therapy at the Unicersity of Gondar comprehensive specialised hospital, North-west, Ethiopia: a 14 year long term follow up study.</b:Title>
    <b:Year>2018</b:Year>
    <b:Publisher>BMJ Open</b:Publisher>
    <b:City>Gondar</b:City>
    <b:RefOrder>34</b:RefOrder>
  </b:Source>
  <b:Source>
    <b:Tag>Mil23</b:Tag>
    <b:SourceType>Report</b:SourceType>
    <b:Guid>{63166D95-FC9C-48E0-A9AC-EC2A9F4133CB}</b:Guid>
    <b:Author>
      <b:Author>
        <b:NameList>
          <b:Person>
            <b:Last>Miller Veronica</b:Last>
            <b:First>Schlomo</b:First>
            <b:Middle>S, Sabin Caroline, Carlebach Amina, Rottmann Carsten, Carlebach Amina, Rabenau Holgar.</b:Middle>
          </b:Person>
        </b:NameList>
      </b:Author>
    </b:Author>
    <b:Title>CD4 Lymphocyte count as predictor of the duration of Highly Active Antiretroviral Therapy-Induced Suppression of HIV Viral load</b:Title>
    <b:Publisher>Journal of Infectious diseases</b:Publisher>
    <b:YearAccessed>2023</b:YearAccessed>
    <b:MonthAccessed>03</b:MonthAccessed>
    <b:DayAccessed>18</b:DayAccessed>
    <b:RefOrder>35</b:RefOrder>
  </b:Source>
  <b:Source>
    <b:Tag>Placeholder3</b:Tag>
    <b:SourceType>Report</b:SourceType>
    <b:Guid>{1FBC3A86-6623-404C-AD7C-20F99F69666D}</b:Guid>
    <b:Author>
      <b:Author>
        <b:NameList>
          <b:Person>
            <b:Last>Mengistu Desalegn</b:Last>
            <b:First>Seyoum</b:First>
            <b:Middle>Dejene, Edosa Kifle Tola and Reta Tsegaye Gayesa.</b:Middle>
          </b:Person>
        </b:NameList>
      </b:Author>
    </b:Author>
    <b:Title>Determinants of first-line antiretroviral treatment failure among adults HIV patients at Nekemte Specialized Hospital, Western Ethiopia: Unmatched case-control study</b:Title>
    <b:Year>2021</b:Year>
    <b:Publisher>SAGE Open Medicine</b:Publisher>
    <b:City>Ethiopia</b:City>
    <b:RefOrder>36</b:RefOrder>
  </b:Source>
  <b:Source>
    <b:Tag>Ase19</b:Tag>
    <b:SourceType>Report</b:SourceType>
    <b:Guid>{1E5A35DC-EC20-4018-AA16-8853A0B297EE}</b:Guid>
    <b:Author>
      <b:Author>
        <b:NameList>
          <b:Person>
            <b:Last>Asefa Adane</b:Last>
            <b:First>Zufan</b:First>
            <b:Middle>Asaye, Abiot Grima and Desta Hiko.</b:Middle>
          </b:Person>
        </b:NameList>
      </b:Author>
    </b:Author>
    <b:Title>Predictors of Clinical and Immunological Failure Among Patients on first-line Antiretroviral Therapy (ART) in Southwest Ethiopia.</b:Title>
    <b:Year>2019</b:Year>
    <b:Publisher>PubMed Central</b:Publisher>
    <b:City>Ethiopia</b:City>
    <b:RefOrder>37</b:RefOrder>
  </b:Source>
  <b:Source>
    <b:Tag>Cha22</b:Tag>
    <b:SourceType>Report</b:SourceType>
    <b:Guid>{AC01BC2A-0BE5-46DC-8588-42192972C9FC}</b:Guid>
    <b:Author>
      <b:Author>
        <b:NameList>
          <b:Person>
            <b:Last>Chanie</b:Last>
            <b:First>ES.,</b:First>
            <b:Middle>Muche, AA., Gobeza, M.B. et al.</b:Middle>
          </b:Person>
        </b:NameList>
      </b:Author>
    </b:Author>
    <b:Title>Half-life time prediction of developing first-line antiretroviral treatment failure and its risk factors among TB and HIV co-infected Children in Northwest Ethiopia; multi setting historical follow-up study.</b:Title>
    <b:Year>2022</b:Year>
    <b:Publisher>BMC pediatric</b:Publisher>
    <b:City>Ethiopia</b:City>
    <b:RefOrder>38</b:RefOrder>
  </b:Source>
</b:Sources>
</file>

<file path=customXml/itemProps1.xml><?xml version="1.0" encoding="utf-8"?>
<ds:datastoreItem xmlns:ds="http://schemas.openxmlformats.org/officeDocument/2006/customXml" ds:itemID="{2297EE02-C63C-7D4B-9166-0E596AED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17</Pages>
  <Words>6774</Words>
  <Characters>38612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wyclef mumba</dc:creator>
  <cp:keywords/>
  <dc:description/>
  <cp:lastModifiedBy>wyclef mumba</cp:lastModifiedBy>
  <cp:revision>299</cp:revision>
  <dcterms:created xsi:type="dcterms:W3CDTF">2024-04-05T13:51:00Z</dcterms:created>
  <dcterms:modified xsi:type="dcterms:W3CDTF">2025-02-02T08:48:00Z</dcterms:modified>
</cp:coreProperties>
</file>