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610" w14:textId="1AC37CE9" w:rsidR="000A72B8" w:rsidRPr="000A72B8" w:rsidRDefault="007B2F6C" w:rsidP="000A72B8">
      <w:pPr>
        <w:jc w:val="center"/>
        <w:rPr>
          <w:rFonts w:ascii="Georgia" w:hAnsi="Georgia"/>
          <w:b/>
          <w:bCs/>
        </w:rPr>
      </w:pPr>
      <w:r w:rsidRPr="000A72B8">
        <w:rPr>
          <w:rFonts w:ascii="Georgia" w:hAnsi="Georgia"/>
          <w:b/>
          <w:bCs/>
        </w:rPr>
        <w:t>Tech Tools</w:t>
      </w:r>
    </w:p>
    <w:p w14:paraId="60B73423" w14:textId="17DBF6F4" w:rsidR="000A72B8" w:rsidRDefault="000A72B8" w:rsidP="000A72B8">
      <w:pPr>
        <w:pStyle w:val="paragraph"/>
        <w:textAlignment w:val="baseline"/>
        <w:rPr>
          <w:rStyle w:val="normaltextrun"/>
          <w:rFonts w:ascii="Georgia" w:eastAsia="MS Mincho" w:hAnsi="Georgia" w:cs="Calibri"/>
        </w:rPr>
      </w:pPr>
      <w:r>
        <w:rPr>
          <w:rStyle w:val="normaltextrun"/>
          <w:rFonts w:ascii="Georgia" w:eastAsia="MS Mincho" w:hAnsi="Georgia" w:cs="Calibri"/>
        </w:rPr>
        <w:t>The translation’s format and accessibility plan impact what tool is best to use:</w:t>
      </w:r>
    </w:p>
    <w:p w14:paraId="1D3E883C" w14:textId="64F0E206" w:rsidR="000A72B8" w:rsidRPr="000A72B8" w:rsidRDefault="000A72B8" w:rsidP="000A72B8">
      <w:pPr>
        <w:pStyle w:val="paragraph"/>
        <w:numPr>
          <w:ilvl w:val="0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proofErr w:type="spellStart"/>
      <w:r>
        <w:rPr>
          <w:rStyle w:val="normaltextrun"/>
          <w:rFonts w:ascii="Georgia" w:eastAsia="MS Mincho" w:hAnsi="Georgia" w:cs="Calibri"/>
        </w:rPr>
        <w:t>BTTwriter</w:t>
      </w:r>
      <w:proofErr w:type="spellEnd"/>
      <w:r>
        <w:rPr>
          <w:rStyle w:val="normaltextrun"/>
          <w:rFonts w:ascii="Georgia" w:eastAsia="MS Mincho" w:hAnsi="Georgia" w:cs="Calibri"/>
        </w:rPr>
        <w:t>—designed for written translation</w:t>
      </w:r>
    </w:p>
    <w:p w14:paraId="081BEFE7" w14:textId="4D3C50CB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Has translation notes, questions, and words embedded in software for easy access during checking.</w:t>
      </w:r>
    </w:p>
    <w:p w14:paraId="1DF44807" w14:textId="33A95103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Has different screens for each step (so that blind draft takes away source text.)</w:t>
      </w:r>
    </w:p>
    <w:p w14:paraId="0195BC08" w14:textId="77520FF5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Has easy editing capabilities.</w:t>
      </w:r>
    </w:p>
    <w:p w14:paraId="223B18D3" w14:textId="326060A6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Is in the correct format to upload to WACS (WA’s content server).</w:t>
      </w:r>
    </w:p>
    <w:p w14:paraId="699A1D98" w14:textId="724234FF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/>
        </w:rPr>
        <w:t>Requires some technical ability.</w:t>
      </w:r>
    </w:p>
    <w:p w14:paraId="70F80C86" w14:textId="4111847C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/>
        </w:rPr>
        <w:t xml:space="preserve">Reduces ability to chunk because chunks appear in size that fits screen. </w:t>
      </w:r>
    </w:p>
    <w:p w14:paraId="58145B64" w14:textId="3B9000A4" w:rsidR="000A72B8" w:rsidRPr="000A72B8" w:rsidRDefault="000A72B8" w:rsidP="000A72B8">
      <w:pPr>
        <w:pStyle w:val="paragraph"/>
        <w:textAlignment w:val="baseline"/>
        <w:rPr>
          <w:rStyle w:val="normaltextrun"/>
          <w:rFonts w:ascii="Georgia" w:eastAsia="MS Mincho" w:hAnsi="Georgia"/>
          <w:i/>
          <w:iCs/>
        </w:rPr>
      </w:pPr>
      <w:proofErr w:type="spellStart"/>
      <w:r>
        <w:rPr>
          <w:rStyle w:val="normaltextrun"/>
          <w:rFonts w:ascii="Georgia" w:eastAsia="MS Mincho" w:hAnsi="Georgia"/>
          <w:i/>
          <w:iCs/>
        </w:rPr>
        <w:t>BTTwriter</w:t>
      </w:r>
      <w:proofErr w:type="spellEnd"/>
      <w:r>
        <w:rPr>
          <w:rStyle w:val="normaltextrun"/>
          <w:rFonts w:ascii="Georgia" w:eastAsia="MS Mincho" w:hAnsi="Georgia"/>
          <w:i/>
          <w:iCs/>
        </w:rPr>
        <w:t xml:space="preserve"> is a great, intuitive program for translation. It provides the resources with the click of a button. It allows for easy upload. BUT it may be too technically advanced for some translators. NOTE: in many instances translators have drafted with pen and paper and when a blind draft is created, one person on the team with tech ability </w:t>
      </w:r>
      <w:proofErr w:type="gramStart"/>
      <w:r>
        <w:rPr>
          <w:rStyle w:val="normaltextrun"/>
          <w:rFonts w:ascii="Georgia" w:eastAsia="MS Mincho" w:hAnsi="Georgia"/>
          <w:i/>
          <w:iCs/>
        </w:rPr>
        <w:t>types</w:t>
      </w:r>
      <w:proofErr w:type="gramEnd"/>
      <w:r>
        <w:rPr>
          <w:rStyle w:val="normaltextrun"/>
          <w:rFonts w:ascii="Georgia" w:eastAsia="MS Mincho" w:hAnsi="Georgia"/>
          <w:i/>
          <w:iCs/>
        </w:rPr>
        <w:t xml:space="preserve"> the draft into </w:t>
      </w:r>
      <w:proofErr w:type="spellStart"/>
      <w:r>
        <w:rPr>
          <w:rStyle w:val="normaltextrun"/>
          <w:rFonts w:ascii="Georgia" w:eastAsia="MS Mincho" w:hAnsi="Georgia"/>
          <w:i/>
          <w:iCs/>
        </w:rPr>
        <w:t>BTTwriter</w:t>
      </w:r>
      <w:proofErr w:type="spellEnd"/>
      <w:r>
        <w:rPr>
          <w:rStyle w:val="normaltextrun"/>
          <w:rFonts w:ascii="Georgia" w:eastAsia="MS Mincho" w:hAnsi="Georgia"/>
          <w:i/>
          <w:iCs/>
        </w:rPr>
        <w:t>. Then the team can work together using the resources to check the draft.</w:t>
      </w:r>
    </w:p>
    <w:p w14:paraId="7268DED2" w14:textId="50F01DAE" w:rsidR="000A72B8" w:rsidRPr="000A72B8" w:rsidRDefault="000A72B8" w:rsidP="000A72B8">
      <w:pPr>
        <w:pStyle w:val="paragraph"/>
        <w:numPr>
          <w:ilvl w:val="0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proofErr w:type="spellStart"/>
      <w:r>
        <w:rPr>
          <w:rStyle w:val="normaltextrun"/>
          <w:rFonts w:ascii="Georgia" w:eastAsia="MS Mincho" w:hAnsi="Georgia" w:cs="Calibri"/>
        </w:rPr>
        <w:t>BTTrecorder</w:t>
      </w:r>
      <w:proofErr w:type="spellEnd"/>
      <w:r>
        <w:rPr>
          <w:rStyle w:val="normaltextrun"/>
          <w:rFonts w:ascii="Georgia" w:eastAsia="MS Mincho" w:hAnsi="Georgia" w:cs="Calibri"/>
        </w:rPr>
        <w:t>—Designed for oral translation.</w:t>
      </w:r>
    </w:p>
    <w:p w14:paraId="26AF8B08" w14:textId="1BE3F28F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 xml:space="preserve">Ready for use; has had some success in the field. </w:t>
      </w:r>
    </w:p>
    <w:p w14:paraId="12DD2833" w14:textId="5C32F70A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Simple, intuitive program that can be run on a tablet or computer.</w:t>
      </w:r>
    </w:p>
    <w:p w14:paraId="2A3C2050" w14:textId="2C52FD91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 xml:space="preserve">Does not allow for chunking—is designed to translate one verse at a time. </w:t>
      </w:r>
    </w:p>
    <w:p w14:paraId="19DF5473" w14:textId="06D66804" w:rsidR="000A72B8" w:rsidRPr="000A72B8" w:rsidRDefault="000A72B8" w:rsidP="000A72B8">
      <w:pPr>
        <w:pStyle w:val="paragraph"/>
        <w:numPr>
          <w:ilvl w:val="0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 xml:space="preserve">Orature—designed for oral language translation. </w:t>
      </w:r>
    </w:p>
    <w:p w14:paraId="6A6107BD" w14:textId="056916B4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Still in production.</w:t>
      </w:r>
    </w:p>
    <w:p w14:paraId="2B98B043" w14:textId="5B9A0CA1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 xml:space="preserve">Created to provide oral source text. </w:t>
      </w:r>
    </w:p>
    <w:p w14:paraId="3FE36D2E" w14:textId="39782847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Created to allow for chunking.</w:t>
      </w:r>
    </w:p>
    <w:p w14:paraId="51ADFFDD" w14:textId="7FBE3F62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Style w:val="normaltextrun"/>
          <w:rFonts w:ascii="Georgia" w:eastAsia="MS Mincho" w:hAnsi="Georgia"/>
        </w:rPr>
      </w:pPr>
      <w:r>
        <w:rPr>
          <w:rStyle w:val="normaltextrun"/>
          <w:rFonts w:ascii="Georgia" w:eastAsia="MS Mincho" w:hAnsi="Georgia" w:cs="Calibri"/>
        </w:rPr>
        <w:t>Created with symbols to support non-literate thinking styles.</w:t>
      </w:r>
    </w:p>
    <w:p w14:paraId="531F2EAF" w14:textId="44C801D2" w:rsidR="000A72B8" w:rsidRDefault="000A72B8" w:rsidP="000A72B8">
      <w:pPr>
        <w:pStyle w:val="paragraph"/>
        <w:numPr>
          <w:ilvl w:val="0"/>
          <w:numId w:val="3"/>
        </w:numPr>
        <w:textAlignment w:val="baseline"/>
        <w:rPr>
          <w:rFonts w:ascii="Georgia" w:eastAsia="MS Mincho" w:hAnsi="Georgia"/>
        </w:rPr>
      </w:pPr>
      <w:proofErr w:type="spellStart"/>
      <w:r>
        <w:rPr>
          <w:rFonts w:ascii="Georgia" w:eastAsia="MS Mincho" w:hAnsi="Georgia"/>
        </w:rPr>
        <w:t>Autographa</w:t>
      </w:r>
      <w:proofErr w:type="spellEnd"/>
      <w:r>
        <w:rPr>
          <w:rFonts w:ascii="Georgia" w:eastAsia="MS Mincho" w:hAnsi="Georgia"/>
        </w:rPr>
        <w:t xml:space="preserve">—designed for written translation (simplified from </w:t>
      </w:r>
      <w:proofErr w:type="spellStart"/>
      <w:r>
        <w:rPr>
          <w:rFonts w:ascii="Georgia" w:eastAsia="MS Mincho" w:hAnsi="Georgia"/>
        </w:rPr>
        <w:t>BTTwriter</w:t>
      </w:r>
      <w:proofErr w:type="spellEnd"/>
      <w:r>
        <w:rPr>
          <w:rFonts w:ascii="Georgia" w:eastAsia="MS Mincho" w:hAnsi="Georgia"/>
        </w:rPr>
        <w:t>)</w:t>
      </w:r>
    </w:p>
    <w:p w14:paraId="47FAB772" w14:textId="774EE3F3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Simplified program for lower tech abilities.</w:t>
      </w:r>
    </w:p>
    <w:p w14:paraId="288BDFAF" w14:textId="57B495A6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DOES NOT include resources.</w:t>
      </w:r>
    </w:p>
    <w:p w14:paraId="45DDD766" w14:textId="737E4882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Can be uploaded to WACS.</w:t>
      </w:r>
    </w:p>
    <w:p w14:paraId="1F6CBC3F" w14:textId="4EB0A7ED" w:rsidR="000A72B8" w:rsidRDefault="000A72B8" w:rsidP="000A72B8">
      <w:pPr>
        <w:pStyle w:val="paragraph"/>
        <w:numPr>
          <w:ilvl w:val="0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V-MAST—designed for written translation where translators have internet.</w:t>
      </w:r>
    </w:p>
    <w:p w14:paraId="6A26FCF2" w14:textId="7057595E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Requires high tech skills.</w:t>
      </w:r>
    </w:p>
    <w:p w14:paraId="620C66DA" w14:textId="59920748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Allows for use over a network so translators can work together while living remotely.</w:t>
      </w:r>
    </w:p>
    <w:p w14:paraId="522E4540" w14:textId="66983E11" w:rsid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>Provides checking resources.</w:t>
      </w:r>
    </w:p>
    <w:p w14:paraId="7991EDA9" w14:textId="50B8A2AF" w:rsidR="000A72B8" w:rsidRPr="000A72B8" w:rsidRDefault="000A72B8" w:rsidP="000A72B8">
      <w:pPr>
        <w:pStyle w:val="paragraph"/>
        <w:numPr>
          <w:ilvl w:val="1"/>
          <w:numId w:val="3"/>
        </w:numPr>
        <w:textAlignment w:val="baseline"/>
        <w:rPr>
          <w:rFonts w:ascii="Georgia" w:eastAsia="MS Mincho" w:hAnsi="Georgia"/>
        </w:rPr>
      </w:pPr>
      <w:r>
        <w:rPr>
          <w:rFonts w:ascii="Georgia" w:eastAsia="MS Mincho" w:hAnsi="Georgia"/>
        </w:rPr>
        <w:t xml:space="preserve">Is designed to “force” translators to follow MAST steps. </w:t>
      </w:r>
    </w:p>
    <w:p w14:paraId="0ADB4747" w14:textId="3D6DC9FD" w:rsidR="007B2F6C" w:rsidRPr="000A72B8" w:rsidRDefault="007B2F6C" w:rsidP="000A72B8">
      <w:pPr>
        <w:pStyle w:val="paragraph"/>
        <w:textAlignment w:val="baseline"/>
        <w:rPr>
          <w:rFonts w:ascii="Georgia" w:hAnsi="Georgia"/>
          <w:i/>
          <w:iCs/>
        </w:rPr>
      </w:pPr>
      <w:r w:rsidRPr="000A72B8">
        <w:rPr>
          <w:rStyle w:val="normaltextrun"/>
          <w:rFonts w:ascii="Georgia" w:eastAsia="MS Mincho" w:hAnsi="Georgia" w:cs="Calibri"/>
          <w:i/>
          <w:iCs/>
          <w:color w:val="201F1E"/>
        </w:rPr>
        <w:t xml:space="preserve">When not available in the tool, </w:t>
      </w:r>
      <w:r w:rsidR="000A72B8" w:rsidRPr="000A72B8">
        <w:rPr>
          <w:rStyle w:val="normaltextrun"/>
          <w:rFonts w:ascii="Georgia" w:eastAsia="MS Mincho" w:hAnsi="Georgia" w:cs="Calibri"/>
          <w:i/>
          <w:iCs/>
          <w:color w:val="201F1E"/>
        </w:rPr>
        <w:t>the</w:t>
      </w:r>
      <w:r w:rsidRPr="000A72B8">
        <w:rPr>
          <w:rStyle w:val="normaltextrun"/>
          <w:rFonts w:ascii="Georgia" w:eastAsia="MS Mincho" w:hAnsi="Georgia" w:cs="Calibri"/>
          <w:i/>
          <w:iCs/>
          <w:color w:val="201F1E"/>
        </w:rPr>
        <w:t xml:space="preserve"> resources can be downloaded from BIEL as a PDF. </w:t>
      </w:r>
      <w:r w:rsidR="000A72B8" w:rsidRPr="000A72B8">
        <w:rPr>
          <w:rStyle w:val="normaltextrun"/>
          <w:rFonts w:ascii="Georgia" w:eastAsia="MS Mincho" w:hAnsi="Georgia" w:cs="Calibri"/>
          <w:i/>
          <w:iCs/>
          <w:color w:val="201F1E"/>
        </w:rPr>
        <w:t xml:space="preserve">Additional resources (not embedded in the tools) such as the Reviewer’s Guide, the application guide and the DFT checking charts can be found on bibleineverylanguage.org. </w:t>
      </w:r>
    </w:p>
    <w:sectPr w:rsidR="007B2F6C" w:rsidRPr="000A72B8" w:rsidSect="0014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AE4"/>
    <w:multiLevelType w:val="multilevel"/>
    <w:tmpl w:val="956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1F41"/>
    <w:multiLevelType w:val="multilevel"/>
    <w:tmpl w:val="8A7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97088"/>
    <w:multiLevelType w:val="hybridMultilevel"/>
    <w:tmpl w:val="0D0602C8"/>
    <w:lvl w:ilvl="0" w:tplc="DD92D4C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6C"/>
    <w:rsid w:val="000A72B8"/>
    <w:rsid w:val="0010576C"/>
    <w:rsid w:val="00145358"/>
    <w:rsid w:val="004F4CB5"/>
    <w:rsid w:val="007B2F6C"/>
    <w:rsid w:val="00C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B6C1"/>
  <w15:chartTrackingRefBased/>
  <w15:docId w15:val="{241E0AB0-AFB7-154C-BC71-E12D54E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2F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B2F6C"/>
  </w:style>
  <w:style w:type="character" w:customStyle="1" w:styleId="eop">
    <w:name w:val="eop"/>
    <w:basedOn w:val="DefaultParagraphFont"/>
    <w:rsid w:val="007B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4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61c928-f5f6-4989-bd5d-cb8872a1b06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059B3-C46F-4F86-86AE-013458626F07}">
  <ds:schemaRefs>
    <ds:schemaRef ds:uri="http://schemas.microsoft.com/office/2006/metadata/properties"/>
    <ds:schemaRef ds:uri="http://schemas.microsoft.com/office/infopath/2007/PartnerControls"/>
    <ds:schemaRef ds:uri="df9e8f7b-edc3-48d8-b0f6-325d38f0409f"/>
  </ds:schemaRefs>
</ds:datastoreItem>
</file>

<file path=customXml/itemProps2.xml><?xml version="1.0" encoding="utf-8"?>
<ds:datastoreItem xmlns:ds="http://schemas.openxmlformats.org/officeDocument/2006/customXml" ds:itemID="{7FF042BA-7C30-4D6C-A9D6-937D491DB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061D3-E3A1-46BF-94A1-37E18C2E15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Price</dc:creator>
  <cp:keywords/>
  <dc:description/>
  <cp:lastModifiedBy>Aaron C. Fenlason</cp:lastModifiedBy>
  <cp:revision>2</cp:revision>
  <dcterms:created xsi:type="dcterms:W3CDTF">2021-05-27T16:03:00Z</dcterms:created>
  <dcterms:modified xsi:type="dcterms:W3CDTF">2022-02-22T16:17:00Z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  <property fmtid="{D5CDD505-2E9C-101B-9397-08002B2CF9AE}" pid="3" name="Order">
    <vt:r8>433600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