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A58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Translation Notes Luke 17:11</w:t>
      </w:r>
    </w:p>
    <w:p w14:paraId="01C8C70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17:11</w:t>
      </w:r>
    </w:p>
    <w:p w14:paraId="0E87CD4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0ADAFB0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11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It came about that as he traveled to Jerusalem, he went along the border between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Samaria</w:t>
      </w:r>
      <w:proofErr w:type="gramEnd"/>
    </w:p>
    <w:p w14:paraId="0DDE25E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and Galilee.</w:t>
      </w:r>
    </w:p>
    <w:p w14:paraId="29B22E3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E60ABEB" w14:textId="2CAAA615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7DB0152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General Information:</w:t>
      </w:r>
    </w:p>
    <w:p w14:paraId="6728A7F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begins the story of Jesus healing 10 men of leprosy.</w:t>
      </w:r>
    </w:p>
    <w:p w14:paraId="1DC0F2D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It came about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that</w:t>
      </w:r>
      <w:proofErr w:type="gramEnd"/>
    </w:p>
    <w:p w14:paraId="0E30235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phrase is used here to mark the beginning of a new event. If your language has a way for</w:t>
      </w:r>
    </w:p>
    <w:p w14:paraId="67C81A7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doing this, you could consider using it here.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Introduction of a New Event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02AC35F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as he traveled to Jerusalem</w:t>
      </w:r>
    </w:p>
    <w:p w14:paraId="239F7D2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as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Jesus and the disciples were traveling to Jerusalem”</w:t>
      </w:r>
    </w:p>
    <w:p w14:paraId="39DA7BB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38903581" w14:textId="33A41C32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0F61708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Jerusalem</w:t>
      </w:r>
    </w:p>
    <w:p w14:paraId="2826BCA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Samaria</w:t>
      </w:r>
    </w:p>
    <w:p w14:paraId="711FB1F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Galilee</w:t>
      </w:r>
    </w:p>
    <w:p w14:paraId="471204C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67FC7C58" w14:textId="0DC7DA65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5C3B2DC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11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As Jesus and his disciples were walking along the road to Jerusalem, they were going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through</w:t>
      </w:r>
      <w:proofErr w:type="gramEnd"/>
    </w:p>
    <w:p w14:paraId="65584E7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 area between the regions of Samaria and Galilee.</w:t>
      </w:r>
    </w:p>
    <w:p w14:paraId="7FB9188D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55035F9" w14:textId="11334742" w:rsidR="00786BD2" w:rsidRDefault="00786BD2" w:rsidP="009863C5">
      <w:pPr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17:12</w:t>
      </w:r>
    </w:p>
    <w:p w14:paraId="00CF7AE3" w14:textId="5FF06B46" w:rsidR="00786BD2" w:rsidRDefault="00786BD2" w:rsidP="009863C5">
      <w:pPr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32A9FBB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12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As he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entered into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a certain village, there he was met by ten men who were lepers. They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stood</w:t>
      </w:r>
      <w:proofErr w:type="gramEnd"/>
    </w:p>
    <w:p w14:paraId="3E2A0CC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far away from him</w:t>
      </w:r>
    </w:p>
    <w:p w14:paraId="0E09FE4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</w:p>
    <w:p w14:paraId="6E39BC5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37FC6AF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General Information:</w:t>
      </w:r>
    </w:p>
    <w:p w14:paraId="69A079A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This is the beginning of the background information and the setting of the story of Jesus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healing</w:t>
      </w:r>
      <w:proofErr w:type="gramEnd"/>
    </w:p>
    <w:p w14:paraId="4C6788B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the ten lepers.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Background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3D8A3BB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3AF45275" w14:textId="306C15BA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a certain village</w:t>
      </w:r>
    </w:p>
    <w:p w14:paraId="4A0C300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phrase does not identify the village.</w:t>
      </w:r>
    </w:p>
    <w:p w14:paraId="30C6772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509AD74E" w14:textId="7B20B4D6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there he was met by ten men who were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lepers</w:t>
      </w:r>
      <w:proofErr w:type="gramEnd"/>
    </w:p>
    <w:p w14:paraId="5F429A9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can be stated in active form. Alternate translation: “ten men who were lepers met him” or</w:t>
      </w:r>
    </w:p>
    <w:p w14:paraId="1932334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ten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men who had leprosy met him”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Active or Passive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543028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35E523A0" w14:textId="24D1F224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They stood far away from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him</w:t>
      </w:r>
      <w:proofErr w:type="gramEnd"/>
    </w:p>
    <w:p w14:paraId="329470E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This was a respectful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gesture, because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lepers were not allowed to approach other people. (See:</w:t>
      </w:r>
    </w:p>
    <w:p w14:paraId="03BBA46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lastRenderedPageBreak/>
        <w:t>Assumed Knowledge and Implicit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5942038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09F11DB" w14:textId="1B3EF4CC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017CE3D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lepers</w:t>
      </w:r>
    </w:p>
    <w:p w14:paraId="541DCFD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F3E5EF1" w14:textId="548D846B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06CD0C3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12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As Jesus entered a village, ten lepers came toward him but stood at some distance away.</w:t>
      </w:r>
    </w:p>
    <w:p w14:paraId="074271D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467230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17:13</w:t>
      </w:r>
    </w:p>
    <w:p w14:paraId="13B7AC1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0850F0E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13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and they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lifted up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their voices, saying, “Jesus, Master, have mercy on us.”</w:t>
      </w:r>
    </w:p>
    <w:p w14:paraId="3E46645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4378B64" w14:textId="16C5D343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01EB464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General Information:</w:t>
      </w:r>
    </w:p>
    <w:p w14:paraId="39F31E0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is the end of the background information and the setting of the story of Jesus healing the</w:t>
      </w:r>
    </w:p>
    <w:p w14:paraId="3ED3DA6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ten lepers.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Background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606E3C1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they lifted up their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voices</w:t>
      </w:r>
      <w:proofErr w:type="gramEnd"/>
    </w:p>
    <w:p w14:paraId="000431AD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 idiom “to lift up one’s voice” means to speak loudly. Alternate translation: “they called with</w:t>
      </w:r>
    </w:p>
    <w:p w14:paraId="3BF25BD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loud voices” or “they called aloud”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Idiom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5BBB18F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have mercy on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us</w:t>
      </w:r>
      <w:proofErr w:type="gramEnd"/>
    </w:p>
    <w:p w14:paraId="33B9576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They were specifically asking to be healed. Alternate translation: “please show us mercy by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healing</w:t>
      </w:r>
      <w:proofErr w:type="gramEnd"/>
    </w:p>
    <w:p w14:paraId="6859FF0D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us”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Assumed Knowledge and Implicit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7A49D1C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F9A7541" w14:textId="479D581B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43912F2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voices</w:t>
      </w:r>
    </w:p>
    <w:p w14:paraId="33CAE4A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Jesus</w:t>
      </w:r>
    </w:p>
    <w:p w14:paraId="09B1B8D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mercy</w:t>
      </w:r>
    </w:p>
    <w:p w14:paraId="3D37A84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020C434F" w14:textId="5CC99A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2B7EDA3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13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They called out, “Jesus, Master, please have pity on us!”</w:t>
      </w:r>
    </w:p>
    <w:p w14:paraId="34A62A50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2E453BF" w14:textId="163CC6E0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17:14</w:t>
      </w:r>
    </w:p>
    <w:p w14:paraId="3C6DB06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571586E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14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When he saw them, he said to them, “Go and show yourselves to the priests.” As they went</w:t>
      </w:r>
    </w:p>
    <w:p w14:paraId="6FE464A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away they were cleansed.</w:t>
      </w:r>
    </w:p>
    <w:p w14:paraId="6FDBC77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8E180A6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7F6C26C" w14:textId="65B2011C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408D7C0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show yourselves to the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priests</w:t>
      </w:r>
      <w:proofErr w:type="gramEnd"/>
    </w:p>
    <w:p w14:paraId="0EDC0DB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Lepers were required to have the priests verify that their leprosy was healed. Alternate translation:</w:t>
      </w:r>
    </w:p>
    <w:p w14:paraId="2B079C1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show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yourselves to the priests so they can examine you”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Assumed Knowledge and Implicit</w:t>
      </w:r>
    </w:p>
    <w:p w14:paraId="5DFB2FE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lastRenderedPageBreak/>
        <w:t>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0869E18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they were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cleansed</w:t>
      </w:r>
      <w:proofErr w:type="gramEnd"/>
    </w:p>
    <w:p w14:paraId="60FDB06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When people were healed, they were no longer ceremonially unclean. This can be made explicit.</w:t>
      </w:r>
    </w:p>
    <w:p w14:paraId="7F64B69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Alternate translation: “they were healed of their leprosy and so became clean” or “they were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cured</w:t>
      </w:r>
      <w:proofErr w:type="gramEnd"/>
    </w:p>
    <w:p w14:paraId="55BD4C3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of their leprosy”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Assumed Knowledge and Implicit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F4E00D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A20DA87" w14:textId="5D80BFE1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396C480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saw</w:t>
      </w:r>
    </w:p>
    <w:p w14:paraId="0A133BD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priests</w:t>
      </w:r>
    </w:p>
    <w:p w14:paraId="1EEB42A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cleansed</w:t>
      </w:r>
    </w:p>
    <w:p w14:paraId="0B22AF2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4269E10E" w14:textId="5E840E3A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72EBB9BD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14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When he saw them, he said to them, “Go and show yourselves to the priests.” So they went,</w:t>
      </w:r>
    </w:p>
    <w:p w14:paraId="584177D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and as they were going, they were healed.</w:t>
      </w:r>
    </w:p>
    <w:p w14:paraId="17EA800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E28B49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17:15</w:t>
      </w:r>
    </w:p>
    <w:p w14:paraId="1AA470D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318A21E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15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When one of them saw that he was healed, he turned back, with a loud voice glorifying God.</w:t>
      </w:r>
    </w:p>
    <w:p w14:paraId="7B57440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B446CEC" w14:textId="1A3EEEA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2B135BD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saw that he was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healed</w:t>
      </w:r>
      <w:proofErr w:type="gramEnd"/>
    </w:p>
    <w:p w14:paraId="20B6691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realized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that he was healed” or “realized that Jesus had healed him”</w:t>
      </w:r>
    </w:p>
    <w:p w14:paraId="0365AC5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10E9B2F4" w14:textId="5DD9B0E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he turned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back</w:t>
      </w:r>
      <w:proofErr w:type="gramEnd"/>
    </w:p>
    <w:p w14:paraId="7083053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went back to Jesus”</w:t>
      </w:r>
    </w:p>
    <w:p w14:paraId="638A1C8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6D6B1EBC" w14:textId="6E919EE8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with a loud voice glorifying God</w:t>
      </w:r>
    </w:p>
    <w:p w14:paraId="41870EE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and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glorified God loudly”</w:t>
      </w:r>
    </w:p>
    <w:p w14:paraId="7E0B647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5539074" w14:textId="447600D9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21D9987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saw</w:t>
      </w:r>
    </w:p>
    <w:p w14:paraId="33BBF86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healed</w:t>
      </w:r>
    </w:p>
    <w:p w14:paraId="4D35976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turned … back</w:t>
      </w:r>
    </w:p>
    <w:p w14:paraId="1BFF352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voice</w:t>
      </w:r>
    </w:p>
    <w:p w14:paraId="28A6B2A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glorifying</w:t>
      </w:r>
    </w:p>
    <w:p w14:paraId="1E20347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God</w:t>
      </w:r>
    </w:p>
    <w:p w14:paraId="5B28B79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48A835D" w14:textId="16191433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60DE6C7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15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Then one of them, when he saw that he was healed, turned back, praising God loudly.</w:t>
      </w:r>
    </w:p>
    <w:p w14:paraId="52DAFE6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0315AA4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</w:p>
    <w:p w14:paraId="2FAC3462" w14:textId="365F5A3D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lastRenderedPageBreak/>
        <w:t>Luke 17:16</w:t>
      </w:r>
    </w:p>
    <w:p w14:paraId="7C625D4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64A075A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16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 fell on his face at Jesus’ feet, giving him thanks. Now he was a Samaritan.</w:t>
      </w:r>
    </w:p>
    <w:p w14:paraId="57E44D2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ACE8F5C" w14:textId="71334B7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615EBAC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He fell on his face at Jesus’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feet</w:t>
      </w:r>
      <w:proofErr w:type="gramEnd"/>
    </w:p>
    <w:p w14:paraId="0A2F3B2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knelt down and put his face close to Jesus’ feet.” He did this to honor Jesus.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Symbolic</w:t>
      </w:r>
    </w:p>
    <w:p w14:paraId="50FE2EF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Action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78D5188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425CE970" w14:textId="52CF6150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Now he was a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Samaritan</w:t>
      </w:r>
      <w:proofErr w:type="gramEnd"/>
    </w:p>
    <w:p w14:paraId="0174458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The word “now” is used to mark a break in the main story. Here Luke tells background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information</w:t>
      </w:r>
      <w:proofErr w:type="gramEnd"/>
    </w:p>
    <w:p w14:paraId="649B3B3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about the man who returned to Jesus.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Background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16395D7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323B35D3" w14:textId="31C383A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248CAF3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fell</w:t>
      </w:r>
    </w:p>
    <w:p w14:paraId="442B1A2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face</w:t>
      </w:r>
    </w:p>
    <w:p w14:paraId="44978BC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Samaritan</w:t>
      </w:r>
    </w:p>
    <w:p w14:paraId="52D73361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04DA5F49" w14:textId="6C033A0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48862F0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16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He came to Jesus, and he lay down on the ground with his face at Jesus’ feet, and he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thanked</w:t>
      </w:r>
      <w:proofErr w:type="gramEnd"/>
    </w:p>
    <w:p w14:paraId="5EC6687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him. This man was a Samaritan.</w:t>
      </w:r>
    </w:p>
    <w:p w14:paraId="7FA8B80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606C5688" w14:textId="24DAF9AA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17:17</w:t>
      </w:r>
    </w:p>
    <w:p w14:paraId="3740810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40A32A1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17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Then Jesus said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, ”Were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not the ten cleansed? Where are the nine?</w:t>
      </w:r>
    </w:p>
    <w:p w14:paraId="21D0983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4E9346F8" w14:textId="06A923D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2EE21FF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031666EC" w14:textId="5A6D51A5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Then Jesus said</w:t>
      </w:r>
    </w:p>
    <w:p w14:paraId="0D77228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Jesus responded to what the man did, but he was speaking to the group of people around him.</w:t>
      </w:r>
    </w:p>
    <w:p w14:paraId="2E73A69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Alternate translation: “So Jesus said to the crowd”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Assumed Knowledge and Implicit Information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F7EE46C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25CB3677" w14:textId="33F09488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proofErr w:type="spell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Were</w:t>
      </w:r>
      <w:proofErr w:type="spellEnd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 not the ten cleansed?</w:t>
      </w:r>
    </w:p>
    <w:p w14:paraId="7FF548D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This is the first of three rhetorical questions. Jesus used them to show the people around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him</w:t>
      </w:r>
      <w:proofErr w:type="gramEnd"/>
    </w:p>
    <w:p w14:paraId="7FF9847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how surprised and disappointed he was that only one of the ten men came back to glorify God.</w:t>
      </w:r>
    </w:p>
    <w:p w14:paraId="225B304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Alternate translation: “Ten men were healed.” or “God healed ten men.”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Rhetorical Question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5785637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1F58016A" w14:textId="320DD3DC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Where are the nine?</w:t>
      </w:r>
    </w:p>
    <w:p w14:paraId="0E3B0F6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“Why did not the other nine come back?” This can be a statement. Alternate translation: “The</w:t>
      </w:r>
    </w:p>
    <w:p w14:paraId="0AC9EE3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other nine men should have come back, too.”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Rhetorical Question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A27DC0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FC4254A" w14:textId="3346473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22D7975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lastRenderedPageBreak/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Jesus</w:t>
      </w:r>
    </w:p>
    <w:p w14:paraId="43D6EB5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cleansed</w:t>
      </w:r>
    </w:p>
    <w:p w14:paraId="2F536E1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270FE5B7" w14:textId="5630F5D2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27EC674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17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Then Jesus said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, ”I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 healed ten lepers! Why did the other nine not come back?</w:t>
      </w:r>
    </w:p>
    <w:p w14:paraId="289C507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250DB797" w14:textId="0F436C3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17:18</w:t>
      </w:r>
    </w:p>
    <w:p w14:paraId="1A48E64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79B659F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18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Were there no others who returned to give glory to God, except this foreigner?”</w:t>
      </w:r>
    </w:p>
    <w:p w14:paraId="0FD42E1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63A6AA27" w14:textId="0FC83CE1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0BDA8E6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Were there no others who returned to give glory to God, except this foreigner?</w:t>
      </w:r>
    </w:p>
    <w:p w14:paraId="5A9514E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This can be a statement. Alternate translation: “There were no others who returned to give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glory</w:t>
      </w:r>
      <w:proofErr w:type="gramEnd"/>
    </w:p>
    <w:p w14:paraId="244EB5F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to God, except this foreigner!” or “God healed ten men, yet only this foreigner came back to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give</w:t>
      </w:r>
      <w:proofErr w:type="gramEnd"/>
    </w:p>
    <w:p w14:paraId="7AA75702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glory to God!”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 xml:space="preserve">Rhetorical Question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and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Double Negatives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27B20B6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00C1F439" w14:textId="59F85A6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this foreigner</w:t>
      </w:r>
    </w:p>
    <w:p w14:paraId="2BC2D20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Samaritans had non-Jewish ancestors and they did not worship God in the same way that the</w:t>
      </w:r>
    </w:p>
    <w:p w14:paraId="6BFF12AE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Jews did.</w:t>
      </w:r>
    </w:p>
    <w:p w14:paraId="7085E09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337C89E5" w14:textId="746C0EEF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4BC2EEF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returned</w:t>
      </w:r>
    </w:p>
    <w:p w14:paraId="1056F664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glory</w:t>
      </w:r>
    </w:p>
    <w:p w14:paraId="733720A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God</w:t>
      </w:r>
    </w:p>
    <w:p w14:paraId="24EDC8EB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foreigner</w:t>
      </w:r>
    </w:p>
    <w:p w14:paraId="001B69B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5141B636" w14:textId="5B059469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60F8237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18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foreign man was the only one who returned to thank God; none of the others came back!”</w:t>
      </w:r>
    </w:p>
    <w:p w14:paraId="21841CC7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F3437AD" w14:textId="36B38F10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Luke 17:19</w:t>
      </w:r>
    </w:p>
    <w:p w14:paraId="3148B866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Literal Bible</w:t>
      </w:r>
    </w:p>
    <w:p w14:paraId="4DD6DEA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19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He said to him, “Arise, and go. Your faith has made you well.”</w:t>
      </w:r>
    </w:p>
    <w:p w14:paraId="0775BC1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4728459E" w14:textId="6450B67D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Notes</w:t>
      </w:r>
    </w:p>
    <w:p w14:paraId="67C95938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6F03AAE4" w14:textId="4ABDA0A9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Connecting Statement:</w:t>
      </w:r>
    </w:p>
    <w:p w14:paraId="7ABFEDA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This is the end of the part of the story about Jesus healing the 10 lepers.</w:t>
      </w:r>
    </w:p>
    <w:p w14:paraId="3A606BD2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</w:p>
    <w:p w14:paraId="300C1C9F" w14:textId="42225695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6"/>
          <w:szCs w:val="26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Your faith has made you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>well</w:t>
      </w:r>
      <w:proofErr w:type="gramEnd"/>
    </w:p>
    <w:p w14:paraId="5BB2BF3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“Because of your faith you have become well.” The idea of “faith” can be expressed with the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verb</w:t>
      </w:r>
      <w:proofErr w:type="gramEnd"/>
    </w:p>
    <w:p w14:paraId="735EE823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“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believe</w:t>
      </w:r>
      <w:proofErr w:type="gramEnd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.” Alternate translation: “Because you believe, you are well again” (See: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Abstract Nouns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)</w:t>
      </w:r>
    </w:p>
    <w:p w14:paraId="64BA96CF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1AFC7F47" w14:textId="20151B0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Translation Words</w:t>
      </w:r>
    </w:p>
    <w:p w14:paraId="63AB844F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arise</w:t>
      </w:r>
    </w:p>
    <w:p w14:paraId="45FFA969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faith</w:t>
      </w:r>
    </w:p>
    <w:p w14:paraId="7C12EB65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C303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6"/>
          <w:szCs w:val="26"/>
        </w:rPr>
        <w:t xml:space="preserve">• </w:t>
      </w:r>
      <w:r>
        <w:rPr>
          <w:rFonts w:ascii="√ÍU" w:hAnsi="√ÍU" w:cs="√ÍU"/>
          <w:i/>
          <w:iCs/>
          <w:color w:val="C30300"/>
          <w:kern w:val="0"/>
          <w:sz w:val="21"/>
          <w:szCs w:val="21"/>
        </w:rPr>
        <w:t>made … well</w:t>
      </w:r>
    </w:p>
    <w:p w14:paraId="795D27AA" w14:textId="77777777" w:rsidR="009863C5" w:rsidRDefault="009863C5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</w:p>
    <w:p w14:paraId="7CDD821D" w14:textId="7E1150FE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31"/>
          <w:szCs w:val="31"/>
        </w:rPr>
      </w:pPr>
      <w:r>
        <w:rPr>
          <w:rFonts w:ascii="√ÍU" w:hAnsi="√ÍU" w:cs="√ÍU"/>
          <w:i/>
          <w:iCs/>
          <w:color w:val="000000"/>
          <w:kern w:val="0"/>
          <w:sz w:val="31"/>
          <w:szCs w:val="31"/>
        </w:rPr>
        <w:t>Unlocked Dynamic Bible</w:t>
      </w:r>
    </w:p>
    <w:p w14:paraId="58D59FA0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15"/>
          <w:szCs w:val="15"/>
        </w:rPr>
        <w:t xml:space="preserve">19 </w:t>
      </w: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 xml:space="preserve">Then he said to the man, “Get up and go on your way. God has healed you because you </w:t>
      </w:r>
      <w:proofErr w:type="gramStart"/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trusted</w:t>
      </w:r>
      <w:proofErr w:type="gramEnd"/>
    </w:p>
    <w:p w14:paraId="1659982A" w14:textId="77777777" w:rsidR="00786BD2" w:rsidRDefault="00786BD2" w:rsidP="00786BD2">
      <w:pPr>
        <w:autoSpaceDE w:val="0"/>
        <w:autoSpaceDN w:val="0"/>
        <w:adjustRightInd w:val="0"/>
        <w:spacing w:line="240" w:lineRule="auto"/>
        <w:rPr>
          <w:rFonts w:ascii="√ÍU" w:hAnsi="√ÍU" w:cs="√ÍU"/>
          <w:i/>
          <w:iCs/>
          <w:color w:val="000000"/>
          <w:kern w:val="0"/>
          <w:sz w:val="21"/>
          <w:szCs w:val="21"/>
        </w:rPr>
      </w:pPr>
      <w:r>
        <w:rPr>
          <w:rFonts w:ascii="√ÍU" w:hAnsi="√ÍU" w:cs="√ÍU"/>
          <w:i/>
          <w:iCs/>
          <w:color w:val="000000"/>
          <w:kern w:val="0"/>
          <w:sz w:val="21"/>
          <w:szCs w:val="21"/>
        </w:rPr>
        <w:t>in me.”</w:t>
      </w:r>
    </w:p>
    <w:p w14:paraId="299595AC" w14:textId="65387709" w:rsidR="00D15928" w:rsidRDefault="00D15928" w:rsidP="00786BD2"/>
    <w:sectPr w:rsidR="00D1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√ÍU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D2"/>
    <w:rsid w:val="000133E2"/>
    <w:rsid w:val="0009479E"/>
    <w:rsid w:val="001729AD"/>
    <w:rsid w:val="00317CC0"/>
    <w:rsid w:val="00566EB4"/>
    <w:rsid w:val="005E62E9"/>
    <w:rsid w:val="00786BD2"/>
    <w:rsid w:val="009863C5"/>
    <w:rsid w:val="00D1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1C70"/>
  <w15:chartTrackingRefBased/>
  <w15:docId w15:val="{2033CEE9-9ACC-F940-A127-8554DB56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65AC15-4251-4982-89F6-C86C26B85120}"/>
</file>

<file path=customXml/itemProps2.xml><?xml version="1.0" encoding="utf-8"?>
<ds:datastoreItem xmlns:ds="http://schemas.openxmlformats.org/officeDocument/2006/customXml" ds:itemID="{ACBDAE8E-4F95-4BF7-B8B0-A776043DBA8D}"/>
</file>

<file path=customXml/itemProps3.xml><?xml version="1.0" encoding="utf-8"?>
<ds:datastoreItem xmlns:ds="http://schemas.openxmlformats.org/officeDocument/2006/customXml" ds:itemID="{02223193-4136-4380-8B21-CE38929D23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Enns</dc:creator>
  <cp:keywords/>
  <dc:description/>
  <cp:lastModifiedBy>Tammy Enns</cp:lastModifiedBy>
  <cp:revision>2</cp:revision>
  <dcterms:created xsi:type="dcterms:W3CDTF">2023-09-15T17:38:00Z</dcterms:created>
  <dcterms:modified xsi:type="dcterms:W3CDTF">2023-09-15T17:38:00Z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