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Análise Estratégica e Operacional da Avicultura no Nordeste Brasileiro: Desafios, Conformidade Regulatória e Oportunidades para Inovação Digital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 Panorama Estrutural e Econômico da Avicultura Regional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avicultura industrial brasileira consolidou-se nas últimas décadas como um dos pilares de sustentação do agronegócio nacional e da balança comercial do país. O Brasil desponta invariavelmente como o maior exportador global de carne de frango, tendo alcançado marcos históricos, como o embarque de 5,324 milhões de toneladas recentemente documentado pela Associação Brasileira de Proteína Animal (ABPA), evidenciando a extrema competitividade e a credibilidade do status sanitário nacional perante o mercado internacional.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Embora o Sul e o Sudeste do país retenham a vanguarda histórica do volume de produção, a região Nordeste emergiu como uma fronteira de expansão vital e de alta complexidade técnica. A região nordestina responde atualmente por aproximadamente 9% da produção nacional de carne de frango, detendo um potencial de escalabilidade que atrai pesados investimentos agroindustriais.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dinâmica geopolítica da avicultura no Nordeste tem sofrido reestruturações profundas. Historicamente liderada por estados como Pernambuco e Ceará — sendo este último detentor de plantéis que ultrapassam 95,4 milhões de aves alojadas —, a região tem testemunhado a ascensão meteórica do estado da Bahia.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 território baiano consolidou sua posição como o principal polo de avicultura no Nordeste, impulsionado por alojamentos anuais que superam a marca de 152 milhões de pintainhos destinados à produção de frango de corte e um crescimento interanual de 16,3% na produção de ovos, registrando recordes de 82,4 milhões de dúzias.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Esse avanço baiano é intrinsecamente ligado à sua proximidade com a fronteira agrícola do MATOPIBA (Maranhão, Tocantins, Piauí e Bahia), que oferece vantagens comparativas cruciais no suprimento de grãos.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configuração produtiva na região é dicotômica, operando sob dois regimes primários que ditam o ritmo de adoção tecnológica e as necessidades gerenciais: a produção independente e o sistema de integração agroindustrial. A produção independente ainda compõe a base numérica na região, atendendo fundamentalmente ao consumo regional de aves vivas e carnes resfriadas.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No entanto, é a disseminação da produção integrada — liderada por complexos corporativos como a Guaraves (com forte atuação na Paraíba e Pernambuco) e a Mauricéa Alimentos (presente na Bahia e Pernambuco) — que tem imposto uma nova dinâmica de profissionalização, padronização e pressão por eficiência técnica.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Cerca de 90% do sistema de produção de carne de aves e suínos no Brasil já opera sob a égide da integração, um modelo no qual a gestão da informação flui do campo para a indústria de maneira ininterrupta.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avanço desse setor no semiárido e agreste nordestino, no entanto, é freado por obstáculos infraestruturais severos. O desenvolvimento de soluções de software e ferramentas de digitalização para esse mercado exige uma compreensão profunda e granular de como esses obstáculos se manifestam no cotidiano do produtor. O presente relatório disseca a rotina operacional, as dores estruturais, a carga burocrática asfixiante e os requisitos sistêmicos necessários para a concepção de plataformas tecnológicas capazes de otimizar a gestão avícola no Nordeste brasileiro.</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Dores e Desafios Estruturais do Produtor Avícola Nordestino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avicultor atua em um ambiente de negócios caracterizado por margens de lucro estreitas, dependência de </w:t>
      </w:r>
      <w:r w:rsidDel="00000000" w:rsidR="00000000" w:rsidRPr="00000000">
        <w:rPr>
          <w:rFonts w:ascii="Google Sans" w:cs="Google Sans" w:eastAsia="Google Sans" w:hAnsi="Google Sans"/>
          <w:i w:val="1"/>
          <w:iCs w:val="1"/>
          <w:color w:val="1f1f1f"/>
          <w:rtl w:val="0"/>
        </w:rPr>
        <w:t xml:space="preserve">commodities</w:t>
      </w:r>
      <w:r w:rsidDel="00000000" w:rsidR="00000000" w:rsidRPr="00000000">
        <w:rPr>
          <w:rFonts w:ascii="Google Sans" w:cs="Google Sans" w:eastAsia="Google Sans" w:hAnsi="Google Sans"/>
          <w:color w:val="1f1f1f"/>
          <w:rtl w:val="0"/>
        </w:rPr>
        <w:t xml:space="preserve"> internacionais e pressão biológica constante. A análise sistêmica da cadeia produtiva na região revela vulnerabilidades e gargalos estruturais que afetam diretamente o cotidiano da operação e que devem ser os alvos primários de qualquer solução de software proposta.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O Desafio da Ambiência e o Estresse Térmico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variável climática representa o maior obstáculo técnico e de engenharia para as granjas nordestinas. A região apresenta uma baixa amplitude térmica diária, o que, de maneira isolada, poderia ser considerado favorável durante as primeiras semanas de vida das aves (fase de aquecimento), reduzindo custos com fornalhas a lenha ou campânulas a gás.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Contudo, as altas temperaturas sustentadas ao longo do dia geram um estresse térmico crônico e severo nos animais na fase de terminação (quando as aves possuem maior massa corporal e dificuldade de dissipar calor).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vulnerabilidade natural é drasticamente exacerbada por falhas estruturais de concepção de projetos. Segundo estudos conduzidos pelo Núcleo de Estudos em Ambiência Agrícola e Bem-Estar Animal (NEAMBE), grande parte das instalações avícolas no Nordeste foi edificada utilizando plantas e projetos "importados" das regiões Sul do Brasil, Sudeste ou até do exterior.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Como esses galpões não foram parametrizados para a radiação solar intensa e o clima semiárido, eles apresentam deficiências críticas em fatores como pé-direito baixo, orientação incorreta em relação ao eixo leste-oeste (o que permite a entrada direta de sol no interior do aviário) e sistemas de exaustão subdimensionados.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falta de estudos regionalizados e a ausência de padronização arquitetônica intra e interpropriedades impedem a adoção universal de práticas eficientes de sombreamento e climatização.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 resultado financeiro dessa dor é a piora drástica na conversão alimentar. Sob estresse calórico, o frango reduz a ingestão de ração e gasta grande parte da energia metabólica apenas para tentar arrefecer o corpo por meio da ofegação, em vez de reter a energia em forma de ganho de tecido muscular.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Além disso, em dias de picos extremos de calor, a mortalidade por asfixia térmica pode dizimar lotes inteiros, configurando o maior risco financeiro da operação. Sistemas de software modernos devem, portanto, prever a integração de dados microclimáticos contínuos (temperatura, umidade, concentração de amônia e dióxido de carbono) para gerar gráficos de conforto térmico que alertem o produtor de antemão.</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O Gargalo Logístico e a Oscilação dos Custos de Insumos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custo alimentar representa até 70% das despesas na avicultura industrial.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nutrição das aves baseia-se fundamentalmente em uma matriz de milho (que compõe aproximadamente 67% da ração) e farelo de soja (cerca de 27%).</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O consumo é massivo: a literatura indica que, para o abate de um frango na região com peso médio de 2,60 kg e índice de conversão de 1,97, exige-se mais de 5 quilos de ração.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vulnerabilidade endêmica dos avicultores de estados como Pernambuco e Ceará reside no suprimento e na logística de transporte desses grãos.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Diferentemente do Sul do país, o Nordeste enfrenta longas distâncias rodoviárias para trazer milho e soja do Centro-Oeste ou do sul do Maranhão e Piauí. Apesar de os cultivos do cerrado nordestino (MATOPIBA) terem atenuado a dependência interestadual, a infraestrutura viária deficitária e o arrasto em projetos logísticos (como a ferrovia Transnordestina) encarecem drasticamente o valor do frete.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Consequentemente, o produto final é penalizado financeiramente, inviabilizando que pequenos produtores operem de forma independente. O monitoramento contínuo e a previsão de níveis de estoque de ração no silo, correlacionados com o consumo real </w:t>
      </w:r>
      <w:r w:rsidDel="00000000" w:rsidR="00000000" w:rsidRPr="00000000">
        <w:rPr>
          <w:rFonts w:ascii="Google Sans" w:cs="Google Sans" w:eastAsia="Google Sans" w:hAnsi="Google Sans"/>
          <w:i w:val="1"/>
          <w:iCs w:val="1"/>
          <w:color w:val="1f1f1f"/>
          <w:rtl w:val="0"/>
        </w:rPr>
        <w:t xml:space="preserve">versus</w:t>
      </w:r>
      <w:r w:rsidDel="00000000" w:rsidR="00000000" w:rsidRPr="00000000">
        <w:rPr>
          <w:rFonts w:ascii="Google Sans" w:cs="Google Sans" w:eastAsia="Google Sans" w:hAnsi="Google Sans"/>
          <w:color w:val="1f1f1f"/>
          <w:rtl w:val="0"/>
        </w:rPr>
        <w:t xml:space="preserve"> o projetado, tornam-se ferramentas digitais imprescindíveis para evitar compras emergenciais com fretes spot inflacionados.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Segurança Hídrica e Qualidade Sanitária da Água no Semiárido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Diferente da abundância hídrica em outras partes do Brasil, a gestão de granjas no Nordeste, especialmente nos territórios do agreste e semiárido, está sujeita às intempéries de estiagens prolongadas e secas históricas que afetam milhões de habitantes e o tecido agropecuário.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dessedentação das aves exige volumes consideráveis de água, que aumentam de forma não linear com a elevação da temperatura ambiente.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Adicionalmente, sistemas de ambiência evaporativa (placas de celulose umedecidas) dependem do fluxo constante de água para resfriar o ar que adentra os galpões.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abastecimento no meio rural depende esmagadoramente da perfuração de poços tubulares profundos ou cacimbas, fontes que frequentemente apresentam oscilações na salinidade, pH e carga microbiológica.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As normas de biosseguridade são inflexíveis: a água fornecida às aves de conformação comercial ou postura deve manter o mesmo grau de potabilidade exigido para humanos em muitos dos marcadores patogênicos. Para o produtor, a dor manifesta-se na obrigatoriedade contínua de tratamentos com cloro orgânico ou inorgânico, monitoramento por fitas colorimétricas, registros incessantes em planilhas de papel sobre a limpeza das caixas d'água e a dependência de laudos laboratoriais de potabilidade.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A Crise do Capital Humano e a Asfixia Burocrática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agronegócio enfrenta o que tem sido amplamente debatido nos simpósios do setor como uma crise estrutural de capital humano.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O êxodo de jovens das áreas rurais do Nordeste para os centros urbanos criou uma lacuna crônica de mão de obra disposta a operar na ambiência rigorosa e rotineira dos galpões avícolas.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Especialistas do setor destacam que a escassez de operadores, vacinadores, técnicos agrícolas e granjeiros atinge patamares críticos.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Simultaneamente à falta de pessoal, ocorreu uma inflação burocrática na atividade. O Brasil possui 36 Normas Regulamentadoras (NRs) vigentes aplicáveis a diversas etapas da produção, sendo a NR 36 voltada à segurança nos processos de abate.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As normativas sanitárias estaduais impõem uma carga documental em papel que obriga o gerente da granja ou o próprio proprietário rural a dedicar horas semanais preenchendo fichas de mortalidade, registros de visitantes, protocolos de entrega de ração, relatórios de vacinas e solicitações de trânsito.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 papelada subtrai o tempo que o produtor deveria empregar na observação clínica das aves. O desenvolvimento de softwares que alavanquem o conceito de "Zero Papel", unificando todos esses registros em formulários digitais acessíveis por </w:t>
      </w:r>
      <w:r w:rsidDel="00000000" w:rsidR="00000000" w:rsidRPr="00000000">
        <w:rPr>
          <w:rFonts w:ascii="Google Sans" w:cs="Google Sans" w:eastAsia="Google Sans" w:hAnsi="Google Sans"/>
          <w:i w:val="1"/>
          <w:iCs w:val="1"/>
          <w:color w:val="1f1f1f"/>
          <w:rtl w:val="0"/>
        </w:rPr>
        <w:t xml:space="preserve">smartphones</w:t>
      </w:r>
      <w:r w:rsidDel="00000000" w:rsidR="00000000" w:rsidRPr="00000000">
        <w:rPr>
          <w:rFonts w:ascii="Google Sans" w:cs="Google Sans" w:eastAsia="Google Sans" w:hAnsi="Google Sans"/>
          <w:color w:val="1f1f1f"/>
          <w:rtl w:val="0"/>
        </w:rPr>
        <w:t xml:space="preserve">, não é visto no setor apenas como conveniência, mas como estratégia vital de sobrevivência administrativa.</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 Paradigma da Integração Agroindustrial vs. Produção Independente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fim de arquitetar um software viável, é peremptório entender o arranjo contratual que rege a maioria dos avicultores nordestinos e como o fluxo de dados se comporta dentro desse ecossistema.</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 Mecânica da Produção Integrada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sistema de integração horizontal na avicultura representa um dos modelos mais bem-sucedidos de governança corporativa no meio agrário, aglutinando, em nível nacional, milhares de famílias de produtores integrados aos grandes frigoríficos.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No Nordeste, indústrias como a Guaraves e a Mauricéa Alimentos protagonizam esse modelo.</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premissa da integração é o compartilhamento de riscos e especializações. A agroindústria (integradora) assume a responsabilidade de fornecer todo o pacote tecnológico, o qual inclui os pintainhos de um dia de linhagens genéticas aprimoradas, o fornecimento contínuo e balanceado de ração formulada, assistência técnica veterinária rotineira e todos os medicamentos ou vacinas requeridos durante o ciclo biológico.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 produtor rural (integrado), por sua vez, deve prover a terra, os investimentos em instalações (galpões, comedouros, bebedouros, ventiladores, exaustores), o pagamento da energia elétrica e da água, e o fornecimento diário da mão de obra de manejo.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relação contratual é formalizada pelo Documento de Informação Pré-Contratual (DIPC) e regida por leis específicas de integração.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 principal vantagem para o produtor é possuir a venda garantida de seu lote e um relativo isolamento contra as brutais flutuações de preços da saca do milho ou farelo de soja no mercado internacional.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Para a indústria, garante-se padronização sanitária, escala de fornecimento para os abatedouros e redução do capital imobilizado em fazendas próprias.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 modelo padrão para inserção no sistema na região do MATOPIBA baiano tem exigido investimentos iniciais que giram em torno de R$ 380 mil por aviário, sendo que a viabilidade econômica ideal para o fechamento da malha de assistência demanda que as granjas contem com múltiplas unidades (projetos recomendam módulos de quatro a oito galpões).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A Dor do Integrado: O Rigor do Controle de Qualidade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 avaliação dos avicultores integrados no Nordeste, empresas de ponta como a Guaraves exigem uma densidade técnica inflexível. Um relato obtido em pesquisas regionais ilustra perfeitamente a tensão do trabalho: “todo o processo produtivo é rigorosamente monitorado, nada pode fugir do controle e não pode haver imprevistos, temos que garantir o bem-estar das aves, senão ao final do lote não haverá o resultado desejado”.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 rigor existe porque a remuneração final do produtor integrado baseia-se em planilhas de desempenho técnico, especificamente no Índice de Eficiência Produtiva (IEP). Caso o produtor desperdice ração devido à regulagem deficiente dos equipamentos, sofra alta mortalidade térmica, ou entregue os animais abaixo do peso alvo, ele sofrerá descontos pecuniários severos aplicados pela integradora no acerto de contas final do lote.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Portanto, a capacidade de gerar dados diários confiáveis e transmiti-los com exatidão, reportando à integradora imediatamente quando ocorrem falhas de conversão, não é um mero capricho, mas a garantia da lucratividade do ciclo.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o desenvolvedor de software, essa realidade impõe um desafio: a aplicação deverá conter perfis de permissionamento cruzado. O integrado deve conseguir imputar dados de forma rápida em campo, e a agroindústria pode requerer painéis (dashboards) onde acompanha o desempenho da sua rede de integrados em tempo real.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O sistema da plataforma precisa consolidar dados para apresentar curvas de crescimento, Ganho de Peso Diário (GPD) e a Conversão Alimentar (CA) acumulada contra as linhas de base oferecidas pelos manuais das linhagens (como Cobb e Ross).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 Processo Diário de Trabalho: A Rotina Granular do Manejo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modelagem da interface de um software agrícola deve refletir intimamente a rotina exaustiva do granjeiro. Devido à predominância de equipamentos manuais e semiautomáticos em muitas propriedades do Nordeste, o avicultor chega a dedicar mais de oito horas diárias ininterruptas à observação e ao manejo.</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 rotina difere substancialmente dependendo do nicho de produção: frango de corte ou galinhas de postura (ovos).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 Rotina na Avicultura de Corte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ciclo de vida biológico do frango de corte dura em média 40 a 45 dias, dependendo do peso exigido pelo abatedouro. Os dias do produtor são pautados por vigilância zootécnica contínua, baseada nas "Cinco Liberdades" do bem-estar animal (livre de sede/fome, desconforto, dor/doenças, e com liberdade para comportamento natural).</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Horário / Período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Atividade Operacional e Registros Obrigatórios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Necessidade de Digitalização (Software)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05:00 - 06:00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Alertas e Planejamento:</w:t>
            </w:r>
            <w:r w:rsidDel="00000000" w:rsidR="00000000" w:rsidRPr="00000000">
              <w:rPr>
                <w:rFonts w:ascii="Google Sans" w:cs="Google Sans" w:eastAsia="Google Sans" w:hAnsi="Google Sans"/>
                <w:color w:val="1f1f1f"/>
                <w:shd w:fill="auto" w:val="clear"/>
                <w:rtl w:val="0"/>
              </w:rPr>
              <w:t xml:space="preserve"> Em granjas tecnificadas, o gestor acorda recebendo alertas automatizados referentes ao dia de vida do lote, indicações de troca da fase da ração (ex: inicial para crescimento) e alertas do calendário de vacinas.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 software deve disparar notificações </w:t>
            </w:r>
            <w:r w:rsidDel="00000000" w:rsidR="00000000" w:rsidRPr="00000000">
              <w:rPr>
                <w:rFonts w:ascii="Google Sans" w:cs="Google Sans" w:eastAsia="Google Sans" w:hAnsi="Google Sans"/>
                <w:i w:val="1"/>
                <w:iCs w:val="1"/>
                <w:color w:val="1f1f1f"/>
                <w:shd w:fill="auto" w:val="clear"/>
                <w:rtl w:val="0"/>
              </w:rPr>
              <w:t xml:space="preserve">push</w:t>
            </w:r>
            <w:r w:rsidDel="00000000" w:rsidR="00000000" w:rsidRPr="00000000">
              <w:rPr>
                <w:rFonts w:ascii="Google Sans" w:cs="Google Sans" w:eastAsia="Google Sans" w:hAnsi="Google Sans"/>
                <w:color w:val="1f1f1f"/>
                <w:shd w:fill="auto" w:val="clear"/>
                <w:rtl w:val="0"/>
              </w:rPr>
              <w:t xml:space="preserve"> diárias sem necessidade de acesso ativo à plataforma.</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06:00 - 08:00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 "Repasse" Matinal e Mortalidade:</w:t>
            </w:r>
            <w:r w:rsidDel="00000000" w:rsidR="00000000" w:rsidRPr="00000000">
              <w:rPr>
                <w:rFonts w:ascii="Google Sans" w:cs="Google Sans" w:eastAsia="Google Sans" w:hAnsi="Google Sans"/>
                <w:color w:val="1f1f1f"/>
                <w:shd w:fill="auto" w:val="clear"/>
                <w:rtl w:val="0"/>
              </w:rPr>
              <w:t xml:space="preserve"> Caminhada silenciosa e analítica no interior do galpão para verificar sintomas clínicos (prostração, tosse, alterações de fezes). Remoção de animais mortos e anotação na "Ficha de Controle" pendurada no portão.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Substituir a prancheta de papel. Módulo de lançamento rápido de mortalidade (categorizada por suspeita).</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08:00 - 10:00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Manejo de Nutrição e Hidratação:</w:t>
            </w:r>
            <w:r w:rsidDel="00000000" w:rsidR="00000000" w:rsidRPr="00000000">
              <w:rPr>
                <w:rFonts w:ascii="Google Sans" w:cs="Google Sans" w:eastAsia="Google Sans" w:hAnsi="Google Sans"/>
                <w:color w:val="1f1f1f"/>
                <w:shd w:fill="auto" w:val="clear"/>
                <w:rtl w:val="0"/>
              </w:rPr>
              <w:t xml:space="preserve"> Purgar (flush) o sistema de água (nipples) para retirada de água quente acumulada. Verificação das pastilhas de cloro.</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 Caminhar sacudindo ou reabastecendo comedouros tubulares. Anotar peso ou número de sacos de ração que entraram na linha.</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Check-in de consumo hídrico e registro de controle sanitário de cloração e higienização.</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11:00 - 15:00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Gestão Crítica de Ambiência:</w:t>
            </w:r>
            <w:r w:rsidDel="00000000" w:rsidR="00000000" w:rsidRPr="00000000">
              <w:rPr>
                <w:rFonts w:ascii="Google Sans" w:cs="Google Sans" w:eastAsia="Google Sans" w:hAnsi="Google Sans"/>
                <w:color w:val="1f1f1f"/>
                <w:shd w:fill="auto" w:val="clear"/>
                <w:rtl w:val="0"/>
              </w:rPr>
              <w:t xml:space="preserve"> Período de alerta máximo devido ao pico do sol nordestino. Atuação manual ou supervisão dos painéis automáticos para acionamento de cortinas, nebulizadores e potentes exaustores de fluxo para remover ar quente e gás carbônico (CO₂) da cama.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Registro diário de variáveis climáticas (temperatura mínima/máxima) e níveis de amônia. Gráficos de estresse.</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16:00 - 17:00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Pesagem Amostral:</w:t>
            </w:r>
            <w:r w:rsidDel="00000000" w:rsidR="00000000" w:rsidRPr="00000000">
              <w:rPr>
                <w:rFonts w:ascii="Google Sans" w:cs="Google Sans" w:eastAsia="Google Sans" w:hAnsi="Google Sans"/>
                <w:color w:val="1f1f1f"/>
                <w:shd w:fill="auto" w:val="clear"/>
                <w:rtl w:val="0"/>
              </w:rPr>
              <w:t xml:space="preserve"> Eventualmente, nas semanas de balanço, captura-se uma amostra aleatória de dezenas de frangos em redomas e realiza-se a pesagem para verificar o GPD e a uniformidade de coeficiente de variação (CV%).</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Inserção dos pesos em balanças digitais integradas ou inserção manual no app para gerar curva de crescimento instantânea.</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17:00 - 18:00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Fechamento e Relatórios:</w:t>
            </w:r>
            <w:r w:rsidDel="00000000" w:rsidR="00000000" w:rsidRPr="00000000">
              <w:rPr>
                <w:rFonts w:ascii="Google Sans" w:cs="Google Sans" w:eastAsia="Google Sans" w:hAnsi="Google Sans"/>
                <w:color w:val="1f1f1f"/>
                <w:shd w:fill="auto" w:val="clear"/>
                <w:rtl w:val="0"/>
              </w:rPr>
              <w:t xml:space="preserve"> O produtor consolida as Fichas de Lote diárias. Cálculos manuais de soma acumulada de óbitos, sobras de ração no silo e preenchimento dos papeis que serão entregues aos técnicos da integradora ao final da semana.</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 software realiza a matemática zootécnica de forma autônoma e gera um PDF consolidado, passível de disparo por WhatsApp ao extensionista veterinário.</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 Complexidade Agregada da Avicultura de Postura (Ovos)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fazendas dedicadas à postura comercial (frequentemente operando no Agreste Pernambucano e Seridó) compartilham a base do manejo do frango de corte, mas operam com lotes de longo prazo (ciclos produtivos de 18 até mais de 80 semanas de vida).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 complexidade administrativa aumenta severamente.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Além da rotina alimentar e de ambiência, os funcionários precisam realizar múltiplas rondas contínuas de </w:t>
      </w:r>
      <w:r w:rsidDel="00000000" w:rsidR="00000000" w:rsidRPr="00000000">
        <w:rPr>
          <w:rFonts w:ascii="Google Sans" w:cs="Google Sans" w:eastAsia="Google Sans" w:hAnsi="Google Sans"/>
          <w:b w:val="1"/>
          <w:bCs w:val="1"/>
          <w:color w:val="1f1f1f"/>
          <w:rtl w:val="0"/>
        </w:rPr>
        <w:t xml:space="preserve">coleta de ovos</w:t>
      </w:r>
      <w:r w:rsidDel="00000000" w:rsidR="00000000" w:rsidRPr="00000000">
        <w:rPr>
          <w:rFonts w:ascii="Google Sans" w:cs="Google Sans" w:eastAsia="Google Sans" w:hAnsi="Google Sans"/>
          <w:color w:val="1f1f1f"/>
          <w:rtl w:val="0"/>
        </w:rPr>
        <w:t xml:space="preserve"> ao longo da manhã para mitigar quebras e contaminações por fezes nas gaiolas ou ninhos. Após a coleta, ocorre o processo exaustivo de </w:t>
      </w:r>
      <w:r w:rsidDel="00000000" w:rsidR="00000000" w:rsidRPr="00000000">
        <w:rPr>
          <w:rFonts w:ascii="Google Sans" w:cs="Google Sans" w:eastAsia="Google Sans" w:hAnsi="Google Sans"/>
          <w:b w:val="1"/>
          <w:bCs w:val="1"/>
          <w:color w:val="1f1f1f"/>
          <w:rtl w:val="0"/>
        </w:rPr>
        <w:t xml:space="preserve">classificação de ovos</w:t>
      </w:r>
      <w:r w:rsidDel="00000000" w:rsidR="00000000" w:rsidRPr="00000000">
        <w:rPr>
          <w:rFonts w:ascii="Google Sans" w:cs="Google Sans" w:eastAsia="Google Sans" w:hAnsi="Google Sans"/>
          <w:color w:val="1f1f1f"/>
          <w:rtl w:val="0"/>
        </w:rPr>
        <w:t xml:space="preserve"> por categoria, pautado pelas portarias de inspeção oficial (separação em ovos Jumbo, Extra, Grande, Pequeno, além da triagem de refugos, ovos sujos, trincados ou industriais).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Essa logística resulta na necessidade urgente de ferramentas de </w:t>
      </w:r>
      <w:r w:rsidDel="00000000" w:rsidR="00000000" w:rsidRPr="00000000">
        <w:rPr>
          <w:rFonts w:ascii="Google Sans" w:cs="Google Sans" w:eastAsia="Google Sans" w:hAnsi="Google Sans"/>
          <w:b w:val="1"/>
          <w:bCs w:val="1"/>
          <w:color w:val="1f1f1f"/>
          <w:rtl w:val="0"/>
        </w:rPr>
        <w:t xml:space="preserve">Gestão Comercial</w:t>
      </w:r>
      <w:r w:rsidDel="00000000" w:rsidR="00000000" w:rsidRPr="00000000">
        <w:rPr>
          <w:rFonts w:ascii="Google Sans" w:cs="Google Sans" w:eastAsia="Google Sans" w:hAnsi="Google Sans"/>
          <w:color w:val="1f1f1f"/>
          <w:rtl w:val="0"/>
        </w:rPr>
        <w:t xml:space="preserve"> integradas à produção, visto que os ovos são faturados continuamente a mercados, padarias e atacadistas regionais. Portanto, um sistema focado em postura precisa imperativamente de módulos de gestão financeira (contas a receber), controle de estoque em tempo real (bandejas e caixas disponíveis no galpão de expedição) e cálculo de rentabilidade por caixa produzida.</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O Labirinto Regulatório: Mapeamento Exhaustivo de Relatórios e Prazos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desenvolvimento de um sistema digital para avicultura é, acima de tudo, o desenvolvimento de um sistema de adequação legal e regulatória (compliance). O Estado, agindo por meio do MAPA, das Agências de Defesa Estaduais (ADAGRO-PE, ADAB-BA, ADAGRI-CE) e dos conselhos ambientais, dispõe de poder de polícia para lacrar propriedades inteiras em caso de inadimplência burocrática ou suspeita de negligência sanitária.</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rastreabilidade dos dados deve ser o núcleo da proposta de valor do software, permitindo a transição auditável das informações da granja ao fiscal.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Abaixo, documentam-se as obrigações que permeiam o setor, categorizadas por prazo, natureza e destinatário.</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Formulários de Constituição, Registro e Renovações Cadastrais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Agências de Defesa impõem regras estritas balizadas pela Instrução Normativa nº 56/2007 (MAPA), que dita os procedimentos para registro, fiscalização e controle de estabelecimentos avícolas comerciais e de reprodução, em atenção ao Programa Nacional de Sanidade Avícola (PNSA).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 burocracia é intensa desde a inauguração da infraestrutura.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 base nas diretrizes detalhadas da ADAGRO de Pernambuco (um modelo padronizado aplicado também na Bahia e Paraíba), o produtor é obrigado a gerenciar os seguintes documentos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Documento e Especificação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Frequência de Entrega e Prazos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Destinatário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Função e Consequência Legal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Ficha de Cadastro de Estabelecimentos Avícolas</w:t>
            </w:r>
            <w:r w:rsidDel="00000000" w:rsidR="00000000" w:rsidRPr="00000000">
              <w:rPr>
                <w:rFonts w:ascii="Google Sans" w:cs="Google Sans" w:eastAsia="Google Sans" w:hAnsi="Google Sans"/>
                <w:color w:val="1f1f1f"/>
                <w:shd w:fill="auto" w:val="clear"/>
                <w:rtl w:val="0"/>
              </w:rPr>
              <w:t xml:space="preserve"> (com GPS e dados do plantel)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Inicial, a cada Renovação, ou em Atualizações.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Agência Estadual (ADAGRO, ADAB, ADAGRI)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Documenta razão social, CNPJ, coordenadas GPS, tipo de ave e número exato de alojamentos. Qualquer mudança sem aviso é passível de autuação.</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Memorial Descritivo Higiênico-Sanitário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Inicial e nas atualizações físicas do galpão.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Agência Estadual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Declaração assinada pelo RT (Responsável Técnico CRMV) atestando condições estruturais de cercas de isolamento, telas anti-pássaros, e fluxos sanitários. Cumprimento rigoroso da IN 56/2007.</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Laudo de Análise Microbiológica da Água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Anualmente</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Agência Estadual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Comprova mediante exames em laboratórios certificados que o aquífero não carreia enterobactérias perigosas, como a Salmonella. A ausência de laudo bloqueia operações comerciais da granja.</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Contrato e Certificados de Controle de Pragas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Contínuo, com apresentação </w:t>
            </w:r>
            <w:r w:rsidDel="00000000" w:rsidR="00000000" w:rsidRPr="00000000">
              <w:rPr>
                <w:rFonts w:ascii="Google Sans" w:cs="Google Sans" w:eastAsia="Google Sans" w:hAnsi="Google Sans"/>
                <w:b w:val="1"/>
                <w:bCs w:val="1"/>
                <w:color w:val="1f1f1f"/>
                <w:shd w:fill="auto" w:val="clear"/>
                <w:rtl w:val="0"/>
              </w:rPr>
              <w:t xml:space="preserve">nas renovações de registro</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Agência Estadual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Contrato ativo com empresa detentora de registro ambiental (como a Portaria nº 031/2019 de PE) para manejo químico de desratização e desinsetização.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Renovação de Registro do Estabelecimento Comercial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 pedido completo deve ser protocolado </w:t>
            </w:r>
            <w:r w:rsidDel="00000000" w:rsidR="00000000" w:rsidRPr="00000000">
              <w:rPr>
                <w:rFonts w:ascii="Google Sans" w:cs="Google Sans" w:eastAsia="Google Sans" w:hAnsi="Google Sans"/>
                <w:b w:val="1"/>
                <w:bCs w:val="1"/>
                <w:color w:val="1f1f1f"/>
                <w:shd w:fill="auto" w:val="clear"/>
                <w:rtl w:val="0"/>
              </w:rPr>
              <w:t xml:space="preserve">30 dias antes do vencimento do registro</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Gerência de Defesa Sanitária Animal (via UVLs)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Falhas acarretam multas pesadas e suspensão do fornecimento de chancelas para transportar animais</w:t>
            </w:r>
            <w:r w:rsidDel="00000000" w:rsidR="00000000" w:rsidRPr="00000000">
              <w:rPr>
                <w:rFonts w:ascii="Google Sans" w:cs="Google Sans" w:eastAsia="Google Sans" w:hAnsi="Google Sans"/>
                <w:color w:val="1f1f1f"/>
                <w:shd w:fill="auto" w:val="clear"/>
                <w:rtl w:val="0"/>
              </w:rPr>
              <w:t xml:space="preserve">. Um aplicativo com sistema de calendário e contagem regressiva para esse prazo é fundamental.</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 Dinâmica da Documentação Pré-Abate (Sanidade Diária)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Ao final do ciclo biológico, os frangos precisam ser transferidos aos frigoríficos. O transporte de animais sem a regularidade sanitária é crime ambiental. A responsabilidade por compilar informações de saúde animal antes que um único caminhão deixe a fazenda repousa integralmente sobre o controle da granja.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arcabouço de documentos dinâmicos inclui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Guia de Trânsito Animal (GTA):</w:t>
      </w:r>
      <w:r w:rsidDel="00000000" w:rsidR="00000000" w:rsidRPr="00000000">
        <w:rPr>
          <w:rFonts w:ascii="Google Sans" w:cs="Google Sans" w:eastAsia="Google Sans" w:hAnsi="Google Sans"/>
          <w:color w:val="1f1f1f"/>
          <w:rtl w:val="0"/>
        </w:rPr>
        <w:t xml:space="preserve"> Exigida sempre que houver movimentação de lotes. Emitida eletronicamente no portal do produtor fornecido pela defesa agropecuária estadual. A GTA depende fundamentalmente de a propriedade estar com seu registro anual ativo e sem embargos sanitários.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Boletim Sanitário (BS) para Aves:</w:t>
      </w:r>
      <w:r w:rsidDel="00000000" w:rsidR="00000000" w:rsidRPr="00000000">
        <w:rPr>
          <w:rFonts w:ascii="Google Sans" w:cs="Google Sans" w:eastAsia="Google Sans" w:hAnsi="Google Sans"/>
          <w:color w:val="1f1f1f"/>
          <w:rtl w:val="0"/>
        </w:rPr>
        <w:t xml:space="preserve"> Deve ser preenchido rigorosamente e assinado por Médico Veterinário no carregamento dos caminhões, acompanhando a GTA. Este documento extenso requer informações detalhadas de rastreabilidade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Percentual de mortalidade exato apurado desde o primeiro dia de alojamento.</w:t>
      </w:r>
    </w:p>
    <w:p w:rsidR="00000000" w:rsidDel="00000000" w:rsidP="00000000" w:rsidRDefault="00000000" w:rsidRPr="00000000" w14:paraId="00000062">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Tabela completa de todas as vacinas aplicadas, incluindo datas e marcas.</w:t>
      </w:r>
    </w:p>
    <w:p w:rsidR="00000000" w:rsidDel="00000000" w:rsidP="00000000" w:rsidRDefault="00000000" w:rsidRPr="00000000" w14:paraId="00000063">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Declaração do cumprimento de horas exatas de jejum e dieta hídrica prévia ao carregamento, para evitar contaminação fecal nas linhas de processamento do frigorífico.</w:t>
      </w:r>
    </w:p>
    <w:p w:rsidR="00000000" w:rsidDel="00000000" w:rsidP="00000000" w:rsidRDefault="00000000" w:rsidRPr="00000000" w14:paraId="00000064">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Declaração do uso de drogas terapêuticas ou anticoccidianos e o tempo de carência respeitado.</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Controle de Mortalidade Fora de Padrão (Notificação Imediata):</w:t>
      </w:r>
      <w:r w:rsidDel="00000000" w:rsidR="00000000" w:rsidRPr="00000000">
        <w:rPr>
          <w:rFonts w:ascii="Google Sans" w:cs="Google Sans" w:eastAsia="Google Sans" w:hAnsi="Google Sans"/>
          <w:color w:val="1f1f1f"/>
          <w:rtl w:val="0"/>
        </w:rPr>
        <w:t xml:space="preserve"> Se, ao imputar os dados diários no software, o produtor perceber que a taxa de mortalidade diária subitamente ultrapassou os limiares percentuais predefinidos pela categoria (fenômeno comum em ondas de calor ou surtos infecciosos no Nordeste), ele não pode esperar. A legislação de Defesa Sanitária obriga a notificação </w:t>
      </w:r>
      <w:r w:rsidDel="00000000" w:rsidR="00000000" w:rsidRPr="00000000">
        <w:rPr>
          <w:rFonts w:ascii="Google Sans" w:cs="Google Sans" w:eastAsia="Google Sans" w:hAnsi="Google Sans"/>
          <w:b w:val="1"/>
          <w:bCs w:val="1"/>
          <w:color w:val="1f1f1f"/>
          <w:rtl w:val="0"/>
        </w:rPr>
        <w:t xml:space="preserve">imediata</w:t>
      </w:r>
      <w:r w:rsidDel="00000000" w:rsidR="00000000" w:rsidRPr="00000000">
        <w:rPr>
          <w:rFonts w:ascii="Google Sans" w:cs="Google Sans" w:eastAsia="Google Sans" w:hAnsi="Google Sans"/>
          <w:color w:val="1f1f1f"/>
          <w:rtl w:val="0"/>
        </w:rPr>
        <w:t xml:space="preserve"> do fato ao Serviço Veterinário Oficial (SVO) e aos postos do Serviço de Inspeção Federal (SIF) ou Estadual (SIE), com as justificativas técnicas elaboradas.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Se a legislação permitir o abate sanitário de emergência sob suspeita mitigada, ele será chancelado pelos fiscais, que redigirão medidas oficiais nos trâmites estabelecidos pelo DIPOA (Departamento de Inspeção de Produtos de Origem Animal).</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Exigências e Relatórios Ambientais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nordeste possui órgãos ambientais (CPRH em Pernambuco, SEMACE no Ceará, INEMA na Bahia) que regem o uso do solo, emissões de odor e controle de resíduos poluentes por intermédio da liberação gradativa das autorizações.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O planejamento de software, embora muitas vezes relegado ao manejo do lote, deve ser construído de forma a facilitar que agrônomos, engenheiros ambientais e consultores anexem protocolos de outorga.</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granjas passam pelas três fases do licenciamento clássico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Licença Prévia (LP) durante o projeto do galpão, Licença de Instalação (LI) e a crucial </w:t>
      </w:r>
      <w:r w:rsidDel="00000000" w:rsidR="00000000" w:rsidRPr="00000000">
        <w:rPr>
          <w:rFonts w:ascii="Google Sans" w:cs="Google Sans" w:eastAsia="Google Sans" w:hAnsi="Google Sans"/>
          <w:b w:val="1"/>
          <w:bCs w:val="1"/>
          <w:color w:val="1f1f1f"/>
          <w:rtl w:val="0"/>
        </w:rPr>
        <w:t xml:space="preserve">Licença de Operação (LO)</w:t>
      </w:r>
      <w:r w:rsidDel="00000000" w:rsidR="00000000" w:rsidRPr="00000000">
        <w:rPr>
          <w:rFonts w:ascii="Google Sans" w:cs="Google Sans" w:eastAsia="Google Sans" w:hAnsi="Google Sans"/>
          <w:color w:val="1f1f1f"/>
          <w:rtl w:val="0"/>
        </w:rPr>
        <w:t xml:space="preserve">. A LO possui prazo de validade atrelado ao Potencial Poluidor do negócio, variando de 1 a 3 anos. Empreendimentos isentos de alta complexidade precisam reportar anualmente e documentar a implementação do PGIRSU (Plano de Gerenciamento Integrado de Resíduos Sólidos), que dispõe sobre a logística do descarte da "cama de aviário" (frequentemente tratada por fermentação térmica e vendida como adubo - o "esterco") e destinação biológica das aves mortas e carcaças refugo na composteira ou incinerador ecológico.</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O software precisa, idealmente, ter rotinas de contabilização volumétrica para esses passivos ambientais. Além disso, a documentação legal frequentemente abarca a Outorga da Água, onde a quantidade autorizada de litros bombeados diretamente do subsolo exige prestação de contas, a fim de não configurar usurpação hídrica.</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O Ecossistema de Softwares Agritechs e a Arquitetura da Solução Desenvolvida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atestar a validade de um novo Software destinado a esta cadeia avícola, é um imperativo tecnológico o desenvolvimento de </w:t>
      </w:r>
      <w:r w:rsidDel="00000000" w:rsidR="00000000" w:rsidRPr="00000000">
        <w:rPr>
          <w:rFonts w:ascii="Google Sans" w:cs="Google Sans" w:eastAsia="Google Sans" w:hAnsi="Google Sans"/>
          <w:i w:val="1"/>
          <w:iCs w:val="1"/>
          <w:color w:val="1f1f1f"/>
          <w:rtl w:val="0"/>
        </w:rPr>
        <w:t xml:space="preserve">benchmarking</w:t>
      </w:r>
      <w:r w:rsidDel="00000000" w:rsidR="00000000" w:rsidRPr="00000000">
        <w:rPr>
          <w:rFonts w:ascii="Google Sans" w:cs="Google Sans" w:eastAsia="Google Sans" w:hAnsi="Google Sans"/>
          <w:color w:val="1f1f1f"/>
          <w:rtl w:val="0"/>
        </w:rPr>
        <w:t xml:space="preserve"> profundo com os </w:t>
      </w:r>
      <w:r w:rsidDel="00000000" w:rsidR="00000000" w:rsidRPr="00000000">
        <w:rPr>
          <w:rFonts w:ascii="Google Sans" w:cs="Google Sans" w:eastAsia="Google Sans" w:hAnsi="Google Sans"/>
          <w:i w:val="1"/>
          <w:iCs w:val="1"/>
          <w:color w:val="1f1f1f"/>
          <w:rtl w:val="0"/>
        </w:rPr>
        <w:t xml:space="preserve">players</w:t>
      </w:r>
      <w:r w:rsidDel="00000000" w:rsidR="00000000" w:rsidRPr="00000000">
        <w:rPr>
          <w:rFonts w:ascii="Google Sans" w:cs="Google Sans" w:eastAsia="Google Sans" w:hAnsi="Google Sans"/>
          <w:color w:val="1f1f1f"/>
          <w:rtl w:val="0"/>
        </w:rPr>
        <w:t xml:space="preserve"> dominantes no mercado nacional de sistemas de gestão integrados, como a </w:t>
      </w:r>
      <w:r w:rsidDel="00000000" w:rsidR="00000000" w:rsidRPr="00000000">
        <w:rPr>
          <w:rFonts w:ascii="Google Sans" w:cs="Google Sans" w:eastAsia="Google Sans" w:hAnsi="Google Sans"/>
          <w:b w:val="1"/>
          <w:bCs w:val="1"/>
          <w:color w:val="1f1f1f"/>
          <w:rtl w:val="0"/>
        </w:rPr>
        <w:t xml:space="preserve">Avetech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 o </w:t>
      </w:r>
      <w:r w:rsidDel="00000000" w:rsidR="00000000" w:rsidRPr="00000000">
        <w:rPr>
          <w:rFonts w:ascii="Google Sans" w:cs="Google Sans" w:eastAsia="Google Sans" w:hAnsi="Google Sans"/>
          <w:b w:val="1"/>
          <w:bCs w:val="1"/>
          <w:color w:val="1f1f1f"/>
          <w:rtl w:val="0"/>
        </w:rPr>
        <w:t xml:space="preserve">SISCAR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O estudo funcional destas plataformas revela que uma transposição simplória de planilhas de Excel para a nuvem fracassará de antemão. O produtor demanda soluções robustas, híbridas, hiper-específicas e com alta usabilidade móvel.</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Funcionalidades Críticas Consolidadas (O Padrão Ouro do Mercado)</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pesquisa aprofundada mostra que o software precisa ser modelado como um ERP simplificado com inteligência vertical em Zootecnia. As ferramentas que viabilizam o sucesso e a retenção de clientes concentram-se nos seguintes módulos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 Estruturação em Árvore: Propriedades, Galpões e Lotes</w:t>
      </w:r>
      <w:r w:rsidDel="00000000" w:rsidR="00000000" w:rsidRPr="00000000">
        <w:rPr>
          <w:rFonts w:ascii="Google Sans" w:cs="Google Sans" w:eastAsia="Google Sans" w:hAnsi="Google Sans"/>
          <w:color w:val="1f1f1f"/>
          <w:rtl w:val="0"/>
        </w:rPr>
        <w:t xml:space="preserve"> As bases de dados das soluções Avetech e SISCAR utilizam arquiteturas de dados hierárquicas inflexíveis, partindo do princípio de "Controle de Propriedade" (Fazenda) que engloba um sem-número de "Aviários/Galpões" cadastrados nominalmente.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 inteligência biológica do sistema assenta sobre a gestão dos </w:t>
      </w:r>
      <w:r w:rsidDel="00000000" w:rsidR="00000000" w:rsidRPr="00000000">
        <w:rPr>
          <w:rFonts w:ascii="Google Sans" w:cs="Google Sans" w:eastAsia="Google Sans" w:hAnsi="Google Sans"/>
          <w:b w:val="1"/>
          <w:bCs w:val="1"/>
          <w:color w:val="1f1f1f"/>
          <w:rtl w:val="0"/>
        </w:rPr>
        <w:t xml:space="preserve">Lotes</w:t>
      </w:r>
      <w:r w:rsidDel="00000000" w:rsidR="00000000" w:rsidRPr="00000000">
        <w:rPr>
          <w:rFonts w:ascii="Google Sans" w:cs="Google Sans" w:eastAsia="Google Sans" w:hAnsi="Google Sans"/>
          <w:color w:val="1f1f1f"/>
          <w:rtl w:val="0"/>
        </w:rPr>
        <w:t xml:space="preserve">, vinculados obrigatoriamente a um galpão. O produtor cadastra as informações originárias – tais como linhagem das aves, quantidade de pintainhos, data exata do alojamento – e delega ao sistema os intrincados cálculos de atualização de idade (em dias e semanas), as deduções cumulativas por abate parcial, e as projeções zootécnicas automáticas ao invés do dispendioso cálculo diário mental.</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B. O Módulo Multilinhagem e a Gestão de Metas Biológicas</w:t>
      </w:r>
      <w:r w:rsidDel="00000000" w:rsidR="00000000" w:rsidRPr="00000000">
        <w:rPr>
          <w:rFonts w:ascii="Google Sans" w:cs="Google Sans" w:eastAsia="Google Sans" w:hAnsi="Google Sans"/>
          <w:color w:val="1f1f1f"/>
          <w:rtl w:val="0"/>
        </w:rPr>
        <w:t xml:space="preserve"> A eficiência repousa sobre cruzar o previsto </w:t>
      </w:r>
      <w:r w:rsidDel="00000000" w:rsidR="00000000" w:rsidRPr="00000000">
        <w:rPr>
          <w:rFonts w:ascii="Google Sans" w:cs="Google Sans" w:eastAsia="Google Sans" w:hAnsi="Google Sans"/>
          <w:i w:val="1"/>
          <w:iCs w:val="1"/>
          <w:color w:val="1f1f1f"/>
          <w:rtl w:val="0"/>
        </w:rPr>
        <w:t xml:space="preserve">versus</w:t>
      </w:r>
      <w:r w:rsidDel="00000000" w:rsidR="00000000" w:rsidRPr="00000000">
        <w:rPr>
          <w:rFonts w:ascii="Google Sans" w:cs="Google Sans" w:eastAsia="Google Sans" w:hAnsi="Google Sans"/>
          <w:color w:val="1f1f1f"/>
          <w:rtl w:val="0"/>
        </w:rPr>
        <w:t xml:space="preserve"> o realizado. O SISCAR, com seu suporte multilinhagem (carregado com as curvas zootécnicas de mais de 50 linhagens genéticas do mercado, de aves coloniais às industriais superpesadas) permite que um gestor confronte o Ganho de Peso Diário (GPD), e especialmente a Conversão Alimentar (CA) acumulada de um galpão específico contra a régua dourada dos manuais da genética que comprou.</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Para avicultura Mista (Corte e Postura dentro da mesma fazenda), o isolamento estanque das interfaces é vital: galpões de corte devem focar na eficiência produtiva para o frigorífico, enquanto galpões de poedeiras focam incessantemente no cruzamento do fornecimento de ração contínuo </w:t>
      </w:r>
      <w:r w:rsidDel="00000000" w:rsidR="00000000" w:rsidRPr="00000000">
        <w:rPr>
          <w:rFonts w:ascii="Google Sans" w:cs="Google Sans" w:eastAsia="Google Sans" w:hAnsi="Google Sans"/>
          <w:i w:val="1"/>
          <w:iCs w:val="1"/>
          <w:color w:val="1f1f1f"/>
          <w:rtl w:val="0"/>
        </w:rPr>
        <w:t xml:space="preserve">versus</w:t>
      </w:r>
      <w:r w:rsidDel="00000000" w:rsidR="00000000" w:rsidRPr="00000000">
        <w:rPr>
          <w:rFonts w:ascii="Google Sans" w:cs="Google Sans" w:eastAsia="Google Sans" w:hAnsi="Google Sans"/>
          <w:color w:val="1f1f1f"/>
          <w:rtl w:val="0"/>
        </w:rPr>
        <w:t xml:space="preserve"> a porcentagem da viabilidade de coleta no sistema (metas diárias de quebra/venda da gaiola).</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 Biosseguridade e Relatórios Ambientais Automatizados (Compliance System)</w:t>
      </w:r>
      <w:r w:rsidDel="00000000" w:rsidR="00000000" w:rsidRPr="00000000">
        <w:rPr>
          <w:rFonts w:ascii="Google Sans" w:cs="Google Sans" w:eastAsia="Google Sans" w:hAnsi="Google Sans"/>
          <w:color w:val="1f1f1f"/>
          <w:rtl w:val="0"/>
        </w:rPr>
        <w:t xml:space="preserve"> Sanar a dor burocrática – já extensamente esmiuçada ao longo deste trabalho – deve assumir centralidade funcional na plataforma construída. Os softwares Avetech e SISCAR aboliram os velhos cadernos imundos pendurados na porta dos galpões de postura em favor do registro digital via dispositivo móvel.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O sistema abarca "Controles Sanitários" pormenorizados: ele documenta, com campos predefinidos ou </w:t>
      </w:r>
      <w:r w:rsidDel="00000000" w:rsidR="00000000" w:rsidRPr="00000000">
        <w:rPr>
          <w:rFonts w:ascii="Google Sans" w:cs="Google Sans" w:eastAsia="Google Sans" w:hAnsi="Google Sans"/>
          <w:i w:val="1"/>
          <w:iCs w:val="1"/>
          <w:color w:val="1f1f1f"/>
          <w:rtl w:val="0"/>
        </w:rPr>
        <w:t xml:space="preserve">checkboxes</w:t>
      </w:r>
      <w:r w:rsidDel="00000000" w:rsidR="00000000" w:rsidRPr="00000000">
        <w:rPr>
          <w:rFonts w:ascii="Google Sans" w:cs="Google Sans" w:eastAsia="Google Sans" w:hAnsi="Google Sans"/>
          <w:color w:val="1f1f1f"/>
          <w:rtl w:val="0"/>
        </w:rPr>
        <w:t xml:space="preserve">, todos os horários e responsáveis pelo controle da concentração de cloro da água ingerida, datas sistemáticas da varredura higiênica e calagem das caixas e reservatórios, monitoramento georreferenciado e temporal das armadilhas dispostas contra pragas infestantes, e restrição de acesso documentada para entrada de técnicos, automóveis e veículos estranhos nas divisas do estabelecimento (recurso exigido nos manuais da Adagro e da Adab).</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Os atestados e relatórios consolidados em painéis gráficos fluídos geram documentos eletrônicos com diagramação profissional exportáveis via PDF. Esses relatórios englobam desde a Ficha Lote, com as séries históricas de temperatura e índices respiratórios de amônia coletados sob estresse nordestino, até certidões prontas para despacho eletrônico (e-mail, WhatsApp) diretamente a auditores ambientais (CPRH/INEMA), frigoríficos, cooperativas ou financiadores agropecuários, sem o oneroso processo de digitação dupla noturno.</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D. A Inteligência Proativa: Dashboards e Alertas</w:t>
      </w:r>
      <w:r w:rsidDel="00000000" w:rsidR="00000000" w:rsidRPr="00000000">
        <w:rPr>
          <w:rFonts w:ascii="Google Sans" w:cs="Google Sans" w:eastAsia="Google Sans" w:hAnsi="Google Sans"/>
          <w:color w:val="1f1f1f"/>
          <w:rtl w:val="0"/>
        </w:rPr>
        <w:t xml:space="preserve"> Com rotinas maçantes, os granjeiros deixam informações cruciais escaparem ao olhar. Plataformas líderes incorporam robôs proativos. O sistema SISCAR, por exemplo, envia compilações operacionais consolidadas rigorosamente às seis da manhã de cada dia.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O sistema escaneia desvios operacionais ocultos nas somas da véspera: descompassos nas rações consumidas, advertências precoces para reabastecimento logístico nos silos, calendário iminente de imunização e profilaxia, bem como sinais perigosos no salto das temperaturas coletadas que poderiam propiciar deficiências respiratórias.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 Gestão Contábil, Compras e Estoque Integrado</w:t>
      </w:r>
      <w:r w:rsidDel="00000000" w:rsidR="00000000" w:rsidRPr="00000000">
        <w:rPr>
          <w:rFonts w:ascii="Google Sans" w:cs="Google Sans" w:eastAsia="Google Sans" w:hAnsi="Google Sans"/>
          <w:color w:val="1f1f1f"/>
          <w:rtl w:val="0"/>
        </w:rPr>
        <w:t xml:space="preserve"> Dores invisíveis residem na administração e fluxo de capital de granjas de perfil não-integrado, as quais dependem das vendas de seu produto no mercado </w:t>
      </w:r>
      <w:r w:rsidDel="00000000" w:rsidR="00000000" w:rsidRPr="00000000">
        <w:rPr>
          <w:rFonts w:ascii="Google Sans" w:cs="Google Sans" w:eastAsia="Google Sans" w:hAnsi="Google Sans"/>
          <w:i w:val="1"/>
          <w:iCs w:val="1"/>
          <w:color w:val="1f1f1f"/>
          <w:rtl w:val="0"/>
        </w:rPr>
        <w:t xml:space="preserve">spot</w:t>
      </w:r>
      <w:r w:rsidDel="00000000" w:rsidR="00000000" w:rsidRPr="00000000">
        <w:rPr>
          <w:rFonts w:ascii="Google Sans" w:cs="Google Sans" w:eastAsia="Google Sans" w:hAnsi="Google Sans"/>
          <w:color w:val="1f1f1f"/>
          <w:rtl w:val="0"/>
        </w:rPr>
        <w:t xml:space="preserve">. Um ERP setorial atinge plenitude com a inserção de recursos administrativos como faturamento analítico de ovos ou carcaças. Isso requer sub-módulos para apontar saídas vinculadas à venda, atrelar custos de fornecimento das categorias produtivas – a qual fornecedor a farinha de carne ou os </w:t>
      </w:r>
      <w:r w:rsidDel="00000000" w:rsidR="00000000" w:rsidRPr="00000000">
        <w:rPr>
          <w:rFonts w:ascii="Google Sans" w:cs="Google Sans" w:eastAsia="Google Sans" w:hAnsi="Google Sans"/>
          <w:i w:val="1"/>
          <w:iCs w:val="1"/>
          <w:color w:val="1f1f1f"/>
          <w:rtl w:val="0"/>
        </w:rPr>
        <w:t xml:space="preserve">pellets</w:t>
      </w:r>
      <w:r w:rsidDel="00000000" w:rsidR="00000000" w:rsidRPr="00000000">
        <w:rPr>
          <w:rFonts w:ascii="Google Sans" w:cs="Google Sans" w:eastAsia="Google Sans" w:hAnsi="Google Sans"/>
          <w:color w:val="1f1f1f"/>
          <w:rtl w:val="0"/>
        </w:rPr>
        <w:t xml:space="preserve"> pertenciam – permitindo fluxo de caixa real, o controle logístico fidedigno das baias/pallets e da devolução dos ovos vencidos (caixas, embalagens poliestireno e dúzias renegociadas por problemas logísticos).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6.2. A Arquitetura Limitante de Rede: A Obrigatoriedade do Funcionamento </w:t>
      </w:r>
      <w:r w:rsidDel="00000000" w:rsidR="00000000" w:rsidRPr="00000000">
        <w:rPr>
          <w:rFonts w:ascii="Google Sans" w:cs="Google Sans" w:eastAsia="Google Sans" w:hAnsi="Google Sans"/>
          <w:b w:val="1"/>
          <w:bCs w:val="1"/>
          <w:i w:val="1"/>
          <w:iCs w:val="1"/>
          <w:color w:val="1f1f1f"/>
          <w:sz w:val="28"/>
          <w:szCs w:val="28"/>
          <w:rtl w:val="0"/>
        </w:rPr>
        <w:t xml:space="preserve">Offline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Talvez a descoberta estrutural técnica mais vital e arriscada aos desenvolvedores forasteiros à dinâmica agrícola repouse na falha de conectividade inerente ao Agreste e o Cerrado Baiano. Granjas extensas localizam-se afastadas de redes móveis densas de 4G e 5G.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infraestrutura concebida pelo desenvolvedor do aplicativo deve transpor peremptoriamente a concepção básica do armazenamento instantâneo em nuvem. A usabilidade da ferramenta será inviabilizada e abandonada se, no meio de um aviário sujo, em meio à coleta matutina de poedeiras, o granjeiro precisar buscar captação de rede. Portanto, uma das características ressaltadas no planejamento de aplicações nativas, como a prometida pelo </w:t>
      </w:r>
      <w:r w:rsidDel="00000000" w:rsidR="00000000" w:rsidRPr="00000000">
        <w:rPr>
          <w:rFonts w:ascii="Google Sans" w:cs="Google Sans" w:eastAsia="Google Sans" w:hAnsi="Google Sans"/>
          <w:i w:val="1"/>
          <w:iCs w:val="1"/>
          <w:color w:val="1f1f1f"/>
          <w:rtl w:val="0"/>
        </w:rPr>
        <w:t xml:space="preserve">roadmap</w:t>
      </w:r>
      <w:r w:rsidDel="00000000" w:rsidR="00000000" w:rsidRPr="00000000">
        <w:rPr>
          <w:rFonts w:ascii="Google Sans" w:cs="Google Sans" w:eastAsia="Google Sans" w:hAnsi="Google Sans"/>
          <w:color w:val="1f1f1f"/>
          <w:rtl w:val="0"/>
        </w:rPr>
        <w:t xml:space="preserve"> do SISCAR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reside em possuir </w:t>
      </w:r>
      <w:r w:rsidDel="00000000" w:rsidR="00000000" w:rsidRPr="00000000">
        <w:rPr>
          <w:rFonts w:ascii="Google Sans" w:cs="Google Sans" w:eastAsia="Google Sans" w:hAnsi="Google Sans"/>
          <w:b w:val="1"/>
          <w:bCs w:val="1"/>
          <w:color w:val="1f1f1f"/>
          <w:rtl w:val="0"/>
        </w:rPr>
        <w:t xml:space="preserve">funcionamento offline (assíncrono)</w:t>
      </w:r>
      <w:r w:rsidDel="00000000" w:rsidR="00000000" w:rsidRPr="00000000">
        <w:rPr>
          <w:rFonts w:ascii="Google Sans" w:cs="Google Sans" w:eastAsia="Google Sans" w:hAnsi="Google Sans"/>
          <w:color w:val="1f1f1f"/>
          <w:rtl w:val="0"/>
        </w:rPr>
        <w:t xml:space="preserve"> intrínseco.</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Isso exige o emprego de bancos de dados locais encriptados em </w:t>
      </w:r>
      <w:r w:rsidDel="00000000" w:rsidR="00000000" w:rsidRPr="00000000">
        <w:rPr>
          <w:rFonts w:ascii="Google Sans" w:cs="Google Sans" w:eastAsia="Google Sans" w:hAnsi="Google Sans"/>
          <w:i w:val="1"/>
          <w:iCs w:val="1"/>
          <w:color w:val="1f1f1f"/>
          <w:rtl w:val="0"/>
        </w:rPr>
        <w:t xml:space="preserve">smartphones</w:t>
      </w:r>
      <w:r w:rsidDel="00000000" w:rsidR="00000000" w:rsidRPr="00000000">
        <w:rPr>
          <w:rFonts w:ascii="Google Sans" w:cs="Google Sans" w:eastAsia="Google Sans" w:hAnsi="Google Sans"/>
          <w:color w:val="1f1f1f"/>
          <w:rtl w:val="0"/>
        </w:rPr>
        <w:t xml:space="preserve"> (e.g., SQLite, Realm) para permitir o registro imediato, ininterrupto e flúido de preenchimentos vitais (descartes biológicos mortais, registros de cloração, ambiência, recolhimento de posturas em dúzias ou caixas). Tão logo o </w:t>
      </w:r>
      <w:r w:rsidDel="00000000" w:rsidR="00000000" w:rsidRPr="00000000">
        <w:rPr>
          <w:rFonts w:ascii="Google Sans" w:cs="Google Sans" w:eastAsia="Google Sans" w:hAnsi="Google Sans"/>
          <w:i w:val="1"/>
          <w:iCs w:val="1"/>
          <w:color w:val="1f1f1f"/>
          <w:rtl w:val="0"/>
        </w:rPr>
        <w:t xml:space="preserve">device</w:t>
      </w:r>
      <w:r w:rsidDel="00000000" w:rsidR="00000000" w:rsidRPr="00000000">
        <w:rPr>
          <w:rFonts w:ascii="Google Sans" w:cs="Google Sans" w:eastAsia="Google Sans" w:hAnsi="Google Sans"/>
          <w:color w:val="1f1f1f"/>
          <w:rtl w:val="0"/>
        </w:rPr>
        <w:t xml:space="preserve"> do produtor se conecte às imediações logísticas dos roteadores de Wi-Fi presentes na sede do rancho administrativo ou em vias conectadas, processos automáticos ocorrendo em segundo plano sincronizam perfeitamente todo este volume maciço com as redes de servidores centrais em </w:t>
      </w:r>
      <w:r w:rsidDel="00000000" w:rsidR="00000000" w:rsidRPr="00000000">
        <w:rPr>
          <w:rFonts w:ascii="Google Sans" w:cs="Google Sans" w:eastAsia="Google Sans" w:hAnsi="Google Sans"/>
          <w:i w:val="1"/>
          <w:iCs w:val="1"/>
          <w:color w:val="1f1f1f"/>
          <w:rtl w:val="0"/>
        </w:rPr>
        <w:t xml:space="preserve">cloud computing</w:t>
      </w:r>
      <w:r w:rsidDel="00000000" w:rsidR="00000000" w:rsidRPr="00000000">
        <w:rPr>
          <w:rFonts w:ascii="Google Sans" w:cs="Google Sans" w:eastAsia="Google Sans" w:hAnsi="Google Sans"/>
          <w:color w:val="1f1f1f"/>
          <w:rtl w:val="0"/>
        </w:rPr>
        <w:t xml:space="preserve">, garantindo que as tabelas estejam íntegras, seguras e atualizadas, eliminando gargalos geográficos do aplicativo.</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Barreiras Financeiras e o Comportamento do Usuário Rústico</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Os custos devem ser condizentes com um segmento pressionado pela variação de mercado da soja dolarizada. O produtor detesta comprometer capital operacional em tecnologia que ele inicialmente percebe como duvidosa. Observa-se que </w:t>
      </w:r>
      <w:r w:rsidDel="00000000" w:rsidR="00000000" w:rsidRPr="00000000">
        <w:rPr>
          <w:rFonts w:ascii="Google Sans" w:cs="Google Sans" w:eastAsia="Google Sans" w:hAnsi="Google Sans"/>
          <w:i w:val="1"/>
          <w:iCs w:val="1"/>
          <w:color w:val="1f1f1f"/>
          <w:rtl w:val="0"/>
        </w:rPr>
        <w:t xml:space="preserve">players</w:t>
      </w:r>
      <w:r w:rsidDel="00000000" w:rsidR="00000000" w:rsidRPr="00000000">
        <w:rPr>
          <w:rFonts w:ascii="Google Sans" w:cs="Google Sans" w:eastAsia="Google Sans" w:hAnsi="Google Sans"/>
          <w:color w:val="1f1f1f"/>
          <w:rtl w:val="0"/>
        </w:rPr>
        <w:t xml:space="preserve"> proeminentes como o SISCAR fragmentam as suas assinaturas baseadas no censo avícola sob guarda de controle.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Mecanismos do tipo SaaS (</w:t>
      </w:r>
      <w:r w:rsidDel="00000000" w:rsidR="00000000" w:rsidRPr="00000000">
        <w:rPr>
          <w:rFonts w:ascii="Google Sans" w:cs="Google Sans" w:eastAsia="Google Sans" w:hAnsi="Google Sans"/>
          <w:i w:val="1"/>
          <w:iCs w:val="1"/>
          <w:color w:val="1f1f1f"/>
          <w:rtl w:val="0"/>
        </w:rPr>
        <w:t xml:space="preserve">Software as a Service</w:t>
      </w:r>
      <w:r w:rsidDel="00000000" w:rsidR="00000000" w:rsidRPr="00000000">
        <w:rPr>
          <w:rFonts w:ascii="Google Sans" w:cs="Google Sans" w:eastAsia="Google Sans" w:hAnsi="Google Sans"/>
          <w:color w:val="1f1f1f"/>
          <w:rtl w:val="0"/>
        </w:rPr>
        <w:t xml:space="preserve">) provaram viabilidade. Uma estratégia agressiva repousa num plano de isca (ou entrada) – pacotes padronizados para até cerca de 5.000 ou 10.000 bicos/aves nas cifras razoáveis de aproximadamente R$ 29,90 ou valores fracionados que encorajem testar o serviço. Múltiplos patamares acompanham os níveis de expansão das alas das fazendas e infraestruturas maiores, galgando pacotes de R$ 99,00 a estratos empresariais restritos para indústrias verticais, incubatórios comerciais e abatedouros gigantes gerindo 50.000 matrizes num teto aproximado de R$ 499,00, liberando volume irrestrito de granjeiros credenciados por CPF vinculados e armazenamentos de gigabytes.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Períodos de degustação gratuitos de 14 a 15 dias de experimentação total atenuam o natural atrito rústico de conversão.</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Além das características comerciais e da engenharia computacional robusta por baixo dos panos, a Interface Gráfica de Usuário (GUI e UX) tem de levar em consideração dedos calosos, luzes solares intensas nos visores na poeira dos aviários e fadiga visual de técnicos. Ações fundamentais precisam de botões coloridos vastos, fontes arrojadas e opções baseadas em seletores giratórios em detrimento de digitações numéricas miúdas para lançar a pesagem em gramas ou temperaturas.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Notavelmente, propiciar anexação imagética de registros ou notas mercantis acopladas aos relatórios confere materialidade probatória às inspeções zoológicas sem exigência estrita de digitações longas de quem não possui familiaridade administrativa.</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Parecer Técnico Conclusivo e </w:t>
      </w:r>
      <w:r w:rsidDel="00000000" w:rsidR="00000000" w:rsidRPr="00000000">
        <w:rPr>
          <w:rFonts w:ascii="Google Sans" w:cs="Google Sans" w:eastAsia="Google Sans" w:hAnsi="Google Sans"/>
          <w:b w:val="1"/>
          <w:bCs w:val="1"/>
          <w:i w:val="1"/>
          <w:iCs w:val="1"/>
          <w:color w:val="1f1f1f"/>
          <w:sz w:val="36"/>
          <w:szCs w:val="36"/>
          <w:rtl w:val="0"/>
        </w:rPr>
        <w:t xml:space="preserve">Roadmap</w:t>
      </w:r>
      <w:r w:rsidDel="00000000" w:rsidR="00000000" w:rsidRPr="00000000">
        <w:rPr>
          <w:rFonts w:ascii="Google Sans" w:cs="Google Sans" w:eastAsia="Google Sans" w:hAnsi="Google Sans"/>
          <w:color w:val="1f1f1f"/>
          <w:rtl w:val="0"/>
        </w:rPr>
        <w:t xml:space="preserve"> de Validação</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investimento na idealização de um projeto </w:t>
      </w:r>
      <w:r w:rsidDel="00000000" w:rsidR="00000000" w:rsidRPr="00000000">
        <w:rPr>
          <w:rFonts w:ascii="Google Sans" w:cs="Google Sans" w:eastAsia="Google Sans" w:hAnsi="Google Sans"/>
          <w:i w:val="1"/>
          <w:iCs w:val="1"/>
          <w:color w:val="1f1f1f"/>
          <w:rtl w:val="0"/>
        </w:rPr>
        <w:t xml:space="preserve">software</w:t>
      </w:r>
      <w:r w:rsidDel="00000000" w:rsidR="00000000" w:rsidRPr="00000000">
        <w:rPr>
          <w:rFonts w:ascii="Google Sans" w:cs="Google Sans" w:eastAsia="Google Sans" w:hAnsi="Google Sans"/>
          <w:color w:val="1f1f1f"/>
          <w:rtl w:val="0"/>
        </w:rPr>
        <w:t xml:space="preserve"> para solucionar os percalços de avicultores inseridos na conjuntura inóspita e vibrante do Nordeste Brasileiro atesta, indubitavelmente, estar na rota precisa da inovação. No entanto, o trajeto é cercado de especificidades setoriais implacáveis. Para que a ideia não venha a perecer como mais um aplicativo esquecido na loja virtual, a arquitetura deve transcender os contornos genéricos de gestão orçamentária e abraçar intimamente as agruras térmicas da criação.</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levantamento sistemático revelou que a avicultura na zona regional encontra o seu ápice financeiro nos estados consolidados como a Bahia, sob forte intervenção da política do MATOPIBA, o reduto ovíparo Pernambucano e abatedouros expressivos espraiados. A espinha dorsal dessa operação, atada contratualmente pelas integradoras titânicas (Mauricéa e Guaraves) espreme lucros residuais calcados na implacável eficiência alimentar.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desenvolvedores do sistema podem seguir as seguintes recomendações arquitetônicas que sanam as dores primárias de forma absoluta:</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Enfrentamento do Inimigo Climático Invisível:</w:t>
      </w:r>
      <w:r w:rsidDel="00000000" w:rsidR="00000000" w:rsidRPr="00000000">
        <w:rPr>
          <w:rFonts w:ascii="Google Sans" w:cs="Google Sans" w:eastAsia="Google Sans" w:hAnsi="Google Sans"/>
          <w:color w:val="1f1f1f"/>
          <w:rtl w:val="0"/>
        </w:rPr>
        <w:t xml:space="preserve"> Os desenvolvedores do software devem alicerçar componentes onde a inteligência térmica ganhe corpo. Modelar painéis para a inserção das oscilações de pico e cruzamentos biológicos de conversão. Quando uma asfixia generalizada num módulo estrutural mal arquitetado desponta, a rapidez do alarde na interface impede falências sistêmicas.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 Sistema Deve Ser o Consultor Jurídico Sanitário:</w:t>
      </w:r>
      <w:r w:rsidDel="00000000" w:rsidR="00000000" w:rsidRPr="00000000">
        <w:rPr>
          <w:rFonts w:ascii="Google Sans" w:cs="Google Sans" w:eastAsia="Google Sans" w:hAnsi="Google Sans"/>
          <w:color w:val="1f1f1f"/>
          <w:rtl w:val="0"/>
        </w:rPr>
        <w:t xml:space="preserve"> A legislação e o labirinto opressor do preenchimento da Defesa Agropecuária emanam pavor aos ruralistas desatentos. Incorporar o agendamento contábil dos exames biológicos vencidos – alertando sobre contagens bacterianas desatualizadas – e pré-formatar PDF idênticos às normativas para envio na chancelaria estadual da ADAGRO constitui-se um pilar inestimável de adesão tecnológica.</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Abordagem Dupla da Moeda:</w:t>
      </w:r>
      <w:r w:rsidDel="00000000" w:rsidR="00000000" w:rsidRPr="00000000">
        <w:rPr>
          <w:rFonts w:ascii="Google Sans" w:cs="Google Sans" w:eastAsia="Google Sans" w:hAnsi="Google Sans"/>
          <w:color w:val="1f1f1f"/>
          <w:rtl w:val="0"/>
        </w:rPr>
        <w:t xml:space="preserve"> Respeitar o fato elementar que frangos voltados aos açougues e poedeiras em casulos diferem tanto metodologicamente na base lógica que um aplicativo tem a necessidade extrema de oferecer menus desvinculados, permitindo rastrear carcaças versus mapear faturamentos contínuos miúdos e índices diários na classificação por balanças gramatura.</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 Integração como </w:t>
      </w:r>
      <w:r w:rsidDel="00000000" w:rsidR="00000000" w:rsidRPr="00000000">
        <w:rPr>
          <w:rFonts w:ascii="Google Sans" w:cs="Google Sans" w:eastAsia="Google Sans" w:hAnsi="Google Sans"/>
          <w:b w:val="1"/>
          <w:bCs w:val="1"/>
          <w:i w:val="1"/>
          <w:iCs w:val="1"/>
          <w:color w:val="1f1f1f"/>
          <w:rtl w:val="0"/>
        </w:rPr>
        <w:t xml:space="preserve">Hub</w:t>
      </w:r>
      <w:r w:rsidDel="00000000" w:rsidR="00000000" w:rsidRPr="00000000">
        <w:rPr>
          <w:rFonts w:ascii="Google Sans" w:cs="Google Sans" w:eastAsia="Google Sans" w:hAnsi="Google Sans"/>
          <w:b w:val="1"/>
          <w:bCs w:val="1"/>
          <w:color w:val="1f1f1f"/>
          <w:rtl w:val="0"/>
        </w:rPr>
        <w:t xml:space="preserve"> de Distribuição:</w:t>
      </w:r>
      <w:r w:rsidDel="00000000" w:rsidR="00000000" w:rsidRPr="00000000">
        <w:rPr>
          <w:rFonts w:ascii="Google Sans" w:cs="Google Sans" w:eastAsia="Google Sans" w:hAnsi="Google Sans"/>
          <w:color w:val="1f1f1f"/>
          <w:rtl w:val="0"/>
        </w:rPr>
        <w:t xml:space="preserve"> Os granjeiros que sobrevivem submissos nas cadeias contratuais empresariais repassam as suas anotações aos fiscais. Se o </w:t>
      </w:r>
      <w:r w:rsidDel="00000000" w:rsidR="00000000" w:rsidRPr="00000000">
        <w:rPr>
          <w:rFonts w:ascii="Google Sans" w:cs="Google Sans" w:eastAsia="Google Sans" w:hAnsi="Google Sans"/>
          <w:i w:val="1"/>
          <w:iCs w:val="1"/>
          <w:color w:val="1f1f1f"/>
          <w:rtl w:val="0"/>
        </w:rPr>
        <w:t xml:space="preserve">software</w:t>
      </w:r>
      <w:r w:rsidDel="00000000" w:rsidR="00000000" w:rsidRPr="00000000">
        <w:rPr>
          <w:rFonts w:ascii="Google Sans" w:cs="Google Sans" w:eastAsia="Google Sans" w:hAnsi="Google Sans"/>
          <w:color w:val="1f1f1f"/>
          <w:rtl w:val="0"/>
        </w:rPr>
        <w:t xml:space="preserve"> concebido propuser integração algorítmica ou relatórios em arquivos consolidados padronizados onde os responsáveis industriais podem importar no banco de dados corporativo, a chance do próprio frigorífico disseminar a subscrição pelo interior é factível e atrativa comercialmente.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suma, a transição da prancheta puída aos bancos de dados relacionais e em </w:t>
      </w:r>
      <w:r w:rsidDel="00000000" w:rsidR="00000000" w:rsidRPr="00000000">
        <w:rPr>
          <w:rFonts w:ascii="Google Sans" w:cs="Google Sans" w:eastAsia="Google Sans" w:hAnsi="Google Sans"/>
          <w:i w:val="1"/>
          <w:iCs w:val="1"/>
          <w:color w:val="1f1f1f"/>
          <w:rtl w:val="0"/>
        </w:rPr>
        <w:t xml:space="preserve">cloud computing</w:t>
      </w:r>
      <w:r w:rsidDel="00000000" w:rsidR="00000000" w:rsidRPr="00000000">
        <w:rPr>
          <w:rFonts w:ascii="Google Sans" w:cs="Google Sans" w:eastAsia="Google Sans" w:hAnsi="Google Sans"/>
          <w:color w:val="1f1f1f"/>
          <w:rtl w:val="0"/>
        </w:rPr>
        <w:t xml:space="preserve"> atrelados e resilientes a condições remotas </w:t>
      </w:r>
      <w:r w:rsidDel="00000000" w:rsidR="00000000" w:rsidRPr="00000000">
        <w:rPr>
          <w:rFonts w:ascii="Google Sans" w:cs="Google Sans" w:eastAsia="Google Sans" w:hAnsi="Google Sans"/>
          <w:i w:val="1"/>
          <w:iCs w:val="1"/>
          <w:color w:val="1f1f1f"/>
          <w:rtl w:val="0"/>
        </w:rPr>
        <w:t xml:space="preserve">offline</w:t>
      </w:r>
      <w:r w:rsidDel="00000000" w:rsidR="00000000" w:rsidRPr="00000000">
        <w:rPr>
          <w:rFonts w:ascii="Google Sans" w:cs="Google Sans" w:eastAsia="Google Sans" w:hAnsi="Google Sans"/>
          <w:color w:val="1f1f1f"/>
          <w:rtl w:val="0"/>
        </w:rPr>
        <w:t xml:space="preserve"> molda uma promessa irrefutável na sobrevivência agrícola nordestina. Com respeito absoluto à taxonomia regional e às legislações de barreiras zoossanitárias, o aplicativo a ser criado possui o aval documental para suprir deficiências seculares de uma fatia do mercado de produção alimentar que nunca para de expandir e gerar divisas essenciais. O seu trabalho se encontra calcado numa percepção clarividente da defasagem que separa o campo atual e as </w:t>
      </w:r>
      <w:r w:rsidDel="00000000" w:rsidR="00000000" w:rsidRPr="00000000">
        <w:rPr>
          <w:rFonts w:ascii="Google Sans" w:cs="Google Sans" w:eastAsia="Google Sans" w:hAnsi="Google Sans"/>
          <w:i w:val="1"/>
          <w:iCs w:val="1"/>
          <w:color w:val="1f1f1f"/>
          <w:rtl w:val="0"/>
        </w:rPr>
        <w:t xml:space="preserve">Agritechs</w:t>
      </w:r>
      <w:r w:rsidDel="00000000" w:rsidR="00000000" w:rsidRPr="00000000">
        <w:rPr>
          <w:rFonts w:ascii="Google Sans" w:cs="Google Sans" w:eastAsia="Google Sans" w:hAnsi="Google Sans"/>
          <w:color w:val="1f1f1f"/>
          <w:rtl w:val="0"/>
        </w:rPr>
        <w:t xml:space="preserve"> do futuro.</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Bahia lidera avicultura no Nordeste com crescimento de 16,3% em ovos e 152 milhões de aves - BA.GOV, acessado em abril 3, 2026, </w:t>
      </w:r>
      <w:hyperlink r:id="rId6">
        <w:r w:rsidDel="00000000" w:rsidR="00000000" w:rsidRPr="00000000">
          <w:rPr>
            <w:rFonts w:ascii="Google Sans" w:cs="Google Sans" w:eastAsia="Google Sans" w:hAnsi="Google Sans"/>
            <w:color w:val="0000ee"/>
            <w:sz w:val="24"/>
            <w:szCs w:val="24"/>
            <w:u w:val="single"/>
            <w:rtl w:val="0"/>
          </w:rPr>
          <w:t xml:space="preserve">https://www.ba.gov.br/noticias/377607/bahia-lidera-avicultura-no-nordeste-com-crescimento-de-163-em-ovos-e-152-milhoes-de-aves</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relatório anual abpa 2024, acessado em abril 3, 2026, </w:t>
      </w:r>
      <w:hyperlink r:id="rId7">
        <w:r w:rsidDel="00000000" w:rsidR="00000000" w:rsidRPr="00000000">
          <w:rPr>
            <w:rFonts w:ascii="Google Sans" w:cs="Google Sans" w:eastAsia="Google Sans" w:hAnsi="Google Sans"/>
            <w:color w:val="0000ee"/>
            <w:sz w:val="24"/>
            <w:szCs w:val="24"/>
            <w:u w:val="single"/>
            <w:rtl w:val="0"/>
          </w:rPr>
          <w:t xml:space="preserve">https://abpa-br.org/wp-content/uploads/2024/04/ABPA-Relatorio-Anual-2024_capa_frango.pdf</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RELATÓRIO ANUAL - ABPA, acessado em abril 3, 2026, </w:t>
      </w:r>
      <w:hyperlink r:id="rId8">
        <w:r w:rsidDel="00000000" w:rsidR="00000000" w:rsidRPr="00000000">
          <w:rPr>
            <w:rFonts w:ascii="Google Sans" w:cs="Google Sans" w:eastAsia="Google Sans" w:hAnsi="Google Sans"/>
            <w:color w:val="0000ee"/>
            <w:sz w:val="24"/>
            <w:szCs w:val="24"/>
            <w:u w:val="single"/>
            <w:rtl w:val="0"/>
          </w:rPr>
          <w:t xml:space="preserve">https://abpa-br.org/wp-content/uploads/2023/04/Relatorio-Anual-2023.pdf</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Avicultura e a Ambiência na Região Nordeste do Brasil - NEAMBE, acessado em abril 3, 2026, </w:t>
      </w:r>
      <w:hyperlink r:id="rId9">
        <w:r w:rsidDel="00000000" w:rsidR="00000000" w:rsidRPr="00000000">
          <w:rPr>
            <w:rFonts w:ascii="Google Sans" w:cs="Google Sans" w:eastAsia="Google Sans" w:hAnsi="Google Sans"/>
            <w:color w:val="0000ee"/>
            <w:sz w:val="24"/>
            <w:szCs w:val="24"/>
            <w:u w:val="single"/>
            <w:rtl w:val="0"/>
          </w:rPr>
          <w:t xml:space="preserve">http://www.neambe.ufc.br/arquivos_publicao/20120316145501.pdf</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Bahia lidera avicultura no Nordeste com crescimento de 16,3% em ovos e 152 milhões de aves - AviNews, acessado em abril 3, 2026, </w:t>
      </w:r>
      <w:hyperlink r:id="rId10">
        <w:r w:rsidDel="00000000" w:rsidR="00000000" w:rsidRPr="00000000">
          <w:rPr>
            <w:rFonts w:ascii="Google Sans" w:cs="Google Sans" w:eastAsia="Google Sans" w:hAnsi="Google Sans"/>
            <w:color w:val="0000ee"/>
            <w:sz w:val="24"/>
            <w:szCs w:val="24"/>
            <w:u w:val="single"/>
            <w:rtl w:val="0"/>
          </w:rPr>
          <w:t xml:space="preserve">https://avinews.com/pt-br/bahia-lidera-avicultura-no-nordeste-com-crescimento-de-163-em-ovos-e-152-milhoes-de-aves/</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Bahia reforça liderança da avicultura no Nordeste e projeta crescimento do setor em 2026, acessado em abril 3, 2026, </w:t>
      </w:r>
      <w:hyperlink r:id="rId11">
        <w:r w:rsidDel="00000000" w:rsidR="00000000" w:rsidRPr="00000000">
          <w:rPr>
            <w:rFonts w:ascii="Google Sans" w:cs="Google Sans" w:eastAsia="Google Sans" w:hAnsi="Google Sans"/>
            <w:color w:val="0000ee"/>
            <w:sz w:val="24"/>
            <w:szCs w:val="24"/>
            <w:u w:val="single"/>
            <w:rtl w:val="0"/>
          </w:rPr>
          <w:t xml:space="preserve">https://agrimidia.com.br/avicultura-industrial/2026/03/12/bahia-reforca-lideranca-da-avicultura-no-nordeste-e-projeta-crescimento-do-setor-em-2026/</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Investimentos devem expandir produção da avicultura baiana - Canal Rural, acessado em abril 3, 2026, </w:t>
      </w:r>
      <w:hyperlink r:id="rId12">
        <w:r w:rsidDel="00000000" w:rsidR="00000000" w:rsidRPr="00000000">
          <w:rPr>
            <w:rFonts w:ascii="Google Sans" w:cs="Google Sans" w:eastAsia="Google Sans" w:hAnsi="Google Sans"/>
            <w:color w:val="0000ee"/>
            <w:sz w:val="24"/>
            <w:szCs w:val="24"/>
            <w:u w:val="single"/>
            <w:rtl w:val="0"/>
          </w:rPr>
          <w:t xml:space="preserve">https://www.canalrural.com.br/nacional/bahia/investimentos-devem-expandir-producao-da-avicultura-baiana/</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AVICULTURA INDUSTRIAL DE CORTE NO NORDESTE ..., acessado em abril 3, 2026, </w:t>
      </w:r>
      <w:hyperlink r:id="rId13">
        <w:r w:rsidDel="00000000" w:rsidR="00000000" w:rsidRPr="00000000">
          <w:rPr>
            <w:rFonts w:ascii="Google Sans" w:cs="Google Sans" w:eastAsia="Google Sans" w:hAnsi="Google Sans"/>
            <w:color w:val="0000ee"/>
            <w:sz w:val="24"/>
            <w:szCs w:val="24"/>
            <w:u w:val="single"/>
            <w:rtl w:val="0"/>
          </w:rPr>
          <w:t xml:space="preserve">https://ageconsearch.umn.edu/record/110031/files/434.pdf</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integração avícola no Oeste da Bahia - Agrimidia, acessado em abril 3, 2026, </w:t>
      </w:r>
      <w:hyperlink r:id="rId14">
        <w:r w:rsidDel="00000000" w:rsidR="00000000" w:rsidRPr="00000000">
          <w:rPr>
            <w:rFonts w:ascii="Google Sans" w:cs="Google Sans" w:eastAsia="Google Sans" w:hAnsi="Google Sans"/>
            <w:color w:val="0000ee"/>
            <w:sz w:val="24"/>
            <w:szCs w:val="24"/>
            <w:u w:val="single"/>
            <w:rtl w:val="0"/>
          </w:rPr>
          <w:t xml:space="preserve">https://agrimidia.com.br/economia/2012/05/30/a-integracao-avicola-no-oeste-da-bahia/</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UNIVERSIDADE FEDERAL DA PARAÍBA CENTRO DE CIÊNCIAS EXATAS E DA NATUREZA PROGRAMA DE PÓS-GRADUAÇÃO EM GEOGRAFIA DOUTORADO MA - Repositório Institucional da UFPB, acessado em abril 3, 2026, </w:t>
      </w:r>
      <w:hyperlink r:id="rId15">
        <w:r w:rsidDel="00000000" w:rsidR="00000000" w:rsidRPr="00000000">
          <w:rPr>
            <w:rFonts w:ascii="Google Sans" w:cs="Google Sans" w:eastAsia="Google Sans" w:hAnsi="Google Sans"/>
            <w:color w:val="0000ee"/>
            <w:sz w:val="24"/>
            <w:szCs w:val="24"/>
            <w:u w:val="single"/>
            <w:rtl w:val="0"/>
          </w:rPr>
          <w:t xml:space="preserve">https://repositorio.ufpb.br/jspui/bitstream/123456789/29031/1/MariaMartaDosSantosBuriti_Tese.pdf</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SISCAR — A plataforma completa para gestão avícola, acessado em abril 3, 2026, </w:t>
      </w:r>
      <w:hyperlink r:id="rId16">
        <w:r w:rsidDel="00000000" w:rsidR="00000000" w:rsidRPr="00000000">
          <w:rPr>
            <w:rFonts w:ascii="Google Sans" w:cs="Google Sans" w:eastAsia="Google Sans" w:hAnsi="Google Sans"/>
            <w:color w:val="0000ee"/>
            <w:sz w:val="24"/>
            <w:szCs w:val="24"/>
            <w:u w:val="single"/>
            <w:rtl w:val="0"/>
          </w:rPr>
          <w:t xml:space="preserve">https://siscar.app.br/</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Avicultura pernambucana enfrenta crise de competitividade estrutural, acessado em abril 3, 2026, </w:t>
      </w:r>
      <w:hyperlink r:id="rId17">
        <w:r w:rsidDel="00000000" w:rsidR="00000000" w:rsidRPr="00000000">
          <w:rPr>
            <w:rFonts w:ascii="Google Sans" w:cs="Google Sans" w:eastAsia="Google Sans" w:hAnsi="Google Sans"/>
            <w:color w:val="0000ee"/>
            <w:sz w:val="24"/>
            <w:szCs w:val="24"/>
            <w:u w:val="single"/>
            <w:rtl w:val="0"/>
          </w:rPr>
          <w:t xml:space="preserve">https://movimentoeconomico.com.br/geral/infraestrutura/transnordestina/2025/09/26/avicultura-pernambucana-enfrenta-crise-de-competitividade-estrutural/</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 depoimentos dramáticos, produtores mostram gravidade da estiagem no Nordeste, acessado em abril 3, 2026, </w:t>
      </w:r>
      <w:hyperlink r:id="rId18">
        <w:r w:rsidDel="00000000" w:rsidR="00000000" w:rsidRPr="00000000">
          <w:rPr>
            <w:rFonts w:ascii="Google Sans" w:cs="Google Sans" w:eastAsia="Google Sans" w:hAnsi="Google Sans"/>
            <w:color w:val="0000ee"/>
            <w:sz w:val="24"/>
            <w:szCs w:val="24"/>
            <w:u w:val="single"/>
            <w:rtl w:val="0"/>
          </w:rPr>
          <w:t xml:space="preserve">https://www.camara.leg.br/noticias/403171-em-depoimentos-dramaticos-produtores-mostram-gravidade-da-estiagem-no-nordeste/</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 manejo de frango de corte (Cobb), acessado em abril 3, 2026, </w:t>
      </w:r>
      <w:hyperlink r:id="rId19">
        <w:r w:rsidDel="00000000" w:rsidR="00000000" w:rsidRPr="00000000">
          <w:rPr>
            <w:rFonts w:ascii="Google Sans" w:cs="Google Sans" w:eastAsia="Google Sans" w:hAnsi="Google Sans"/>
            <w:color w:val="0000ee"/>
            <w:sz w:val="24"/>
            <w:szCs w:val="24"/>
            <w:u w:val="single"/>
            <w:rtl w:val="0"/>
          </w:rPr>
          <w:t xml:space="preserve">https://wp.ufpel.edu.br/avicultura/files/2012/04/Cobb-Manual-Frango-Corte-BR.pdf</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Segurança hídrica no semiárido, recursos hídricos na agropecuária e adaptação às mudanças do clima - Biblioteca Digital de Teses e Dissertações da USP, acessado em abril 3, 2026, </w:t>
      </w:r>
      <w:hyperlink r:id="rId20">
        <w:r w:rsidDel="00000000" w:rsidR="00000000" w:rsidRPr="00000000">
          <w:rPr>
            <w:rFonts w:ascii="Google Sans" w:cs="Google Sans" w:eastAsia="Google Sans" w:hAnsi="Google Sans"/>
            <w:color w:val="0000ee"/>
            <w:sz w:val="24"/>
            <w:szCs w:val="24"/>
            <w:u w:val="single"/>
            <w:rtl w:val="0"/>
          </w:rPr>
          <w:t xml:space="preserve">https://www.teses.usp.br/teses/disponiveis/44/44138/tde-13022020-103509/publico/versaofinal_tese_doutorado_OsvaldoAlyJunior.pdf</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Gestão sustentável da água na agricultura familiar do semiárido nordestino: desafios e estratégias para enfrentar a escassez hídrica | Revista Brasileira de Filosofia e História - Editora Verde, acessado em abril 3, 2026, </w:t>
      </w:r>
      <w:hyperlink r:id="rId21">
        <w:r w:rsidDel="00000000" w:rsidR="00000000" w:rsidRPr="00000000">
          <w:rPr>
            <w:rFonts w:ascii="Google Sans" w:cs="Google Sans" w:eastAsia="Google Sans" w:hAnsi="Google Sans"/>
            <w:color w:val="0000ee"/>
            <w:sz w:val="24"/>
            <w:szCs w:val="24"/>
            <w:u w:val="single"/>
            <w:rtl w:val="0"/>
          </w:rPr>
          <w:t xml:space="preserve">https://www.gvaa.com.br/revista/index.php/RBFH/article/view/11716</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CHECK LIST PARA REGISTRO INICIAL DE ... - Adagro, acessado em abril 3, 2026, </w:t>
      </w:r>
      <w:hyperlink r:id="rId22">
        <w:r w:rsidDel="00000000" w:rsidR="00000000" w:rsidRPr="00000000">
          <w:rPr>
            <w:rFonts w:ascii="Google Sans" w:cs="Google Sans" w:eastAsia="Google Sans" w:hAnsi="Google Sans"/>
            <w:color w:val="0000ee"/>
            <w:sz w:val="24"/>
            <w:szCs w:val="24"/>
            <w:u w:val="single"/>
            <w:rtl w:val="0"/>
          </w:rPr>
          <w:t xml:space="preserve">https://www.adagro.pe.gov.br/images/inspecao-de-produtos-e-estabelecimentos/relacao-doc-p-ren-reg-animal/check-list/CHECK_LIST_REGISTRO_INICIAL_E_RENOVACAO_DE_REGISTRO_DE_ESTABELECIMENTO_AVICOLA_COMERCIAL_versao_Dez.22-1.pdf</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Avetech - Software para gestão do seu aviário, acessado em abril 3, 2026, </w:t>
      </w:r>
      <w:hyperlink r:id="rId23">
        <w:r w:rsidDel="00000000" w:rsidR="00000000" w:rsidRPr="00000000">
          <w:rPr>
            <w:rFonts w:ascii="Google Sans" w:cs="Google Sans" w:eastAsia="Google Sans" w:hAnsi="Google Sans"/>
            <w:color w:val="0000ee"/>
            <w:sz w:val="24"/>
            <w:szCs w:val="24"/>
            <w:u w:val="single"/>
            <w:rtl w:val="0"/>
          </w:rPr>
          <w:t xml:space="preserve">https://avetech.net.br/</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Escassez de mão de obra entra no centro do debate da avicultura brasileira, acessado em abril 3, 2026, </w:t>
      </w:r>
      <w:hyperlink r:id="rId24">
        <w:r w:rsidDel="00000000" w:rsidR="00000000" w:rsidRPr="00000000">
          <w:rPr>
            <w:rFonts w:ascii="Google Sans" w:cs="Google Sans" w:eastAsia="Google Sans" w:hAnsi="Google Sans"/>
            <w:color w:val="0000ee"/>
            <w:sz w:val="24"/>
            <w:szCs w:val="24"/>
            <w:u w:val="single"/>
            <w:rtl w:val="0"/>
          </w:rPr>
          <w:t xml:space="preserve">https://opresenterural.com.br/escassez-de-mao-de-obra-entra-no-centro-do-debate-da-avicultura-brasileira/</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Mão de obra: O desafio da indústria de aves - Agroicone, acessado em abril 3, 2026, </w:t>
      </w:r>
      <w:hyperlink r:id="rId25">
        <w:r w:rsidDel="00000000" w:rsidR="00000000" w:rsidRPr="00000000">
          <w:rPr>
            <w:rFonts w:ascii="Google Sans" w:cs="Google Sans" w:eastAsia="Google Sans" w:hAnsi="Google Sans"/>
            <w:color w:val="0000ee"/>
            <w:sz w:val="24"/>
            <w:szCs w:val="24"/>
            <w:u w:val="single"/>
            <w:rtl w:val="0"/>
          </w:rPr>
          <w:t xml:space="preserve">https://www.agroicone.com.br/uploads/2014/12/agroicone-mao-de-obra.pdf</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Mauricéa Alimentos: Faça eu Login, acessado em abril 3, 2026, </w:t>
      </w:r>
      <w:hyperlink r:id="rId26">
        <w:r w:rsidDel="00000000" w:rsidR="00000000" w:rsidRPr="00000000">
          <w:rPr>
            <w:rFonts w:ascii="Google Sans" w:cs="Google Sans" w:eastAsia="Google Sans" w:hAnsi="Google Sans"/>
            <w:color w:val="0000ee"/>
            <w:sz w:val="24"/>
            <w:szCs w:val="24"/>
            <w:u w:val="single"/>
            <w:rtl w:val="0"/>
          </w:rPr>
          <w:t xml:space="preserve">https://cadastro.mauricea.com.br/</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Mauricéa Alimentos, acessado em abril 3, 2026, </w:t>
      </w:r>
      <w:hyperlink r:id="rId27">
        <w:r w:rsidDel="00000000" w:rsidR="00000000" w:rsidRPr="00000000">
          <w:rPr>
            <w:rFonts w:ascii="Google Sans" w:cs="Google Sans" w:eastAsia="Google Sans" w:hAnsi="Google Sans"/>
            <w:color w:val="0000ee"/>
            <w:sz w:val="24"/>
            <w:szCs w:val="24"/>
            <w:u w:val="single"/>
            <w:rtl w:val="0"/>
          </w:rPr>
          <w:t xml:space="preserve">https://mauricea.com.br/mauricea/</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Saiba como colocar a integração agroindustrial em prática! - Broto Notícias, acessado em abril 3, 2026, </w:t>
      </w:r>
      <w:hyperlink r:id="rId28">
        <w:r w:rsidDel="00000000" w:rsidR="00000000" w:rsidRPr="00000000">
          <w:rPr>
            <w:rFonts w:ascii="Google Sans" w:cs="Google Sans" w:eastAsia="Google Sans" w:hAnsi="Google Sans"/>
            <w:color w:val="0000ee"/>
            <w:sz w:val="24"/>
            <w:szCs w:val="24"/>
            <w:u w:val="single"/>
            <w:rtl w:val="0"/>
          </w:rPr>
          <w:t xml:space="preserve">https://noticias.broto.com.br/gestao/integracao-agroindustrial-na-pratica/</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 DE MANEJO DE FRANGOS DE CORTE ROSS.pdf - Biblioteca AGPTEA, acessado em abril 3, 2026, </w:t>
      </w:r>
      <w:hyperlink r:id="rId29">
        <w:r w:rsidDel="00000000" w:rsidR="00000000" w:rsidRPr="00000000">
          <w:rPr>
            <w:rFonts w:ascii="Google Sans" w:cs="Google Sans" w:eastAsia="Google Sans" w:hAnsi="Google Sans"/>
            <w:color w:val="0000ee"/>
            <w:sz w:val="24"/>
            <w:szCs w:val="24"/>
            <w:u w:val="single"/>
            <w:rtl w:val="0"/>
          </w:rPr>
          <w:t xml:space="preserve">https://www.bibliotecaagptea.org.br/zootecnia/avicultura/livros/MANUAL%20DE%20MANEJO%20DE%20FRANGOS%20DE%20CORTE%20ROSS.pdf</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Sistema Integrado de Produção de Frango de Corte em Área de Assentamento de Reforma Agrária - Infoteca-e, acessado em abril 3, 2026, </w:t>
      </w:r>
      <w:hyperlink r:id="rId30">
        <w:r w:rsidDel="00000000" w:rsidR="00000000" w:rsidRPr="00000000">
          <w:rPr>
            <w:rFonts w:ascii="Google Sans" w:cs="Google Sans" w:eastAsia="Google Sans" w:hAnsi="Google Sans"/>
            <w:color w:val="0000ee"/>
            <w:sz w:val="24"/>
            <w:szCs w:val="24"/>
            <w:u w:val="single"/>
            <w:rtl w:val="0"/>
          </w:rPr>
          <w:t xml:space="preserve">https://www.infoteca.cnptia.embrapa.br/bitstream/doc/246102/1/DOC44.pdf</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Produção e manejo de aves de corte e postura - Arandu, acessado em abril 3, 2026, </w:t>
      </w:r>
      <w:hyperlink r:id="rId31">
        <w:r w:rsidDel="00000000" w:rsidR="00000000" w:rsidRPr="00000000">
          <w:rPr>
            <w:rFonts w:ascii="Google Sans" w:cs="Google Sans" w:eastAsia="Google Sans" w:hAnsi="Google Sans"/>
            <w:color w:val="0000ee"/>
            <w:sz w:val="24"/>
            <w:szCs w:val="24"/>
            <w:u w:val="single"/>
            <w:rtl w:val="0"/>
          </w:rPr>
          <w:t xml:space="preserve">https://arandu.ufrpe.br/items/9c547d52-9e53-476e-b4d5-8385da959968</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Ficha de controle - Frango de Corte, acessado em abril 3, 2026, </w:t>
      </w:r>
      <w:hyperlink r:id="rId32">
        <w:r w:rsidDel="00000000" w:rsidR="00000000" w:rsidRPr="00000000">
          <w:rPr>
            <w:rFonts w:ascii="Google Sans" w:cs="Google Sans" w:eastAsia="Google Sans" w:hAnsi="Google Sans"/>
            <w:color w:val="0000ee"/>
            <w:sz w:val="24"/>
            <w:szCs w:val="24"/>
            <w:u w:val="single"/>
            <w:rtl w:val="0"/>
          </w:rPr>
          <w:t xml:space="preserve">http://familiabianchi.com.br/downloads/ficha_de_controle_frango_de_corte.pdf</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FRANGO DE CORTE - Aviagen, acessado em abril 3, 2026, </w:t>
      </w:r>
      <w:hyperlink r:id="rId33">
        <w:r w:rsidDel="00000000" w:rsidR="00000000" w:rsidRPr="00000000">
          <w:rPr>
            <w:rFonts w:ascii="Google Sans" w:cs="Google Sans" w:eastAsia="Google Sans" w:hAnsi="Google Sans"/>
            <w:color w:val="0000ee"/>
            <w:sz w:val="24"/>
            <w:szCs w:val="24"/>
            <w:u w:val="single"/>
            <w:rtl w:val="0"/>
          </w:rPr>
          <w:t xml:space="preserve">https://aviagen.com/assets/Tech_Center/BB_Foreign_Language_Docs/Portuguese/Aviagen-ROSS-Broiler-Handbook-PT.pdf</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Ficha de Controle Frango de Corte | PDF | Gastronomia, comida e vinho - Scribd, acessado em abril 3, 2026, </w:t>
      </w:r>
      <w:hyperlink r:id="rId34">
        <w:r w:rsidDel="00000000" w:rsidR="00000000" w:rsidRPr="00000000">
          <w:rPr>
            <w:rFonts w:ascii="Google Sans" w:cs="Google Sans" w:eastAsia="Google Sans" w:hAnsi="Google Sans"/>
            <w:color w:val="0000ee"/>
            <w:sz w:val="24"/>
            <w:szCs w:val="24"/>
            <w:u w:val="single"/>
            <w:rtl w:val="0"/>
          </w:rPr>
          <w:t xml:space="preserve">https://www.scribd.com/document/125814187/Ficha-de-Controle-Frango-de-Corte</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criação e manejo de aves poedeiras - Biblioteca AGPTEA, acessado em abril 3, 2026, </w:t>
      </w:r>
      <w:hyperlink r:id="rId35">
        <w:r w:rsidDel="00000000" w:rsidR="00000000" w:rsidRPr="00000000">
          <w:rPr>
            <w:rFonts w:ascii="Google Sans" w:cs="Google Sans" w:eastAsia="Google Sans" w:hAnsi="Google Sans"/>
            <w:color w:val="0000ee"/>
            <w:sz w:val="24"/>
            <w:szCs w:val="24"/>
            <w:u w:val="single"/>
            <w:rtl w:val="0"/>
          </w:rPr>
          <w:t xml:space="preserve">https://www.bibliotecaagptea.org.br/zootecnia/avicultura/artigos/CRIACAO%20E%20MANEJO%20DE%20AVES%20POEDEIRAS.pdf</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para o setor de avicultura: Frango de Corte - Vilesoft, acessado em abril 3, 2026, </w:t>
      </w:r>
      <w:hyperlink r:id="rId36">
        <w:r w:rsidDel="00000000" w:rsidR="00000000" w:rsidRPr="00000000">
          <w:rPr>
            <w:rFonts w:ascii="Google Sans" w:cs="Google Sans" w:eastAsia="Google Sans" w:hAnsi="Google Sans"/>
            <w:color w:val="0000ee"/>
            <w:sz w:val="24"/>
            <w:szCs w:val="24"/>
            <w:u w:val="single"/>
            <w:rtl w:val="0"/>
          </w:rPr>
          <w:t xml:space="preserve">https://vilesoft.com.br/blog/software-para-o-setor-de-avicultura-frango-de-corte/</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INSTRUÇÃO NORMATIVA Nº 10, DE 11 DE ABRIL DE 2013 O SECRETÁRIO SUBSTITUTO DE DEFESA AGROPECUÁRIA DO MINISTÉRIO DA AGRICULT, acessado em abril 3, 2026, </w:t>
      </w:r>
      <w:hyperlink r:id="rId37">
        <w:r w:rsidDel="00000000" w:rsidR="00000000" w:rsidRPr="00000000">
          <w:rPr>
            <w:rFonts w:ascii="Google Sans" w:cs="Google Sans" w:eastAsia="Google Sans" w:hAnsi="Google Sans"/>
            <w:color w:val="0000ee"/>
            <w:sz w:val="24"/>
            <w:szCs w:val="24"/>
            <w:u w:val="single"/>
            <w:rtl w:val="0"/>
          </w:rPr>
          <w:t xml:space="preserve">https://www.agricultura.rs.gov.br/upload/arquivos/201903/01144816-instrucao-normativa-n-10-com-as-alteracoes-da-in-08.pdf</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Anexo 29 - Boletim Sanitário (Aves) - Editável - CIDASC, acessado em abril 3, 2026, </w:t>
      </w:r>
      <w:hyperlink r:id="rId38">
        <w:r w:rsidDel="00000000" w:rsidR="00000000" w:rsidRPr="00000000">
          <w:rPr>
            <w:rFonts w:ascii="Google Sans" w:cs="Google Sans" w:eastAsia="Google Sans" w:hAnsi="Google Sans"/>
            <w:color w:val="0000ee"/>
            <w:sz w:val="24"/>
            <w:szCs w:val="24"/>
            <w:u w:val="single"/>
            <w:rtl w:val="0"/>
          </w:rPr>
          <w:t xml:space="preserve">https://www.cidasc.sc.gov.br/inspecao/files/2025/12/Anexo-29-Boletim-Sanitario-Aves.pdf</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Programa Nacional de Sanidade Avícola - IAGRO, acessado em abril 3, 2026, </w:t>
      </w:r>
      <w:hyperlink r:id="rId39">
        <w:r w:rsidDel="00000000" w:rsidR="00000000" w:rsidRPr="00000000">
          <w:rPr>
            <w:rFonts w:ascii="Google Sans" w:cs="Google Sans" w:eastAsia="Google Sans" w:hAnsi="Google Sans"/>
            <w:color w:val="0000ee"/>
            <w:sz w:val="24"/>
            <w:szCs w:val="24"/>
            <w:u w:val="single"/>
            <w:rtl w:val="0"/>
          </w:rPr>
          <w:t xml:space="preserve">https://www.iagro.ms.gov.br/programas-e-projetos/programa-nacional-de-sanidade-avicola/</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BOLETIM SANITÁRIO DE AVES versão 7.0 - CIDASC, acessado em abril 3, 2026, </w:t>
      </w:r>
      <w:hyperlink r:id="rId40">
        <w:r w:rsidDel="00000000" w:rsidR="00000000" w:rsidRPr="00000000">
          <w:rPr>
            <w:rFonts w:ascii="Google Sans" w:cs="Google Sans" w:eastAsia="Google Sans" w:hAnsi="Google Sans"/>
            <w:color w:val="0000ee"/>
            <w:sz w:val="24"/>
            <w:szCs w:val="24"/>
            <w:u w:val="single"/>
            <w:rtl w:val="0"/>
          </w:rPr>
          <w:t xml:space="preserve">https://www.cidasc.sc.gov.br/inspecao/files/2023/03/Boletim-Sanit%C3%A1rio-de-Aves.pdf</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instrução normativa nº 100, de 2 de outubro de 2020 - DIÁRIO OFICIAL DA UNIÃO, acessado em abril 3, 2026, </w:t>
      </w:r>
      <w:hyperlink r:id="rId41">
        <w:r w:rsidDel="00000000" w:rsidR="00000000" w:rsidRPr="00000000">
          <w:rPr>
            <w:rFonts w:ascii="Google Sans" w:cs="Google Sans" w:eastAsia="Google Sans" w:hAnsi="Google Sans"/>
            <w:color w:val="0000ee"/>
            <w:sz w:val="24"/>
            <w:szCs w:val="24"/>
            <w:u w:val="single"/>
            <w:rtl w:val="0"/>
          </w:rPr>
          <w:t xml:space="preserve">https://www.gov.br/agricultura/pt-br/assuntos/inspecao/produtos-animal/legislacao/IN1002020BoletimSanitrioeantemortemaves.pdf</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10-Anexo-10-Boletim-Sanitário-Aves.pdf - CIDASC, acessado em abril 3, 2026, </w:t>
      </w:r>
      <w:hyperlink r:id="rId42">
        <w:r w:rsidDel="00000000" w:rsidR="00000000" w:rsidRPr="00000000">
          <w:rPr>
            <w:rFonts w:ascii="Google Sans" w:cs="Google Sans" w:eastAsia="Google Sans" w:hAnsi="Google Sans"/>
            <w:color w:val="0000ee"/>
            <w:sz w:val="24"/>
            <w:szCs w:val="24"/>
            <w:u w:val="single"/>
            <w:rtl w:val="0"/>
          </w:rPr>
          <w:t xml:space="preserve">https://www.cidasc.sc.gov.br/inspecao/files/2014/09/10-Anexo-10-Boletim-Sanit%C3%A1rio-Aves.pdf</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LICENCIAMENTO AMBIENTAL - SEMA, acessado em abril 3, 2026, </w:t>
      </w:r>
      <w:hyperlink r:id="rId43">
        <w:r w:rsidDel="00000000" w:rsidR="00000000" w:rsidRPr="00000000">
          <w:rPr>
            <w:rFonts w:ascii="Google Sans" w:cs="Google Sans" w:eastAsia="Google Sans" w:hAnsi="Google Sans"/>
            <w:color w:val="0000ee"/>
            <w:sz w:val="24"/>
            <w:szCs w:val="24"/>
            <w:u w:val="single"/>
            <w:rtl w:val="0"/>
          </w:rPr>
          <w:t xml:space="preserve">https://www.sema.ce.gov.br/wp-content/uploads/sites/36/2012/12/LICENCIAMENTO-PNC.pdf</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LICENCIAMENTO AMBIENTAL - Adece, acessado em abril 3, 2026, </w:t>
      </w:r>
      <w:hyperlink r:id="rId44">
        <w:r w:rsidDel="00000000" w:rsidR="00000000" w:rsidRPr="00000000">
          <w:rPr>
            <w:rFonts w:ascii="Google Sans" w:cs="Google Sans" w:eastAsia="Google Sans" w:hAnsi="Google Sans"/>
            <w:color w:val="0000ee"/>
            <w:sz w:val="24"/>
            <w:szCs w:val="24"/>
            <w:u w:val="single"/>
            <w:rtl w:val="0"/>
          </w:rPr>
          <w:t xml:space="preserve">https://www.adece.ce.gov.br/wp-content/uploads/sites/98/2018/10/guia-do-investidor-licenciamento-ambiental-7.pdf</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Resoluções CONSEMA | CPRH, acessado em abril 3, 2026, </w:t>
      </w:r>
      <w:hyperlink r:id="rId45">
        <w:r w:rsidDel="00000000" w:rsidR="00000000" w:rsidRPr="00000000">
          <w:rPr>
            <w:rFonts w:ascii="Google Sans" w:cs="Google Sans" w:eastAsia="Google Sans" w:hAnsi="Google Sans"/>
            <w:color w:val="0000ee"/>
            <w:sz w:val="24"/>
            <w:szCs w:val="24"/>
            <w:u w:val="single"/>
            <w:rtl w:val="0"/>
          </w:rPr>
          <w:t xml:space="preserve">https://www2.cprh.pe.gov.br/publicacoes-e-transparencia/legislacoes-e-instrucoes-normativas/resolucoes/resolucoes-consema/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idasc.sc.gov.br/inspecao/files/2023/03/Boletim-Sanit%C3%A1rio-de-Aves.pdf" TargetMode="External"/><Relationship Id="rId20" Type="http://schemas.openxmlformats.org/officeDocument/2006/relationships/hyperlink" Target="https://www.teses.usp.br/teses/disponiveis/44/44138/tde-13022020-103509/publico/versaofinal_tese_doutorado_OsvaldoAlyJunior.pdf" TargetMode="External"/><Relationship Id="rId42" Type="http://schemas.openxmlformats.org/officeDocument/2006/relationships/hyperlink" Target="https://www.cidasc.sc.gov.br/inspecao/files/2014/09/10-Anexo-10-Boletim-Sanit%C3%A1rio-Aves.pdf" TargetMode="External"/><Relationship Id="rId41" Type="http://schemas.openxmlformats.org/officeDocument/2006/relationships/hyperlink" Target="https://www.gov.br/agricultura/pt-br/assuntos/inspecao/produtos-animal/legislacao/IN1002020BoletimSanitrioeantemortemaves.pdf" TargetMode="External"/><Relationship Id="rId22" Type="http://schemas.openxmlformats.org/officeDocument/2006/relationships/hyperlink" Target="https://www.adagro.pe.gov.br/images/inspecao-de-produtos-e-estabelecimentos/relacao-doc-p-ren-reg-animal/check-list/CHECK_LIST_REGISTRO_INICIAL_E_RENOVACAO_DE_REGISTRO_DE_ESTABELECIMENTO_AVICOLA_COMERCIAL_versao_Dez.22-1.pdf" TargetMode="External"/><Relationship Id="rId44" Type="http://schemas.openxmlformats.org/officeDocument/2006/relationships/hyperlink" Target="https://www.adece.ce.gov.br/wp-content/uploads/sites/98/2018/10/guia-do-investidor-licenciamento-ambiental-7.pdf" TargetMode="External"/><Relationship Id="rId21" Type="http://schemas.openxmlformats.org/officeDocument/2006/relationships/hyperlink" Target="https://www.gvaa.com.br/revista/index.php/RBFH/article/view/11716" TargetMode="External"/><Relationship Id="rId43" Type="http://schemas.openxmlformats.org/officeDocument/2006/relationships/hyperlink" Target="https://www.sema.ce.gov.br/wp-content/uploads/sites/36/2012/12/LICENCIAMENTO-PNC.pdf" TargetMode="External"/><Relationship Id="rId24" Type="http://schemas.openxmlformats.org/officeDocument/2006/relationships/hyperlink" Target="https://opresenterural.com.br/escassez-de-mao-de-obra-entra-no-centro-do-debate-da-avicultura-brasileira/" TargetMode="External"/><Relationship Id="rId23" Type="http://schemas.openxmlformats.org/officeDocument/2006/relationships/hyperlink" Target="https://avetech.net.br/" TargetMode="External"/><Relationship Id="rId45" Type="http://schemas.openxmlformats.org/officeDocument/2006/relationships/hyperlink" Target="https://www2.cprh.pe.gov.br/publicacoes-e-transparencia/legislacoes-e-instrucoes-normativas/resolucoes/resolucoes-consem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neambe.ufc.br/arquivos_publicao/20120316145501.pdf" TargetMode="External"/><Relationship Id="rId26" Type="http://schemas.openxmlformats.org/officeDocument/2006/relationships/hyperlink" Target="https://cadastro.mauricea.com.br/" TargetMode="External"/><Relationship Id="rId25" Type="http://schemas.openxmlformats.org/officeDocument/2006/relationships/hyperlink" Target="https://www.agroicone.com.br/uploads/2014/12/agroicone-mao-de-obra.pdf" TargetMode="External"/><Relationship Id="rId28" Type="http://schemas.openxmlformats.org/officeDocument/2006/relationships/hyperlink" Target="https://noticias.broto.com.br/gestao/integracao-agroindustrial-na-pratica/" TargetMode="External"/><Relationship Id="rId27" Type="http://schemas.openxmlformats.org/officeDocument/2006/relationships/hyperlink" Target="https://mauricea.com.br/mauricea/" TargetMode="External"/><Relationship Id="rId5" Type="http://schemas.openxmlformats.org/officeDocument/2006/relationships/styles" Target="styles.xml"/><Relationship Id="rId6" Type="http://schemas.openxmlformats.org/officeDocument/2006/relationships/hyperlink" Target="https://www.ba.gov.br/noticias/377607/bahia-lidera-avicultura-no-nordeste-com-crescimento-de-163-em-ovos-e-152-milhoes-de-aves" TargetMode="External"/><Relationship Id="rId29" Type="http://schemas.openxmlformats.org/officeDocument/2006/relationships/hyperlink" Target="https://www.bibliotecaagptea.org.br/zootecnia/avicultura/livros/MANUAL%20DE%20MANEJO%20DE%20FRANGOS%20DE%20CORTE%20ROSS.pdf" TargetMode="External"/><Relationship Id="rId7" Type="http://schemas.openxmlformats.org/officeDocument/2006/relationships/hyperlink" Target="https://abpa-br.org/wp-content/uploads/2024/04/ABPA-Relatorio-Anual-2024_capa_frango.pdf" TargetMode="External"/><Relationship Id="rId8" Type="http://schemas.openxmlformats.org/officeDocument/2006/relationships/hyperlink" Target="https://abpa-br.org/wp-content/uploads/2023/04/Relatorio-Anual-2023.pdf" TargetMode="External"/><Relationship Id="rId31" Type="http://schemas.openxmlformats.org/officeDocument/2006/relationships/hyperlink" Target="https://arandu.ufrpe.br/items/9c547d52-9e53-476e-b4d5-8385da959968" TargetMode="External"/><Relationship Id="rId30" Type="http://schemas.openxmlformats.org/officeDocument/2006/relationships/hyperlink" Target="https://www.infoteca.cnptia.embrapa.br/bitstream/doc/246102/1/DOC44.pdf" TargetMode="External"/><Relationship Id="rId11" Type="http://schemas.openxmlformats.org/officeDocument/2006/relationships/hyperlink" Target="https://agrimidia.com.br/avicultura-industrial/2026/03/12/bahia-reforca-lideranca-da-avicultura-no-nordeste-e-projeta-crescimento-do-setor-em-2026/" TargetMode="External"/><Relationship Id="rId33" Type="http://schemas.openxmlformats.org/officeDocument/2006/relationships/hyperlink" Target="https://aviagen.com/assets/Tech_Center/BB_Foreign_Language_Docs/Portuguese/Aviagen-ROSS-Broiler-Handbook-PT.pdf" TargetMode="External"/><Relationship Id="rId10" Type="http://schemas.openxmlformats.org/officeDocument/2006/relationships/hyperlink" Target="https://avinews.com/pt-br/bahia-lidera-avicultura-no-nordeste-com-crescimento-de-163-em-ovos-e-152-milhoes-de-aves/" TargetMode="External"/><Relationship Id="rId32" Type="http://schemas.openxmlformats.org/officeDocument/2006/relationships/hyperlink" Target="http://familiabianchi.com.br/downloads/ficha_de_controle_frango_de_corte.pdf" TargetMode="External"/><Relationship Id="rId13" Type="http://schemas.openxmlformats.org/officeDocument/2006/relationships/hyperlink" Target="https://ageconsearch.umn.edu/record/110031/files/434.pdf" TargetMode="External"/><Relationship Id="rId35" Type="http://schemas.openxmlformats.org/officeDocument/2006/relationships/hyperlink" Target="https://www.bibliotecaagptea.org.br/zootecnia/avicultura/artigos/CRIACAO%20E%20MANEJO%20DE%20AVES%20POEDEIRAS.pdf" TargetMode="External"/><Relationship Id="rId12" Type="http://schemas.openxmlformats.org/officeDocument/2006/relationships/hyperlink" Target="https://www.canalrural.com.br/nacional/bahia/investimentos-devem-expandir-producao-da-avicultura-baiana/" TargetMode="External"/><Relationship Id="rId34" Type="http://schemas.openxmlformats.org/officeDocument/2006/relationships/hyperlink" Target="https://www.scribd.com/document/125814187/Ficha-de-Controle-Frango-de-Corte" TargetMode="External"/><Relationship Id="rId15" Type="http://schemas.openxmlformats.org/officeDocument/2006/relationships/hyperlink" Target="https://repositorio.ufpb.br/jspui/bitstream/123456789/29031/1/MariaMartaDosSantosBuriti_Tese.pdf" TargetMode="External"/><Relationship Id="rId37" Type="http://schemas.openxmlformats.org/officeDocument/2006/relationships/hyperlink" Target="https://www.agricultura.rs.gov.br/upload/arquivos/201903/01144816-instrucao-normativa-n-10-com-as-alteracoes-da-in-08.pdf" TargetMode="External"/><Relationship Id="rId14" Type="http://schemas.openxmlformats.org/officeDocument/2006/relationships/hyperlink" Target="https://agrimidia.com.br/economia/2012/05/30/a-integracao-avicola-no-oeste-da-bahia/" TargetMode="External"/><Relationship Id="rId36" Type="http://schemas.openxmlformats.org/officeDocument/2006/relationships/hyperlink" Target="https://vilesoft.com.br/blog/software-para-o-setor-de-avicultura-frango-de-corte/" TargetMode="External"/><Relationship Id="rId17" Type="http://schemas.openxmlformats.org/officeDocument/2006/relationships/hyperlink" Target="https://movimentoeconomico.com.br/geral/infraestrutura/transnordestina/2025/09/26/avicultura-pernambucana-enfrenta-crise-de-competitividade-estrutural/" TargetMode="External"/><Relationship Id="rId39" Type="http://schemas.openxmlformats.org/officeDocument/2006/relationships/hyperlink" Target="https://www.iagro.ms.gov.br/programas-e-projetos/programa-nacional-de-sanidade-avicola/" TargetMode="External"/><Relationship Id="rId16" Type="http://schemas.openxmlformats.org/officeDocument/2006/relationships/hyperlink" Target="https://siscar.app.br/" TargetMode="External"/><Relationship Id="rId38" Type="http://schemas.openxmlformats.org/officeDocument/2006/relationships/hyperlink" Target="https://www.cidasc.sc.gov.br/inspecao/files/2025/12/Anexo-29-Boletim-Sanitario-Aves.pdf" TargetMode="External"/><Relationship Id="rId19" Type="http://schemas.openxmlformats.org/officeDocument/2006/relationships/hyperlink" Target="https://wp.ufpel.edu.br/avicultura/files/2012/04/Cobb-Manual-Frango-Corte-BR.pdf" TargetMode="External"/><Relationship Id="rId18" Type="http://schemas.openxmlformats.org/officeDocument/2006/relationships/hyperlink" Target="https://www.camara.leg.br/noticias/403171-em-depoimentos-dramaticos-produtores-mostram-gravidade-da-estiagem-no-nordes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