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Dysk twardy tylko z jedną partycją rozszerzoną może zostać podzielony maksymalnie na: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partycje na system i dane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7 partycji na system i dane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 partycji na system i dane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 partycji na system i dane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Systemy unixowe uruchamiamy w trybie jedno-użytkownikowym (single) na przykład wtedy gdy chcemy: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administrować użytkownikami systemu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zalogować się z konsoli na konto administratora, gdy zapomnieliśmy hasła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zapobiec ładowaniu źle działających skryptów startowych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dokonać naprawy uszkodzonego sprzętu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“Active Directory” to jest firmowa nazwa realizacji poprzez firmę Microsoft protokołu: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 400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LDAP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X 500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Formatowanie wysokopoziomowe dysku magnetycznego polega na: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przygotowaniu pamięci dyskowej do pracy z konkretnym systemem operacyjnym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nagraniu struktury sektorów na ścieżkach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nagranie ścieżek na aktywnych powierzchniach pamięci dyskowej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wszystkie pozostałe opcje są prawdziwe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Protokół RIP wybiera dla pakietów: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trasę najkrótszą i najmniej obciążoną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trasę przechodzącą przez najmniejszą liczbę routerów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trasę najkrótszą, na której występuje najmniejsze opóźnienie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trasę najmniej obciążoną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Adres IPv6 ma długość: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32 bajtów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32 bitów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64 bajtów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128 bitów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 Linuxie maska 575 (ósemkowo) określa następujące uprawnienia zasobu dyskowego: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r-xrwxr-x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r-xrw-r-x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r--r--rwx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r--rw-r-x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 Linuxie polecenie postaci “program”, gdzie “program” to nazwa pliku w katalogu “folder” zostanie zaakceptowane, jeśli użytkownik ma zdefiniowane następujące prawa: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“x” dla pliku “program”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“x” dla pliku “program” i “w” dla katalogu “folder”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“x” oraz “w” dla pliku “program”, “x” dla katalogu “folder”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“x” dla pliku “program” oraz “x” dla katalogu “folder”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 architekturze trójwarstwowej termin “cienki klient” odnosi się do: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przeglądarki internetowej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klienta, który nie obsługuje funkcji logiki biznesowej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klienta, który obsługuje logikę biznesową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jest synonimem określenia “wirtualny terminal”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Polecenie chmod 337 test.txt przypisze plikowi test.txt następujące prawa: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-w--wxrwx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-w-rw-rwx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-wx-wxrwx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-xw-xwrwx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Jakiego typu interfejs określa skrót GUI: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 line user interface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Menu-driven user interface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Command-driven user interface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 for real-time operating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Polecenie cat 1.txt | cut -c1-3 w Linuksie wyświetli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1-szy i 2-ci znak z każdej linii pliku “1.txt”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pierwszy znak z 3-ciej linii pliku “1.tx”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trzy pierwsze znaki pierwszej linii pliku “1.txt”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trzy pierwsze znaki z każdej linii pliku “1.txt”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Który z poniższych znaków nie jest metaznakiem w wyrażeniach regularnych?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&amp;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Polecenie [ -r game ] zwróci wartość “true” jeśli “game” to: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nazwa pliku, który można odczytać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nazwa pustej zmiennej środowiskowej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nazwa katalogu plików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nazwa zmiennej systemowej, która nie jest pusta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Polecenie cat 1.txt 2&gt; 2.txt Linuksa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utworzy plik “2.txt” jako kopię pliku “1.txt”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wyświetli na ekranie zawartość pliku “2.txt”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utworzy plik “2.txt” jeśli plik “1.txt” nie może być odczytany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 postać polecenia jest błędna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Który element nie pasuje do pozostałych?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serwer plików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Adres IP postaci IP 146.1.0.0/15 zgodnie z regułami CIDR jest nazywany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siecią IP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podsiecią IP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nadsiecią IP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tej postaci jest nieprawidłowym adresem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Polecenie echo “$((3*4))” Linuksa w….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((3*4))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$((3*4))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 firmie zainstalowano pięć komputerów o adresach kart sieciowych, podanych w poniższej tabelce. W firmie tej można zatem wyróżnić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67150" cy="2209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sieć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 podsieci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podsieci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Żadna z odpowiedzi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Każdy kolejny router IP na trasie pakietu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zwiększa wartość TTL przekazywanego pakietu o dwa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zmniejsza wartość TTL przekazywanego pakietu o dwa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zwiększa wartość TTL przekazywanego pakietu o jeden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zmniejsza wartość TTL przekazywanego pakietu o jeden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Rozpowszechniona forma oprogramowania zgodna z zasadą “najpierw wypróbuj, a potem kup”, to: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Freeware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Shareware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Program, który dostarcza informacji o wydajności zestawu komputerowego to: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sniffer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debugger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kompilator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benchmark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Rezydentna część programu antywirusowego jako podstawowa forma ochrony antywirusowej, odpowiedzialna za ciągłe nadzorowanie chronionego systemu komputerowego to: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skaner skryptowy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zapora systemowa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monitor antywirusowy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moduł antyspywarowy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Najwyższy poziom bezpieczeństwa sieci bezprzewodowej zapewni szyfrowanie: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WPA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WPA2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ROT13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Liczba 55AA szesnastkowo to binarnie: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0101 0101 1010 1010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1010101001010101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1010010110100101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0101101001011010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oznacza skrót LDAP?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LDAP Data Interchange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Lightweight Directory Access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LDAP Database Interchange Format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LDAP Data Internet File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SOA na gruncie usług nazewniczych to skrót od: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Source Of Adress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Source Of Autrhority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Software On Adress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Step Of Adressing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Jakie mogą być typy partycji dyskowych w systemie operacyjnym Windows?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podstawowa, rozszerzona oraz dysk logiczny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dodatkowa, rozszerzona, wymiany oraz dysk logiczny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podstawowa, rozszerzona, wymiany, dodatkowa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dodatkowa, podstawowa, rozszerzona, wymiany oraz dysk logiczny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Który z wymienionych mechanizmów zapewni najwyższy poziom bezpieczeństwa sieci bezprzewodowych standardu 802.11n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WPA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WPA2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Autoryzacja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Który z wtyków należy zamontować na przewodzie UTP Cat 5e by podłączyć komputer do sieci?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BNC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RJ11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RJ45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MT-RJ?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 sieci Ethernet 100Base-FX medium transmisyjnym jest kabel.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światłowodowy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koncentryczny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UTP kat 5e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UTP kat 6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Główny rekord rozruchowy dysku twardego komputera to: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MBR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Wskaż błędne zdanie wśród zdań odnoszących się do reguł korzystania z argumentów wywołania skryptów systemowych w Linuksie: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“$*” reprezentuje listę wszystkich parametrów z linii wywołania skryptu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“$#” oznacza liczbę argumentów wywołania skryptu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“$9” oznacza wartość 9-go argumentu z linii wywołania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“$0” oznacza zerowy argument linii wywołania skryptu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Który opis funkcji katalogów linuksa jest nieprawdziwy?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/tmp przechowuje pliki robocze generowane przez aplikacje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/root catalog domowy administrator systemu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/usr catalog przechowujący katalogi domowe użytkowników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/mnt catalog przechowujący zamontowane systemy plików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Polecenie: cd $HOME w Linuksie: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zmieni folder roboczy na folder o nazwie “$HOME”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 ten sam efekt co polecenie postaci “cd pwd”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da ten sam efekt co polecenie postaci “cd \~”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zmieni folder roboczy na folder o nazwie “HOME”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Który z podanych niżej adresów jest w tej samej podsieci co adres 10.72.127.15/11: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10.52.127.15/11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10.42.127.15/11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10.92.127.15/11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10.42.127.15/11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Zaznacz ten z poniższych adresów, który jest adresem hosta w dowolnej z podsieci o masce 255.255.255.248 podanego numeru IP: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17.61.12.31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17.61.12.93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17.61.12.144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17.61.12.56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Które z podanych protokołów działają w oparciu o protokół TCP?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FTP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SNMP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wszystkie powyższe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Wskaż prawidłowy adres pętli zwrotnej (localhost) protokołu IPv6: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0::0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127::0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0::1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127::1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Który z poniższych terminów NIE jest prawidłowym słowem kluczowym określającym typ protokołu routingu?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dynamic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distance-vector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link-state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Który z podanych terminów NIE określa metryki protokołu trasowania?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wektor odległości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stan łącza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szerokość pasma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przepustowość łącza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Która warstwa modelu ISO OSI odpowiada za wybór trasy pakietu w sieci?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łącza danych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sieci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transportu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sesji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Który z podanych protokołów odpowiada za odwzorowanie adresu sieciowego na adres fizyczny?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ARP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 MIB jest skrótem od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Multiagent Interaction Base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Management Information Base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Management Information Block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Management Interactions Base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Skrypt systemowy, to: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przetwarzania zapisany w języku poleceń systemu operacyjnego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każdy ciąg poleceń systemu operacyjnego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pliki zawierający ciąg poleceń systemu operacyjnego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systemowy, zwykle pisany w języku 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 którym z poniższych terminów możesz utożsamić z określeniem “serwer plików”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SMB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FTP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NNTP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 ACL jest związany z zarządzaniem: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color w:val="38761d"/>
        </w:rPr>
      </w:pPr>
      <w:r w:rsidDel="00000000" w:rsidR="00000000" w:rsidRPr="00000000">
        <w:rPr>
          <w:color w:val="274e13"/>
          <w:rtl w:val="0"/>
        </w:rPr>
        <w:t xml:space="preserve">dostępem do zasobów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szyfrowaniem zasobów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uprawnień użytkownika do pracy w systemie użytkownika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szyfrowaniem transmisji w sieci komputerowej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Który termin nie odnosi się do określenia architektury systemów rozproszonych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Klient-serwer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CORBA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Serwer HTTP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Peer to peer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Zakładając, że każdy z podanych numerów IP ma maskę wynikającą z jego klasy IP wskaż, który z nich nie może być przypisany pojedynczemu interfejsowi: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222.222.255.222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1.0.0.1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131.107.256.131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192.168.255.254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Pakiet, z którym z poniższych adresów przeznaczenia zostanie zatrzymany na routerze?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ff0000"/>
          <w:rtl w:val="0"/>
        </w:rPr>
        <w:t xml:space="preserve">10.0.255.255.1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9.6000000000000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 ile maksymalnie podsieci można podzielić w zgodzie z CIDR podsieć o adresie IP 149.156.210.0/23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9.60000000000002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133.8582677165355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