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940" w:rsidRDefault="00F9155E" w:rsidP="00F9155E">
      <w:pPr>
        <w:rPr>
          <w:b/>
        </w:rPr>
      </w:pPr>
      <w:r w:rsidRPr="00185D50">
        <w:rPr>
          <w:b/>
        </w:rPr>
        <w:t>grupa A</w:t>
      </w:r>
      <w:r w:rsidRPr="00185D50">
        <w:rPr>
          <w:b/>
        </w:rPr>
        <w:br/>
        <w:t xml:space="preserve">1. Porównać </w:t>
      </w:r>
      <w:proofErr w:type="spellStart"/>
      <w:r w:rsidRPr="00185D50">
        <w:rPr>
          <w:b/>
        </w:rPr>
        <w:t>deflator</w:t>
      </w:r>
      <w:proofErr w:type="spellEnd"/>
      <w:r w:rsidRPr="00185D50">
        <w:rPr>
          <w:b/>
        </w:rPr>
        <w:t xml:space="preserve"> PKB i CPI.</w:t>
      </w:r>
    </w:p>
    <w:p w:rsidR="00C155D5" w:rsidRPr="00282940" w:rsidRDefault="00027955" w:rsidP="00282940">
      <w:pPr>
        <w:ind w:left="720"/>
        <w:rPr>
          <w:rFonts w:ascii="Calibri" w:hAnsi="Calibri" w:cs="Calibri"/>
        </w:rPr>
      </w:pPr>
      <w:proofErr w:type="spellStart"/>
      <w:r w:rsidRPr="00282940">
        <w:rPr>
          <w:rFonts w:ascii="Calibri" w:hAnsi="Calibri" w:cs="Calibri"/>
          <w:b/>
          <w:bCs/>
        </w:rPr>
        <w:t>Deflator</w:t>
      </w:r>
      <w:proofErr w:type="spellEnd"/>
      <w:r w:rsidRPr="00282940">
        <w:rPr>
          <w:rFonts w:ascii="Calibri" w:hAnsi="Calibri" w:cs="Calibri"/>
          <w:b/>
          <w:bCs/>
        </w:rPr>
        <w:t xml:space="preserve"> PKB</w:t>
      </w:r>
      <w:r w:rsidRPr="00282940">
        <w:rPr>
          <w:rFonts w:ascii="Calibri" w:hAnsi="Calibri" w:cs="Calibri"/>
        </w:rPr>
        <w:t xml:space="preserve"> – iloraz nominalnego PKB i PKB w ujęciu realnym. W ten sposób mierzona jest zmiana średniego poziomu cen wszystkich dóbr i usług wyprodukowanych przez gospodarkę w danym roku. </w:t>
      </w:r>
      <w:proofErr w:type="spellStart"/>
      <w:r w:rsidRPr="00282940">
        <w:rPr>
          <w:rFonts w:ascii="Calibri" w:hAnsi="Calibri" w:cs="Calibri"/>
        </w:rPr>
        <w:t>Deflator</w:t>
      </w:r>
      <w:proofErr w:type="spellEnd"/>
      <w:r w:rsidRPr="00282940">
        <w:rPr>
          <w:rFonts w:ascii="Calibri" w:hAnsi="Calibri" w:cs="Calibri"/>
        </w:rPr>
        <w:t xml:space="preserve"> opiera się na formule indeksu cenowego </w:t>
      </w:r>
      <w:proofErr w:type="spellStart"/>
      <w:r w:rsidRPr="00282940">
        <w:rPr>
          <w:rFonts w:ascii="Calibri" w:hAnsi="Calibri" w:cs="Calibri"/>
        </w:rPr>
        <w:t>Paaschego</w:t>
      </w:r>
      <w:proofErr w:type="spellEnd"/>
      <w:r w:rsidRPr="00282940">
        <w:rPr>
          <w:rFonts w:ascii="Calibri" w:hAnsi="Calibri" w:cs="Calibri"/>
        </w:rPr>
        <w:t xml:space="preserve">. </w:t>
      </w:r>
    </w:p>
    <w:p w:rsidR="00C155D5" w:rsidRDefault="00027955" w:rsidP="00282940">
      <w:pPr>
        <w:ind w:left="720"/>
        <w:rPr>
          <w:rFonts w:ascii="Calibri" w:hAnsi="Calibri" w:cs="Calibri"/>
        </w:rPr>
      </w:pPr>
      <w:r w:rsidRPr="00282940">
        <w:rPr>
          <w:rFonts w:ascii="Calibri" w:hAnsi="Calibri" w:cs="Calibri"/>
          <w:b/>
          <w:bCs/>
        </w:rPr>
        <w:t>Indeks cen konsumpcyjnych</w:t>
      </w:r>
      <w:r w:rsidRPr="00282940">
        <w:rPr>
          <w:rFonts w:ascii="Calibri" w:hAnsi="Calibri" w:cs="Calibri"/>
        </w:rPr>
        <w:t xml:space="preserve"> (CPI – </w:t>
      </w:r>
      <w:r w:rsidRPr="00282940">
        <w:rPr>
          <w:rFonts w:ascii="Calibri" w:hAnsi="Calibri" w:cs="Calibri"/>
          <w:i/>
          <w:iCs/>
        </w:rPr>
        <w:t xml:space="preserve">consumer </w:t>
      </w:r>
      <w:proofErr w:type="spellStart"/>
      <w:r w:rsidRPr="00282940">
        <w:rPr>
          <w:rFonts w:ascii="Calibri" w:hAnsi="Calibri" w:cs="Calibri"/>
          <w:i/>
          <w:iCs/>
        </w:rPr>
        <w:t>price</w:t>
      </w:r>
      <w:proofErr w:type="spellEnd"/>
      <w:r w:rsidRPr="00282940">
        <w:rPr>
          <w:rFonts w:ascii="Calibri" w:hAnsi="Calibri" w:cs="Calibri"/>
          <w:i/>
          <w:iCs/>
        </w:rPr>
        <w:t xml:space="preserve"> </w:t>
      </w:r>
      <w:proofErr w:type="spellStart"/>
      <w:r w:rsidRPr="00282940">
        <w:rPr>
          <w:rFonts w:ascii="Calibri" w:hAnsi="Calibri" w:cs="Calibri"/>
          <w:i/>
          <w:iCs/>
        </w:rPr>
        <w:t>index</w:t>
      </w:r>
      <w:proofErr w:type="spellEnd"/>
      <w:r w:rsidRPr="00282940">
        <w:rPr>
          <w:rFonts w:ascii="Calibri" w:hAnsi="Calibri" w:cs="Calibri"/>
        </w:rPr>
        <w:t>) – zmiana średniego poziomu cen dóbr i usług konsumpcyjnych wchodzących w skład danego koszyka</w:t>
      </w:r>
      <w:r w:rsidR="00B81001">
        <w:rPr>
          <w:rFonts w:ascii="Calibri" w:hAnsi="Calibri" w:cs="Calibri"/>
        </w:rPr>
        <w:t>(</w:t>
      </w:r>
      <w:r w:rsidR="00B81001" w:rsidRPr="00B81001">
        <w:rPr>
          <w:rFonts w:ascii="Verdana" w:hAnsi="Verdana"/>
          <w:color w:val="000000"/>
          <w:sz w:val="18"/>
          <w:szCs w:val="18"/>
          <w:shd w:val="clear" w:color="auto" w:fill="FFFFFF"/>
        </w:rPr>
        <w:t xml:space="preserve"> </w:t>
      </w:r>
      <w:r w:rsidR="00B81001">
        <w:rPr>
          <w:rFonts w:ascii="Verdana" w:hAnsi="Verdana"/>
          <w:color w:val="000000"/>
          <w:sz w:val="18"/>
          <w:szCs w:val="18"/>
          <w:shd w:val="clear" w:color="auto" w:fill="FFFFFF"/>
        </w:rPr>
        <w:t>żywność, odzież, mieszkanie, opał, transport i opieka lekarska)</w:t>
      </w:r>
      <w:r w:rsidRPr="00282940">
        <w:rPr>
          <w:rFonts w:ascii="Calibri" w:hAnsi="Calibri" w:cs="Calibri"/>
        </w:rPr>
        <w:t xml:space="preserve">. CPI opiera się na formule indeksu cenowego </w:t>
      </w:r>
      <w:proofErr w:type="spellStart"/>
      <w:r w:rsidRPr="00282940">
        <w:rPr>
          <w:rFonts w:ascii="Calibri" w:hAnsi="Calibri" w:cs="Calibri"/>
        </w:rPr>
        <w:t>Laspeyersa</w:t>
      </w:r>
      <w:proofErr w:type="spellEnd"/>
      <w:r w:rsidRPr="00282940">
        <w:rPr>
          <w:rFonts w:ascii="Calibri" w:hAnsi="Calibri" w:cs="Calibri"/>
        </w:rPr>
        <w:t>.</w:t>
      </w:r>
    </w:p>
    <w:p w:rsidR="00B422C7" w:rsidRDefault="00B422C7" w:rsidP="00B422C7">
      <w:pPr>
        <w:pStyle w:val="NormalnyWeb"/>
        <w:spacing w:line="300" w:lineRule="atLeast"/>
        <w:rPr>
          <w:rFonts w:ascii="Verdana" w:hAnsi="Verdana"/>
          <w:color w:val="000000"/>
          <w:sz w:val="18"/>
          <w:szCs w:val="18"/>
        </w:rPr>
      </w:pPr>
      <w:r>
        <w:rPr>
          <w:rFonts w:ascii="Verdana" w:hAnsi="Verdana"/>
          <w:color w:val="000000"/>
          <w:sz w:val="18"/>
          <w:szCs w:val="18"/>
        </w:rPr>
        <w:t>CPI – wskaźnik cen konsumpcyjnych (ew.: indeks kosztów utrzymania) – mierzy koszt pewnego rynkowego koszyka dóbr i usług konsumpcyjnych. Podstawowe grupy w owym koszyku to: żywność, dzież, mieszkanie, opał, transport i opieka lekarska. Wskaźnik cen konstruowany jest ważąc każde dobro zgodnie z jego znaczeniem ekonomicznym (czyli udziałem wydatków na to dobro w całej sumie wydatków konsumpcyjnych):</w:t>
      </w:r>
    </w:p>
    <w:p w:rsidR="00B422C7" w:rsidRDefault="00B422C7" w:rsidP="00B422C7">
      <w:pPr>
        <w:pStyle w:val="NormalnyWeb"/>
        <w:spacing w:line="300" w:lineRule="atLeast"/>
        <w:rPr>
          <w:rFonts w:ascii="Verdana" w:hAnsi="Verdana"/>
          <w:color w:val="000000"/>
          <w:sz w:val="18"/>
          <w:szCs w:val="18"/>
        </w:rPr>
      </w:pPr>
      <w:r>
        <w:rPr>
          <w:rFonts w:ascii="Verdana" w:hAnsi="Verdana"/>
          <w:color w:val="000000"/>
          <w:sz w:val="18"/>
          <w:szCs w:val="18"/>
        </w:rPr>
        <w:t>CPI = p1t/p10 x 100 x (udział p1) + p2t/p20 x 100 x (udział p2) + …                </w:t>
      </w:r>
    </w:p>
    <w:p w:rsidR="00B422C7" w:rsidRDefault="00B422C7" w:rsidP="00B422C7">
      <w:pPr>
        <w:pStyle w:val="NormalnyWeb"/>
        <w:spacing w:line="300" w:lineRule="atLeast"/>
        <w:rPr>
          <w:rFonts w:ascii="Verdana" w:hAnsi="Verdana"/>
          <w:color w:val="000000"/>
          <w:sz w:val="18"/>
          <w:szCs w:val="18"/>
        </w:rPr>
      </w:pPr>
      <w:r>
        <w:rPr>
          <w:rFonts w:ascii="Verdana" w:hAnsi="Verdana"/>
          <w:color w:val="000000"/>
          <w:sz w:val="18"/>
          <w:szCs w:val="18"/>
        </w:rPr>
        <w:t>gdzie: pt – cena w roku t, p0 – cena w roku bazowym</w:t>
      </w:r>
    </w:p>
    <w:p w:rsidR="00B422C7" w:rsidRDefault="00B422C7" w:rsidP="00282940">
      <w:pPr>
        <w:ind w:left="720"/>
        <w:rPr>
          <w:rFonts w:ascii="Calibri" w:hAnsi="Calibri" w:cs="Calibri"/>
        </w:rPr>
      </w:pPr>
    </w:p>
    <w:p w:rsidR="00C155D5" w:rsidRPr="00282940" w:rsidRDefault="00027955" w:rsidP="00282940">
      <w:pPr>
        <w:ind w:left="720"/>
        <w:rPr>
          <w:rFonts w:ascii="Calibri" w:hAnsi="Calibri" w:cs="Calibri"/>
        </w:rPr>
      </w:pPr>
      <w:proofErr w:type="spellStart"/>
      <w:r w:rsidRPr="00282940">
        <w:rPr>
          <w:rFonts w:ascii="Calibri" w:hAnsi="Calibri" w:cs="Calibri"/>
        </w:rPr>
        <w:t>Deflator</w:t>
      </w:r>
      <w:proofErr w:type="spellEnd"/>
      <w:r w:rsidRPr="00282940">
        <w:rPr>
          <w:rFonts w:ascii="Calibri" w:hAnsi="Calibri" w:cs="Calibri"/>
        </w:rPr>
        <w:t xml:space="preserve"> mierzy zmianę cen </w:t>
      </w:r>
      <w:proofErr w:type="spellStart"/>
      <w:r w:rsidRPr="00282940">
        <w:rPr>
          <w:rFonts w:ascii="Calibri" w:hAnsi="Calibri" w:cs="Calibri"/>
        </w:rPr>
        <w:t>znaczneie</w:t>
      </w:r>
      <w:proofErr w:type="spellEnd"/>
      <w:r w:rsidRPr="00282940">
        <w:rPr>
          <w:rFonts w:ascii="Calibri" w:hAnsi="Calibri" w:cs="Calibri"/>
        </w:rPr>
        <w:t xml:space="preserve"> szerszej grupy dóbr</w:t>
      </w:r>
    </w:p>
    <w:p w:rsidR="00C155D5" w:rsidRPr="00282940" w:rsidRDefault="00027955" w:rsidP="00282940">
      <w:pPr>
        <w:ind w:left="720"/>
        <w:rPr>
          <w:rFonts w:ascii="Calibri" w:hAnsi="Calibri" w:cs="Calibri"/>
        </w:rPr>
      </w:pPr>
      <w:r w:rsidRPr="00282940">
        <w:rPr>
          <w:rFonts w:ascii="Calibri" w:hAnsi="Calibri" w:cs="Calibri"/>
        </w:rPr>
        <w:t>CPI mierzy zmianę cen ustalonego, zdefiniowanego koszyka.</w:t>
      </w:r>
    </w:p>
    <w:p w:rsidR="00C155D5" w:rsidRPr="00282940" w:rsidRDefault="00027955" w:rsidP="00282940">
      <w:pPr>
        <w:ind w:left="720"/>
        <w:rPr>
          <w:rFonts w:ascii="Calibri" w:hAnsi="Calibri" w:cs="Calibri"/>
        </w:rPr>
      </w:pPr>
      <w:r w:rsidRPr="00282940">
        <w:rPr>
          <w:rFonts w:ascii="Calibri" w:hAnsi="Calibri" w:cs="Calibri"/>
        </w:rPr>
        <w:t xml:space="preserve">CPI uwzględnia zmianę cen dóbr importowanych, </w:t>
      </w:r>
      <w:proofErr w:type="spellStart"/>
      <w:r w:rsidRPr="00282940">
        <w:rPr>
          <w:rFonts w:ascii="Calibri" w:hAnsi="Calibri" w:cs="Calibri"/>
        </w:rPr>
        <w:t>deflator</w:t>
      </w:r>
      <w:proofErr w:type="spellEnd"/>
      <w:r w:rsidRPr="00282940">
        <w:rPr>
          <w:rFonts w:ascii="Calibri" w:hAnsi="Calibri" w:cs="Calibri"/>
        </w:rPr>
        <w:t xml:space="preserve"> jedynie cen dóbr tworzących PKB.</w:t>
      </w:r>
    </w:p>
    <w:p w:rsidR="00282940" w:rsidRPr="00282940" w:rsidRDefault="00282940" w:rsidP="00282940">
      <w:pPr>
        <w:ind w:left="720"/>
        <w:rPr>
          <w:rFonts w:ascii="Calibri" w:hAnsi="Calibri" w:cs="Calibri"/>
        </w:rPr>
      </w:pPr>
    </w:p>
    <w:p w:rsidR="00927FFA" w:rsidRPr="00185D50" w:rsidRDefault="00F9155E" w:rsidP="00282940">
      <w:pPr>
        <w:rPr>
          <w:b/>
        </w:rPr>
      </w:pPr>
      <w:r w:rsidRPr="00185D50">
        <w:rPr>
          <w:b/>
        </w:rPr>
        <w:t>2. 6 Wad PKB jako miernika dobrobytu.</w:t>
      </w:r>
    </w:p>
    <w:p w:rsidR="00927FFA" w:rsidRDefault="00927FFA" w:rsidP="00927FFA">
      <w:pPr>
        <w:widowControl w:val="0"/>
        <w:autoSpaceDE w:val="0"/>
        <w:autoSpaceDN w:val="0"/>
        <w:adjustRightInd w:val="0"/>
        <w:rPr>
          <w:rFonts w:ascii="Calibri" w:hAnsi="Calibri" w:cs="Calibri"/>
        </w:rPr>
      </w:pPr>
      <w:r>
        <w:rPr>
          <w:rFonts w:ascii="Calibri" w:hAnsi="Calibri" w:cs="Calibri"/>
        </w:rPr>
        <w:t>Wady:</w:t>
      </w:r>
    </w:p>
    <w:p w:rsidR="00927FFA" w:rsidRDefault="00927FFA" w:rsidP="00927FFA">
      <w:pPr>
        <w:widowControl w:val="0"/>
        <w:autoSpaceDE w:val="0"/>
        <w:autoSpaceDN w:val="0"/>
        <w:adjustRightInd w:val="0"/>
        <w:rPr>
          <w:rFonts w:ascii="Calibri" w:hAnsi="Calibri" w:cs="Calibri"/>
        </w:rPr>
      </w:pPr>
      <w:r>
        <w:rPr>
          <w:rFonts w:ascii="Calibri" w:hAnsi="Calibri" w:cs="Calibri"/>
        </w:rPr>
        <w:t>- nie bierze pod uwagę liczby ludności</w:t>
      </w:r>
    </w:p>
    <w:p w:rsidR="00927FFA" w:rsidRDefault="00927FFA" w:rsidP="00927FFA">
      <w:pPr>
        <w:widowControl w:val="0"/>
        <w:autoSpaceDE w:val="0"/>
        <w:autoSpaceDN w:val="0"/>
        <w:adjustRightInd w:val="0"/>
        <w:rPr>
          <w:rFonts w:ascii="Calibri" w:hAnsi="Calibri" w:cs="Calibri"/>
        </w:rPr>
      </w:pPr>
      <w:r>
        <w:rPr>
          <w:rFonts w:ascii="Calibri" w:hAnsi="Calibri" w:cs="Calibri"/>
        </w:rPr>
        <w:t>- nie wyodrębnia poszczególnych grup społecznych</w:t>
      </w:r>
    </w:p>
    <w:p w:rsidR="00927FFA" w:rsidRDefault="00927FFA" w:rsidP="00927FFA">
      <w:pPr>
        <w:widowControl w:val="0"/>
        <w:autoSpaceDE w:val="0"/>
        <w:autoSpaceDN w:val="0"/>
        <w:adjustRightInd w:val="0"/>
        <w:rPr>
          <w:rFonts w:ascii="Calibri" w:hAnsi="Calibri" w:cs="Calibri"/>
        </w:rPr>
      </w:pPr>
      <w:r>
        <w:rPr>
          <w:rFonts w:ascii="Calibri" w:hAnsi="Calibri" w:cs="Calibri"/>
        </w:rPr>
        <w:t>- nie informuje o jakości życia</w:t>
      </w:r>
    </w:p>
    <w:p w:rsidR="00927FFA" w:rsidRDefault="00927FFA" w:rsidP="00927FFA">
      <w:pPr>
        <w:widowControl w:val="0"/>
        <w:autoSpaceDE w:val="0"/>
        <w:autoSpaceDN w:val="0"/>
        <w:adjustRightInd w:val="0"/>
        <w:rPr>
          <w:rFonts w:ascii="Calibri" w:hAnsi="Calibri" w:cs="Calibri"/>
        </w:rPr>
      </w:pPr>
      <w:r>
        <w:rPr>
          <w:rFonts w:ascii="Calibri" w:hAnsi="Calibri" w:cs="Calibri"/>
        </w:rPr>
        <w:t>- nie uwzględnia zanieczyszczenia środowiska</w:t>
      </w:r>
    </w:p>
    <w:p w:rsidR="00927FFA" w:rsidRDefault="00927FFA" w:rsidP="00927FFA">
      <w:pPr>
        <w:widowControl w:val="0"/>
        <w:autoSpaceDE w:val="0"/>
        <w:autoSpaceDN w:val="0"/>
        <w:adjustRightInd w:val="0"/>
        <w:rPr>
          <w:rFonts w:ascii="Calibri" w:hAnsi="Calibri" w:cs="Calibri"/>
        </w:rPr>
      </w:pPr>
      <w:r>
        <w:rPr>
          <w:rFonts w:ascii="Calibri" w:hAnsi="Calibri" w:cs="Calibri"/>
        </w:rPr>
        <w:t>- nie uwzględnia pracy w gospodarstwie domowym</w:t>
      </w:r>
    </w:p>
    <w:p w:rsidR="00927FFA" w:rsidRDefault="00927FFA" w:rsidP="00927FFA">
      <w:pPr>
        <w:widowControl w:val="0"/>
        <w:autoSpaceDE w:val="0"/>
        <w:autoSpaceDN w:val="0"/>
        <w:adjustRightInd w:val="0"/>
        <w:rPr>
          <w:rFonts w:ascii="Calibri" w:hAnsi="Calibri" w:cs="Calibri"/>
        </w:rPr>
      </w:pPr>
      <w:r>
        <w:rPr>
          <w:rFonts w:ascii="Calibri" w:hAnsi="Calibri" w:cs="Calibri"/>
        </w:rPr>
        <w:t>- nie ujmuje szarej strefy</w:t>
      </w:r>
    </w:p>
    <w:p w:rsidR="00927FFA" w:rsidRDefault="00927FFA" w:rsidP="00927FFA">
      <w:pPr>
        <w:widowControl w:val="0"/>
        <w:autoSpaceDE w:val="0"/>
        <w:autoSpaceDN w:val="0"/>
        <w:adjustRightInd w:val="0"/>
        <w:rPr>
          <w:rFonts w:ascii="Calibri" w:hAnsi="Calibri" w:cs="Calibri"/>
        </w:rPr>
      </w:pPr>
      <w:r>
        <w:rPr>
          <w:rFonts w:ascii="Calibri" w:hAnsi="Calibri" w:cs="Calibri"/>
        </w:rPr>
        <w:t>- nie ujmuje czasu wolnego</w:t>
      </w:r>
    </w:p>
    <w:p w:rsidR="00282940" w:rsidRDefault="00F9155E" w:rsidP="00F9155E">
      <w:pPr>
        <w:rPr>
          <w:b/>
        </w:rPr>
      </w:pPr>
      <w:r>
        <w:lastRenderedPageBreak/>
        <w:br/>
      </w:r>
      <w:r w:rsidRPr="00185D50">
        <w:rPr>
          <w:b/>
        </w:rPr>
        <w:t>3. Co to automatyczne stabilizatory i ekspansywna fiskalna i podać przykłady.</w:t>
      </w:r>
    </w:p>
    <w:p w:rsidR="00282940" w:rsidRDefault="00282940" w:rsidP="00F9155E">
      <w:pPr>
        <w:rPr>
          <w:rFonts w:ascii="Tahoma" w:hAnsi="Tahoma" w:cs="Tahoma"/>
          <w:color w:val="10253A"/>
          <w:sz w:val="18"/>
          <w:szCs w:val="18"/>
          <w:shd w:val="clear" w:color="auto" w:fill="FFFFFF"/>
        </w:rPr>
      </w:pPr>
      <w:r>
        <w:rPr>
          <w:rFonts w:ascii="Tahoma" w:hAnsi="Tahoma" w:cs="Tahoma"/>
          <w:color w:val="10253A"/>
          <w:sz w:val="18"/>
          <w:szCs w:val="18"/>
          <w:shd w:val="clear" w:color="auto" w:fill="FFFFFF"/>
        </w:rPr>
        <w:t>Ekspansywna polityka fiskalna polega na zwiększaniu wydatków budżetowych i/lub zmniejszaniu</w:t>
      </w:r>
      <w:r>
        <w:rPr>
          <w:rStyle w:val="apple-converted-space"/>
          <w:rFonts w:ascii="Tahoma" w:hAnsi="Tahoma" w:cs="Tahoma"/>
          <w:color w:val="10253A"/>
          <w:sz w:val="18"/>
          <w:szCs w:val="18"/>
          <w:shd w:val="clear" w:color="auto" w:fill="FFFFFF"/>
        </w:rPr>
        <w:t> </w:t>
      </w:r>
      <w:hyperlink r:id="rId5" w:history="1">
        <w:r>
          <w:rPr>
            <w:rStyle w:val="Hipercze"/>
            <w:color w:val="00529B"/>
            <w:sz w:val="18"/>
            <w:szCs w:val="18"/>
            <w:bdr w:val="none" w:sz="0" w:space="0" w:color="auto" w:frame="1"/>
            <w:shd w:val="clear" w:color="auto" w:fill="FFFFFF"/>
          </w:rPr>
          <w:t>podatków</w:t>
        </w:r>
      </w:hyperlink>
      <w:r>
        <w:rPr>
          <w:rFonts w:ascii="Tahoma" w:hAnsi="Tahoma" w:cs="Tahoma"/>
          <w:color w:val="10253A"/>
          <w:sz w:val="18"/>
          <w:szCs w:val="18"/>
          <w:shd w:val="clear" w:color="auto" w:fill="FFFFFF"/>
        </w:rPr>
        <w:t xml:space="preserve">. Jej celem jest zwiększanie zagregowanego popytu. Zdaniem </w:t>
      </w:r>
      <w:proofErr w:type="spellStart"/>
      <w:r>
        <w:rPr>
          <w:rFonts w:ascii="Tahoma" w:hAnsi="Tahoma" w:cs="Tahoma"/>
          <w:color w:val="10253A"/>
          <w:sz w:val="18"/>
          <w:szCs w:val="18"/>
          <w:shd w:val="clear" w:color="auto" w:fill="FFFFFF"/>
        </w:rPr>
        <w:t>keynesistów</w:t>
      </w:r>
      <w:proofErr w:type="spellEnd"/>
      <w:r>
        <w:rPr>
          <w:rFonts w:ascii="Tahoma" w:hAnsi="Tahoma" w:cs="Tahoma"/>
          <w:color w:val="10253A"/>
          <w:sz w:val="18"/>
          <w:szCs w:val="18"/>
          <w:shd w:val="clear" w:color="auto" w:fill="FFFFFF"/>
        </w:rPr>
        <w:t xml:space="preserve"> prowadzi to do zwiększenia produkcji i zatrudnienia (nakręcanie koniunktury). Monetaryści twierdzą, iż jest to skuteczne tylko w krótkim okresie, natomiast w długim okresie produkcja i zatrudnienie z powrotem zmniejszą się do poziomu naturalnego, wzrośnie zaś inflacja. Przedstawiciele nowej klasycznej makroekonomii uważają, że ekspansywna polityka fiskalna w ogóle nie prowadzi do zwiększenia zagregowanego popytu, gdyż jeżeli rosną wydatki państwa, to spadają wydatki prywatne. Tym samym jest ona bezcelowa.</w:t>
      </w:r>
    </w:p>
    <w:p w:rsidR="00282940" w:rsidRDefault="00282940" w:rsidP="00F9155E">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Automatyczne stabilizatory koniunktury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są to narzędzia reagujące na zmiany koniunkturalne, nie wymagające podejmowania jakichkolwiek decyzji, dotyczących ich wykorzystania. Samoczynnie pobudzają lub hamują wysoką aktywność gospodarczą bez ingerencji państwa. Służą realizacji pasywnej polityki budżetowej służącej realizacji funkcji stabilizacyjnej dochodów i wydatków publicznych. Automatyczne stabilizatory koniunktury, poprzez oddziaływanie na globalny popyt, mogą zmniejszać wahania gospodarki w krótkim czasie. Natomiast nie stwarzają warunków do zasadniczej zmiany istniejącej sytuacji gospodarczej. Ich zadaniem jest dążenie do utrzymania pewnego poziomu aktywności gospodarczej poprzez obronę wyjściowych rozmiarów popytu globalnego, niezależnie od tego, na jakim poziomie popyt się ustabilizował</w:t>
      </w:r>
    </w:p>
    <w:p w:rsidR="00282940" w:rsidRPr="00282940" w:rsidRDefault="00282940" w:rsidP="00282940">
      <w:pPr>
        <w:shd w:val="clear" w:color="auto" w:fill="FFFFFF"/>
        <w:spacing w:before="96" w:after="120" w:line="288" w:lineRule="atLeast"/>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Do najważniejszych automatycznych stabilizatorów koniunktury należy zaliczyć:</w:t>
      </w:r>
    </w:p>
    <w:p w:rsidR="00282940" w:rsidRPr="00282940" w:rsidRDefault="00282940" w:rsidP="00282940">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od dochodów ludności - podatki bezpośrednie PIT, płacone są od dochodów ludności, maja charakter progresywny to znaczy że wzrastają wraz ze wzrostem dochodów.</w:t>
      </w:r>
    </w:p>
    <w:p w:rsidR="00282940" w:rsidRPr="00282940" w:rsidRDefault="00282940" w:rsidP="00282940">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od przedsiębiorstw - podatki bezpośrednie CIT, płacone są od dochodów przedsiębiorstw, maja charakter progresywny.</w:t>
      </w:r>
    </w:p>
    <w:p w:rsidR="00282940" w:rsidRPr="00282940" w:rsidRDefault="00282940" w:rsidP="00282940">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pośrednie - podatki pośrednie są jednym ze składników cen produktów i są płacone w momencie dokonywania zakupów np. VAT</w:t>
      </w:r>
    </w:p>
    <w:p w:rsidR="00282940" w:rsidRPr="00282940" w:rsidRDefault="00282940" w:rsidP="00282940">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zasiłki dla bezrobotnych i inne formy świadczeń społecznych oraz programy dla rolnictwa.</w:t>
      </w:r>
    </w:p>
    <w:p w:rsidR="00282940" w:rsidRDefault="00282940" w:rsidP="00F9155E">
      <w:pPr>
        <w:rPr>
          <w:rFonts w:ascii="Tahoma" w:hAnsi="Tahoma" w:cs="Tahoma"/>
          <w:color w:val="10253A"/>
          <w:sz w:val="18"/>
          <w:szCs w:val="18"/>
          <w:shd w:val="clear" w:color="auto" w:fill="FFFFFF"/>
        </w:rPr>
      </w:pPr>
    </w:p>
    <w:p w:rsidR="00A531B5" w:rsidRDefault="00F9155E" w:rsidP="00F9155E">
      <w:pPr>
        <w:rPr>
          <w:b/>
        </w:rPr>
      </w:pPr>
      <w:r w:rsidRPr="00185D50">
        <w:rPr>
          <w:b/>
        </w:rPr>
        <w:br/>
        <w:t xml:space="preserve">4. Co to wypieranie w </w:t>
      </w:r>
      <w:proofErr w:type="spellStart"/>
      <w:r w:rsidRPr="00185D50">
        <w:rPr>
          <w:b/>
        </w:rPr>
        <w:t>IS-LM</w:t>
      </w:r>
      <w:proofErr w:type="spellEnd"/>
      <w:r w:rsidRPr="00185D50">
        <w:rPr>
          <w:b/>
        </w:rPr>
        <w:t xml:space="preserve"> i od czego zależy.</w:t>
      </w:r>
    </w:p>
    <w:p w:rsidR="00927FFA" w:rsidRDefault="00A531B5" w:rsidP="00F9155E">
      <w:r w:rsidRPr="00A531B5">
        <w:rPr>
          <w:bCs/>
        </w:rPr>
        <w:t xml:space="preserve">W przypadku klasycznym polityka fiskalna traci skuteczność. </w:t>
      </w:r>
      <w:proofErr w:type="spellStart"/>
      <w:r w:rsidRPr="00A531B5">
        <w:rPr>
          <w:bCs/>
        </w:rPr>
        <w:t>Przesu-nięcia</w:t>
      </w:r>
      <w:proofErr w:type="spellEnd"/>
      <w:r w:rsidRPr="00A531B5">
        <w:rPr>
          <w:bCs/>
        </w:rPr>
        <w:t xml:space="preserve"> linii IS prawie nie zmieniają wielkości produkcji w gospodarce. Przyczyną jest bardzo silny efekt wypierania. Już małe zmiany </w:t>
      </w:r>
      <w:proofErr w:type="spellStart"/>
      <w:r w:rsidRPr="00A531B5">
        <w:rPr>
          <w:bCs/>
        </w:rPr>
        <w:t>wiel-kości</w:t>
      </w:r>
      <w:proofErr w:type="spellEnd"/>
      <w:r w:rsidRPr="00A531B5">
        <w:rPr>
          <w:bCs/>
        </w:rPr>
        <w:t xml:space="preserve"> produkcji, Y, powodują bardzo dużą zmianę stopy procentowej, i</w:t>
      </w:r>
      <w:r w:rsidR="00F9155E" w:rsidRPr="00185D50">
        <w:rPr>
          <w:b/>
        </w:rPr>
        <w:br/>
        <w:t xml:space="preserve">5. Zadanie na </w:t>
      </w:r>
      <w:proofErr w:type="spellStart"/>
      <w:r w:rsidR="00F9155E" w:rsidRPr="00185D50">
        <w:rPr>
          <w:b/>
        </w:rPr>
        <w:t>przesuniecia</w:t>
      </w:r>
      <w:proofErr w:type="spellEnd"/>
      <w:r w:rsidR="00F9155E" w:rsidRPr="00185D50">
        <w:rPr>
          <w:b/>
        </w:rPr>
        <w:t xml:space="preserve"> w </w:t>
      </w:r>
      <w:proofErr w:type="spellStart"/>
      <w:r w:rsidR="00F9155E" w:rsidRPr="00185D50">
        <w:rPr>
          <w:b/>
        </w:rPr>
        <w:t>IS-LM</w:t>
      </w:r>
      <w:proofErr w:type="spellEnd"/>
      <w:r w:rsidR="00F9155E" w:rsidRPr="00185D50">
        <w:rPr>
          <w:b/>
        </w:rPr>
        <w:t>.</w:t>
      </w:r>
      <w:r w:rsidR="00F9155E" w:rsidRPr="00185D50">
        <w:rPr>
          <w:b/>
        </w:rPr>
        <w:br/>
        <w:t xml:space="preserve">6. Zadanie na </w:t>
      </w:r>
      <w:proofErr w:type="spellStart"/>
      <w:r w:rsidR="00F9155E" w:rsidRPr="00185D50">
        <w:rPr>
          <w:b/>
        </w:rPr>
        <w:t>przesuniecia</w:t>
      </w:r>
      <w:proofErr w:type="spellEnd"/>
      <w:r w:rsidR="00F9155E" w:rsidRPr="00185D50">
        <w:rPr>
          <w:b/>
        </w:rPr>
        <w:t xml:space="preserve"> w AS-AD</w:t>
      </w:r>
      <w:r w:rsidR="00F9155E" w:rsidRPr="00185D50">
        <w:rPr>
          <w:b/>
        </w:rPr>
        <w:br/>
      </w:r>
      <w:bookmarkStart w:id="0" w:name="_GoBack"/>
      <w:bookmarkEnd w:id="0"/>
      <w:r w:rsidR="00F9155E">
        <w:br/>
      </w:r>
      <w:r w:rsidR="00F9155E">
        <w:rPr>
          <w:noProof/>
          <w:lang w:eastAsia="pl-PL"/>
        </w:rPr>
        <w:drawing>
          <wp:inline distT="0" distB="0" distL="0" distR="0">
            <wp:extent cx="5760720" cy="1747000"/>
            <wp:effectExtent l="0" t="0" r="0" b="5715"/>
            <wp:docPr id="1" name="Obraz 1" descr="G:\Users\Bartek\Desktop\STUDIA\Ekonomia - kolos egzamin\kolokwium kolokwium EKONOM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Bartek\Desktop\STUDIA\Ekonomia - kolos egzamin\kolokwium kolokwium EKONOMIA.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747000"/>
                    </a:xfrm>
                    <a:prstGeom prst="rect">
                      <a:avLst/>
                    </a:prstGeom>
                    <a:noFill/>
                    <a:ln>
                      <a:noFill/>
                    </a:ln>
                  </pic:spPr>
                </pic:pic>
              </a:graphicData>
            </a:graphic>
          </wp:inline>
        </w:drawing>
      </w:r>
    </w:p>
    <w:p w:rsidR="00927FFA" w:rsidRPr="00185D50" w:rsidRDefault="00927FFA" w:rsidP="00F9155E">
      <w:pPr>
        <w:rPr>
          <w:b/>
        </w:rPr>
      </w:pPr>
      <w:r w:rsidRPr="00185D50">
        <w:rPr>
          <w:b/>
        </w:rPr>
        <w:lastRenderedPageBreak/>
        <w:t>gruba b</w:t>
      </w:r>
    </w:p>
    <w:p w:rsidR="00927FFA" w:rsidRDefault="00927FFA" w:rsidP="00F9155E">
      <w:pPr>
        <w:rPr>
          <w:b/>
        </w:rPr>
      </w:pPr>
      <w:r w:rsidRPr="00185D50">
        <w:rPr>
          <w:b/>
        </w:rPr>
        <w:t>1</w:t>
      </w:r>
    </w:p>
    <w:p w:rsidR="0089698F" w:rsidRPr="008429AC" w:rsidRDefault="0089698F" w:rsidP="0089698F">
      <w:pPr>
        <w:pStyle w:val="NormalnyWeb"/>
        <w:shd w:val="clear" w:color="auto" w:fill="FFFFFF"/>
        <w:spacing w:before="96" w:beforeAutospacing="0" w:after="120" w:afterAutospacing="0" w:line="288" w:lineRule="atLeast"/>
        <w:rPr>
          <w:rFonts w:ascii="Arial" w:hAnsi="Arial" w:cs="Arial"/>
          <w:sz w:val="20"/>
          <w:szCs w:val="20"/>
        </w:rPr>
      </w:pPr>
      <w:r w:rsidRPr="008429AC">
        <w:rPr>
          <w:rFonts w:ascii="Arial" w:hAnsi="Arial" w:cs="Arial"/>
          <w:sz w:val="20"/>
          <w:szCs w:val="20"/>
        </w:rPr>
        <w:t>Wielu ekspertów uważa, że CPI jest nie tyle miarą inflacji, co wskaźnikiem zmian</w:t>
      </w:r>
      <w:r w:rsidRPr="008429AC">
        <w:rPr>
          <w:rStyle w:val="apple-converted-space"/>
          <w:rFonts w:ascii="Arial" w:hAnsi="Arial" w:cs="Arial"/>
          <w:sz w:val="20"/>
          <w:szCs w:val="20"/>
        </w:rPr>
        <w:t> </w:t>
      </w:r>
      <w:r w:rsidRPr="008429AC">
        <w:rPr>
          <w:rFonts w:ascii="Arial" w:hAnsi="Arial" w:cs="Arial"/>
          <w:bCs/>
          <w:sz w:val="20"/>
          <w:szCs w:val="20"/>
        </w:rPr>
        <w:t>kosztów utrzymania</w:t>
      </w:r>
      <w:r w:rsidRPr="008429AC">
        <w:rPr>
          <w:rFonts w:ascii="Arial" w:hAnsi="Arial" w:cs="Arial"/>
          <w:sz w:val="20"/>
          <w:szCs w:val="20"/>
        </w:rPr>
        <w:t>. W praktyce występują jednak różnice między koszykiem "codziennym", a "statystycznym". Ceny niektórych towarów czy usług rosną szybciej niż innych, konsumenci reagują też na zmiany cen, np. gdy rośnie cena</w:t>
      </w:r>
      <w:r w:rsidRPr="008429AC">
        <w:rPr>
          <w:rStyle w:val="apple-converted-space"/>
          <w:rFonts w:ascii="Arial" w:hAnsi="Arial" w:cs="Arial"/>
          <w:sz w:val="20"/>
          <w:szCs w:val="20"/>
        </w:rPr>
        <w:t> </w:t>
      </w:r>
      <w:hyperlink r:id="rId7" w:tooltip="Wołowina" w:history="1">
        <w:r w:rsidRPr="008429AC">
          <w:rPr>
            <w:rStyle w:val="Hipercze"/>
            <w:rFonts w:ascii="Arial" w:hAnsi="Arial" w:cs="Arial"/>
            <w:color w:val="auto"/>
            <w:sz w:val="20"/>
            <w:szCs w:val="20"/>
            <w:u w:val="none"/>
          </w:rPr>
          <w:t>wołowiny</w:t>
        </w:r>
      </w:hyperlink>
      <w:r w:rsidRPr="008429AC">
        <w:rPr>
          <w:rStyle w:val="apple-converted-space"/>
          <w:rFonts w:ascii="Arial" w:hAnsi="Arial" w:cs="Arial"/>
          <w:sz w:val="20"/>
          <w:szCs w:val="20"/>
        </w:rPr>
        <w:t> </w:t>
      </w:r>
      <w:r w:rsidRPr="008429AC">
        <w:rPr>
          <w:rFonts w:ascii="Arial" w:hAnsi="Arial" w:cs="Arial"/>
          <w:sz w:val="20"/>
          <w:szCs w:val="20"/>
        </w:rPr>
        <w:t>to mogą np. kupować tańszy</w:t>
      </w:r>
      <w:r w:rsidRPr="008429AC">
        <w:rPr>
          <w:rStyle w:val="apple-converted-space"/>
          <w:rFonts w:ascii="Arial" w:hAnsi="Arial" w:cs="Arial"/>
          <w:sz w:val="20"/>
          <w:szCs w:val="20"/>
        </w:rPr>
        <w:t> </w:t>
      </w:r>
      <w:hyperlink r:id="rId8" w:tooltip="Drób" w:history="1">
        <w:r w:rsidRPr="008429AC">
          <w:rPr>
            <w:rStyle w:val="Hipercze"/>
            <w:rFonts w:ascii="Arial" w:hAnsi="Arial" w:cs="Arial"/>
            <w:color w:val="auto"/>
            <w:sz w:val="20"/>
            <w:szCs w:val="20"/>
            <w:u w:val="none"/>
          </w:rPr>
          <w:t>drób</w:t>
        </w:r>
      </w:hyperlink>
      <w:r w:rsidRPr="008429AC">
        <w:rPr>
          <w:rStyle w:val="apple-converted-space"/>
          <w:rFonts w:ascii="Arial" w:hAnsi="Arial" w:cs="Arial"/>
          <w:sz w:val="20"/>
          <w:szCs w:val="20"/>
        </w:rPr>
        <w:t> </w:t>
      </w:r>
      <w:r w:rsidRPr="008429AC">
        <w:rPr>
          <w:rFonts w:ascii="Arial" w:hAnsi="Arial" w:cs="Arial"/>
          <w:sz w:val="20"/>
          <w:szCs w:val="20"/>
        </w:rPr>
        <w:t>(tzw. efekt</w:t>
      </w:r>
      <w:r w:rsidRPr="008429AC">
        <w:rPr>
          <w:rStyle w:val="apple-converted-space"/>
          <w:rFonts w:ascii="Arial" w:hAnsi="Arial" w:cs="Arial"/>
          <w:sz w:val="20"/>
          <w:szCs w:val="20"/>
        </w:rPr>
        <w:t> </w:t>
      </w:r>
      <w:hyperlink r:id="rId9" w:tooltip="Substytucja (ekonomia)" w:history="1">
        <w:r w:rsidRPr="008429AC">
          <w:rPr>
            <w:rStyle w:val="Hipercze"/>
            <w:rFonts w:ascii="Arial" w:hAnsi="Arial" w:cs="Arial"/>
            <w:color w:val="auto"/>
            <w:sz w:val="20"/>
            <w:szCs w:val="20"/>
            <w:u w:val="none"/>
          </w:rPr>
          <w:t>substytucji</w:t>
        </w:r>
      </w:hyperlink>
      <w:r w:rsidRPr="008429AC">
        <w:rPr>
          <w:rFonts w:ascii="Arial" w:hAnsi="Arial" w:cs="Arial"/>
          <w:sz w:val="20"/>
          <w:szCs w:val="20"/>
        </w:rPr>
        <w:t>). Mogą się też pojawiać nowe dobra i usługi, które z opóźnieniem pojawią się w koszyku "statystycznym". Wskazywałoby to, że CPI przeszacowuje rzeczywistą inflację.</w:t>
      </w:r>
    </w:p>
    <w:p w:rsidR="0089698F" w:rsidRPr="0089698F" w:rsidRDefault="0089698F" w:rsidP="0089698F">
      <w:pPr>
        <w:pStyle w:val="NormalnyWeb"/>
        <w:shd w:val="clear" w:color="auto" w:fill="FFFFFF"/>
        <w:spacing w:before="96" w:beforeAutospacing="0" w:after="120" w:afterAutospacing="0" w:line="288" w:lineRule="atLeast"/>
        <w:rPr>
          <w:rFonts w:ascii="Arial" w:hAnsi="Arial" w:cs="Arial"/>
          <w:color w:val="000000"/>
          <w:sz w:val="20"/>
          <w:szCs w:val="20"/>
        </w:rPr>
      </w:pPr>
      <w:r w:rsidRPr="0089698F">
        <w:rPr>
          <w:rFonts w:ascii="Arial" w:hAnsi="Arial" w:cs="Arial"/>
          <w:color w:val="000000"/>
          <w:sz w:val="20"/>
          <w:szCs w:val="20"/>
        </w:rPr>
        <w:t>Innymi trudnościami w posługiwaniu się wskaźnikiem CPI są porównania w dłuższym czasie. Wynikają one z tego, że wiele towarów i usług obecnych w bieżącym koszyku nie istniało w przeszłości (np. kuchenki mikrofalowe). Część z dóbr i usług, np. komputer, figuruje na liście, ale urzędy statystyczne nie uwzględniają tego, że dzisiejszy komputer, jest zupełnie inny niż kiedyś, co może odzwierciedlać jego cena. Wskazuje się też na tzw. "nierówności inflacyjne" - różnicę w strukturze towarów i usług w strukturze wydatków różnych grup społecznych.</w:t>
      </w:r>
    </w:p>
    <w:p w:rsidR="0089698F" w:rsidRPr="0089698F" w:rsidRDefault="0089698F" w:rsidP="00F9155E"/>
    <w:p w:rsidR="00B81001" w:rsidRPr="00185D50" w:rsidRDefault="00B81001" w:rsidP="00F9155E">
      <w:pPr>
        <w:rPr>
          <w:b/>
        </w:rPr>
      </w:pPr>
    </w:p>
    <w:p w:rsidR="00927FFA" w:rsidRPr="00185D50" w:rsidRDefault="00927FFA" w:rsidP="00F9155E">
      <w:pPr>
        <w:rPr>
          <w:b/>
        </w:rPr>
      </w:pPr>
      <w:r w:rsidRPr="00185D50">
        <w:rPr>
          <w:b/>
        </w:rPr>
        <w:t>2</w:t>
      </w:r>
    </w:p>
    <w:p w:rsidR="0089698F" w:rsidRPr="0089698F" w:rsidRDefault="0089698F" w:rsidP="0089698F">
      <w:pPr>
        <w:numPr>
          <w:ilvl w:val="0"/>
          <w:numId w:val="5"/>
        </w:numPr>
        <w:shd w:val="clear" w:color="auto" w:fill="FFFFFF"/>
        <w:spacing w:before="100" w:beforeAutospacing="1" w:after="24" w:line="288" w:lineRule="atLeast"/>
        <w:ind w:left="384"/>
        <w:rPr>
          <w:rFonts w:ascii="Arial" w:eastAsia="Times New Roman" w:hAnsi="Arial" w:cs="Arial"/>
          <w:sz w:val="20"/>
          <w:szCs w:val="20"/>
          <w:lang w:eastAsia="pl-PL"/>
        </w:rPr>
      </w:pPr>
      <w:r w:rsidRPr="0089698F">
        <w:rPr>
          <w:rFonts w:ascii="Arial" w:eastAsia="Times New Roman" w:hAnsi="Arial" w:cs="Arial"/>
          <w:sz w:val="20"/>
          <w:szCs w:val="20"/>
          <w:lang w:eastAsia="pl-PL"/>
        </w:rPr>
        <w:t>w celu</w:t>
      </w:r>
      <w:r w:rsidRPr="008429AC">
        <w:rPr>
          <w:rFonts w:ascii="Arial" w:eastAsia="Times New Roman" w:hAnsi="Arial" w:cs="Arial"/>
          <w:sz w:val="20"/>
          <w:lang w:eastAsia="pl-PL"/>
        </w:rPr>
        <w:t> </w:t>
      </w:r>
      <w:r w:rsidRPr="0089698F">
        <w:rPr>
          <w:rFonts w:ascii="Arial" w:eastAsia="Times New Roman" w:hAnsi="Arial" w:cs="Arial"/>
          <w:b/>
          <w:bCs/>
          <w:sz w:val="20"/>
          <w:szCs w:val="20"/>
          <w:lang w:eastAsia="pl-PL"/>
        </w:rPr>
        <w:t>zwiększenia</w:t>
      </w:r>
      <w:r w:rsidRPr="008429AC">
        <w:rPr>
          <w:rFonts w:ascii="Arial" w:eastAsia="Times New Roman" w:hAnsi="Arial" w:cs="Arial"/>
          <w:sz w:val="20"/>
          <w:lang w:eastAsia="pl-PL"/>
        </w:rPr>
        <w:t> </w:t>
      </w:r>
      <w:r w:rsidRPr="0089698F">
        <w:rPr>
          <w:rFonts w:ascii="Arial" w:eastAsia="Times New Roman" w:hAnsi="Arial" w:cs="Arial"/>
          <w:sz w:val="20"/>
          <w:szCs w:val="20"/>
          <w:lang w:eastAsia="pl-PL"/>
        </w:rPr>
        <w:t>podaży:</w:t>
      </w:r>
    </w:p>
    <w:p w:rsidR="0089698F" w:rsidRPr="0089698F" w:rsidRDefault="0089698F" w:rsidP="0089698F">
      <w:pPr>
        <w:numPr>
          <w:ilvl w:val="1"/>
          <w:numId w:val="5"/>
        </w:numPr>
        <w:shd w:val="clear" w:color="auto" w:fill="FFFFFF"/>
        <w:spacing w:before="100" w:beforeAutospacing="1" w:after="24" w:line="360" w:lineRule="atLeast"/>
        <w:ind w:left="768"/>
        <w:rPr>
          <w:rFonts w:ascii="Arial" w:eastAsia="Times New Roman" w:hAnsi="Arial" w:cs="Arial"/>
          <w:sz w:val="20"/>
          <w:szCs w:val="20"/>
          <w:lang w:eastAsia="pl-PL"/>
        </w:rPr>
      </w:pPr>
      <w:r w:rsidRPr="0089698F">
        <w:rPr>
          <w:rFonts w:ascii="Arial" w:eastAsia="Times New Roman" w:hAnsi="Arial" w:cs="Arial"/>
          <w:sz w:val="20"/>
          <w:szCs w:val="20"/>
          <w:lang w:eastAsia="pl-PL"/>
        </w:rPr>
        <w:t>obniżenie</w:t>
      </w:r>
      <w:r w:rsidRPr="008429AC">
        <w:rPr>
          <w:rFonts w:ascii="Arial" w:eastAsia="Times New Roman" w:hAnsi="Arial" w:cs="Arial"/>
          <w:sz w:val="20"/>
          <w:lang w:eastAsia="pl-PL"/>
        </w:rPr>
        <w:t> </w:t>
      </w:r>
      <w:hyperlink r:id="rId10" w:tooltip="Stopa redyskontowa" w:history="1">
        <w:r w:rsidRPr="008429AC">
          <w:rPr>
            <w:rFonts w:ascii="Arial" w:eastAsia="Times New Roman" w:hAnsi="Arial" w:cs="Arial"/>
            <w:sz w:val="20"/>
            <w:lang w:eastAsia="pl-PL"/>
          </w:rPr>
          <w:t>stopy redyskontowej</w:t>
        </w:r>
      </w:hyperlink>
      <w:r w:rsidRPr="008429AC">
        <w:rPr>
          <w:rFonts w:ascii="Arial" w:eastAsia="Times New Roman" w:hAnsi="Arial" w:cs="Arial"/>
          <w:sz w:val="20"/>
          <w:lang w:eastAsia="pl-PL"/>
        </w:rPr>
        <w:t> </w:t>
      </w:r>
      <w:r w:rsidRPr="0089698F">
        <w:rPr>
          <w:rFonts w:ascii="Arial" w:eastAsia="Times New Roman" w:hAnsi="Arial" w:cs="Arial"/>
          <w:sz w:val="20"/>
          <w:szCs w:val="20"/>
          <w:lang w:eastAsia="pl-PL"/>
        </w:rPr>
        <w:t>celem zwiększenia pożyczek dla banków komercyjnych</w:t>
      </w:r>
    </w:p>
    <w:p w:rsidR="0089698F" w:rsidRPr="0089698F" w:rsidRDefault="0089698F" w:rsidP="0089698F">
      <w:pPr>
        <w:numPr>
          <w:ilvl w:val="1"/>
          <w:numId w:val="5"/>
        </w:numPr>
        <w:shd w:val="clear" w:color="auto" w:fill="FFFFFF"/>
        <w:spacing w:before="100" w:beforeAutospacing="1" w:after="24" w:line="360" w:lineRule="atLeast"/>
        <w:ind w:left="768"/>
        <w:rPr>
          <w:rFonts w:ascii="Arial" w:eastAsia="Times New Roman" w:hAnsi="Arial" w:cs="Arial"/>
          <w:sz w:val="20"/>
          <w:szCs w:val="20"/>
          <w:lang w:eastAsia="pl-PL"/>
        </w:rPr>
      </w:pPr>
      <w:r w:rsidRPr="0089698F">
        <w:rPr>
          <w:rFonts w:ascii="Arial" w:eastAsia="Times New Roman" w:hAnsi="Arial" w:cs="Arial"/>
          <w:sz w:val="20"/>
          <w:szCs w:val="20"/>
          <w:lang w:eastAsia="pl-PL"/>
        </w:rPr>
        <w:t>zakup rządowych papierów wartościowych na otwartym rynku;</w:t>
      </w:r>
    </w:p>
    <w:p w:rsidR="0089698F" w:rsidRPr="0089698F" w:rsidRDefault="0089698F" w:rsidP="0089698F">
      <w:pPr>
        <w:numPr>
          <w:ilvl w:val="1"/>
          <w:numId w:val="5"/>
        </w:numPr>
        <w:shd w:val="clear" w:color="auto" w:fill="FFFFFF"/>
        <w:spacing w:before="100" w:beforeAutospacing="1" w:after="24" w:line="360" w:lineRule="atLeast"/>
        <w:ind w:left="768"/>
        <w:rPr>
          <w:rFonts w:ascii="Arial" w:eastAsia="Times New Roman" w:hAnsi="Arial" w:cs="Arial"/>
          <w:sz w:val="20"/>
          <w:szCs w:val="20"/>
          <w:lang w:eastAsia="pl-PL"/>
        </w:rPr>
      </w:pPr>
      <w:r w:rsidRPr="0089698F">
        <w:rPr>
          <w:rFonts w:ascii="Arial" w:eastAsia="Times New Roman" w:hAnsi="Arial" w:cs="Arial"/>
          <w:sz w:val="20"/>
          <w:szCs w:val="20"/>
          <w:lang w:eastAsia="pl-PL"/>
        </w:rPr>
        <w:t>obniżenie poziomu</w:t>
      </w:r>
      <w:r w:rsidRPr="008429AC">
        <w:rPr>
          <w:rFonts w:ascii="Arial" w:eastAsia="Times New Roman" w:hAnsi="Arial" w:cs="Arial"/>
          <w:sz w:val="20"/>
          <w:lang w:eastAsia="pl-PL"/>
        </w:rPr>
        <w:t> </w:t>
      </w:r>
      <w:hyperlink r:id="rId11" w:tooltip="Rezerwy obowiązkowe" w:history="1">
        <w:r w:rsidRPr="008429AC">
          <w:rPr>
            <w:rFonts w:ascii="Arial" w:eastAsia="Times New Roman" w:hAnsi="Arial" w:cs="Arial"/>
            <w:sz w:val="20"/>
            <w:lang w:eastAsia="pl-PL"/>
          </w:rPr>
          <w:t>rezerw obowiązkowych</w:t>
        </w:r>
      </w:hyperlink>
      <w:r w:rsidRPr="0089698F">
        <w:rPr>
          <w:rFonts w:ascii="Arial" w:eastAsia="Times New Roman" w:hAnsi="Arial" w:cs="Arial"/>
          <w:sz w:val="20"/>
          <w:szCs w:val="20"/>
          <w:lang w:eastAsia="pl-PL"/>
        </w:rPr>
        <w:t>;</w:t>
      </w:r>
    </w:p>
    <w:p w:rsidR="00927FFA" w:rsidRPr="008429AC" w:rsidRDefault="00927FFA" w:rsidP="00F9155E">
      <w:pPr>
        <w:rPr>
          <w:b/>
        </w:rPr>
      </w:pPr>
    </w:p>
    <w:p w:rsidR="00927FFA" w:rsidRDefault="00927FFA" w:rsidP="00F9155E">
      <w:pPr>
        <w:rPr>
          <w:b/>
        </w:rPr>
      </w:pPr>
      <w:r w:rsidRPr="00185D50">
        <w:rPr>
          <w:b/>
        </w:rPr>
        <w:t>3</w:t>
      </w:r>
    </w:p>
    <w:p w:rsidR="008429AC" w:rsidRDefault="008429AC" w:rsidP="00F9155E">
      <w:pPr>
        <w:rPr>
          <w:rFonts w:ascii="Arial" w:hAnsi="Arial" w:cs="Arial"/>
          <w:sz w:val="20"/>
          <w:szCs w:val="20"/>
          <w:shd w:val="clear" w:color="auto" w:fill="FFFFFF"/>
        </w:rPr>
      </w:pPr>
      <w:r w:rsidRPr="008429AC">
        <w:rPr>
          <w:rFonts w:ascii="Arial" w:hAnsi="Arial" w:cs="Arial"/>
          <w:sz w:val="23"/>
          <w:szCs w:val="23"/>
          <w:shd w:val="clear" w:color="auto" w:fill="FFFFFF"/>
        </w:rPr>
        <w:t xml:space="preserve">System </w:t>
      </w:r>
      <w:proofErr w:type="spellStart"/>
      <w:r w:rsidRPr="008429AC">
        <w:rPr>
          <w:rFonts w:ascii="Arial" w:hAnsi="Arial" w:cs="Arial"/>
          <w:sz w:val="23"/>
          <w:szCs w:val="23"/>
          <w:shd w:val="clear" w:color="auto" w:fill="FFFFFF"/>
        </w:rPr>
        <w:t>częśiowej</w:t>
      </w:r>
      <w:proofErr w:type="spellEnd"/>
      <w:r w:rsidRPr="008429AC">
        <w:rPr>
          <w:rFonts w:ascii="Arial" w:hAnsi="Arial" w:cs="Arial"/>
          <w:sz w:val="23"/>
          <w:szCs w:val="23"/>
          <w:shd w:val="clear" w:color="auto" w:fill="FFFFFF"/>
        </w:rPr>
        <w:t xml:space="preserve"> rezerwy bankowej pozwala bankom komercyjnym wytwarzać kredyty, które też są pieniądzem, w oparciu o częściowe pokrycie w depozycie bankowym. </w:t>
      </w:r>
      <w:proofErr w:type="spellStart"/>
      <w:r w:rsidRPr="008429AC">
        <w:rPr>
          <w:rFonts w:ascii="Arial" w:hAnsi="Arial" w:cs="Arial"/>
          <w:sz w:val="23"/>
          <w:szCs w:val="23"/>
          <w:shd w:val="clear" w:color="auto" w:fill="FFFFFF"/>
        </w:rPr>
        <w:t>Sytem</w:t>
      </w:r>
      <w:proofErr w:type="spellEnd"/>
      <w:r w:rsidRPr="008429AC">
        <w:rPr>
          <w:rFonts w:ascii="Arial" w:hAnsi="Arial" w:cs="Arial"/>
          <w:sz w:val="23"/>
          <w:szCs w:val="23"/>
          <w:shd w:val="clear" w:color="auto" w:fill="FFFFFF"/>
        </w:rPr>
        <w:t xml:space="preserve"> ten jest systemem inflacyjnym, który z matematycznego punktu widzenia musi eksplodować.</w:t>
      </w:r>
      <w:r w:rsidRPr="008429AC">
        <w:rPr>
          <w:rFonts w:ascii="Arial" w:hAnsi="Arial" w:cs="Arial"/>
          <w:sz w:val="20"/>
          <w:szCs w:val="20"/>
          <w:shd w:val="clear" w:color="auto" w:fill="FFFFFF"/>
        </w:rPr>
        <w:t xml:space="preserve"> Dzięki temu systemowi</w:t>
      </w:r>
      <w:r w:rsidRPr="008429AC">
        <w:rPr>
          <w:rStyle w:val="apple-converted-space"/>
          <w:rFonts w:ascii="Arial" w:hAnsi="Arial" w:cs="Arial"/>
          <w:sz w:val="20"/>
          <w:szCs w:val="20"/>
          <w:shd w:val="clear" w:color="auto" w:fill="FFFFFF"/>
        </w:rPr>
        <w:t> </w:t>
      </w:r>
      <w:hyperlink r:id="rId12" w:tooltip="Bank centralny" w:history="1">
        <w:r w:rsidRPr="008429AC">
          <w:rPr>
            <w:rStyle w:val="Hipercze"/>
            <w:rFonts w:ascii="Arial" w:hAnsi="Arial" w:cs="Arial"/>
            <w:color w:val="auto"/>
            <w:sz w:val="20"/>
            <w:szCs w:val="20"/>
            <w:u w:val="none"/>
            <w:shd w:val="clear" w:color="auto" w:fill="FFFFFF"/>
          </w:rPr>
          <w:t>bank centralny</w:t>
        </w:r>
      </w:hyperlink>
      <w:r w:rsidRPr="008429AC">
        <w:rPr>
          <w:rStyle w:val="apple-converted-space"/>
          <w:rFonts w:ascii="Arial" w:hAnsi="Arial" w:cs="Arial"/>
          <w:sz w:val="20"/>
          <w:szCs w:val="20"/>
          <w:shd w:val="clear" w:color="auto" w:fill="FFFFFF"/>
        </w:rPr>
        <w:t> </w:t>
      </w:r>
      <w:r w:rsidRPr="008429AC">
        <w:rPr>
          <w:rFonts w:ascii="Arial" w:hAnsi="Arial" w:cs="Arial"/>
          <w:sz w:val="20"/>
          <w:szCs w:val="20"/>
          <w:shd w:val="clear" w:color="auto" w:fill="FFFFFF"/>
        </w:rPr>
        <w:t>ma</w:t>
      </w:r>
      <w:r w:rsidRPr="008429AC">
        <w:rPr>
          <w:rStyle w:val="apple-converted-space"/>
          <w:rFonts w:ascii="Arial" w:hAnsi="Arial" w:cs="Arial"/>
          <w:sz w:val="20"/>
          <w:szCs w:val="20"/>
          <w:shd w:val="clear" w:color="auto" w:fill="FFFFFF"/>
        </w:rPr>
        <w:t> </w:t>
      </w:r>
      <w:r w:rsidRPr="008429AC">
        <w:rPr>
          <w:rFonts w:ascii="Arial" w:hAnsi="Arial" w:cs="Arial"/>
          <w:i/>
          <w:iCs/>
          <w:sz w:val="20"/>
          <w:szCs w:val="20"/>
          <w:shd w:val="clear" w:color="auto" w:fill="FFFFFF"/>
        </w:rPr>
        <w:t>pośredni</w:t>
      </w:r>
      <w:r w:rsidRPr="008429AC">
        <w:rPr>
          <w:rStyle w:val="apple-converted-space"/>
          <w:rFonts w:ascii="Arial" w:hAnsi="Arial" w:cs="Arial"/>
          <w:sz w:val="20"/>
          <w:szCs w:val="20"/>
          <w:shd w:val="clear" w:color="auto" w:fill="FFFFFF"/>
        </w:rPr>
        <w:t> </w:t>
      </w:r>
      <w:r w:rsidRPr="008429AC">
        <w:rPr>
          <w:rFonts w:ascii="Arial" w:hAnsi="Arial" w:cs="Arial"/>
          <w:sz w:val="20"/>
          <w:szCs w:val="20"/>
          <w:shd w:val="clear" w:color="auto" w:fill="FFFFFF"/>
        </w:rPr>
        <w:t>wpływ na</w:t>
      </w:r>
      <w:r w:rsidRPr="008429AC">
        <w:rPr>
          <w:rStyle w:val="apple-converted-space"/>
          <w:rFonts w:ascii="Arial" w:hAnsi="Arial" w:cs="Arial"/>
          <w:sz w:val="20"/>
          <w:szCs w:val="20"/>
          <w:shd w:val="clear" w:color="auto" w:fill="FFFFFF"/>
        </w:rPr>
        <w:t> </w:t>
      </w:r>
      <w:hyperlink r:id="rId13" w:tooltip="Podaż pieniądza" w:history="1">
        <w:r w:rsidRPr="008429AC">
          <w:rPr>
            <w:rStyle w:val="Hipercze"/>
            <w:rFonts w:ascii="Arial" w:hAnsi="Arial" w:cs="Arial"/>
            <w:color w:val="auto"/>
            <w:sz w:val="20"/>
            <w:szCs w:val="20"/>
            <w:u w:val="none"/>
            <w:shd w:val="clear" w:color="auto" w:fill="FFFFFF"/>
          </w:rPr>
          <w:t>podaż pieniądza</w:t>
        </w:r>
      </w:hyperlink>
      <w:r w:rsidRPr="008429AC">
        <w:rPr>
          <w:rFonts w:ascii="Arial" w:hAnsi="Arial" w:cs="Arial"/>
          <w:sz w:val="20"/>
          <w:szCs w:val="20"/>
          <w:shd w:val="clear" w:color="auto" w:fill="FFFFFF"/>
        </w:rPr>
        <w:t>. System ten jednak nie daje możliwości powiązania ilości pieniędzy w obiegu z wartością towarów i usług oferowanych na rynku.</w:t>
      </w:r>
    </w:p>
    <w:p w:rsidR="00313096" w:rsidRDefault="00313096" w:rsidP="00F9155E">
      <w:pPr>
        <w:rPr>
          <w:rFonts w:ascii="Georgia" w:hAnsi="Georgia"/>
          <w:color w:val="090909"/>
          <w:sz w:val="23"/>
          <w:szCs w:val="23"/>
          <w:shd w:val="clear" w:color="auto" w:fill="FFFFFF"/>
        </w:rPr>
      </w:pPr>
      <w:r>
        <w:rPr>
          <w:rFonts w:ascii="Georgia" w:hAnsi="Georgia"/>
          <w:color w:val="090909"/>
          <w:sz w:val="23"/>
          <w:szCs w:val="23"/>
          <w:shd w:val="clear" w:color="auto" w:fill="FFFFFF"/>
        </w:rPr>
        <w:t>W systemie całkowitej rezerwy bankowej bank nie może wytwarzać kapitału z powietrza a jest tylko pośrednikiem kapitału między oszczędzającym a potrzebującym.</w:t>
      </w:r>
    </w:p>
    <w:p w:rsidR="00313096" w:rsidRPr="008429AC" w:rsidRDefault="00313096" w:rsidP="00F9155E">
      <w:pPr>
        <w:rPr>
          <w:rFonts w:ascii="Arial" w:hAnsi="Arial" w:cs="Arial"/>
        </w:rPr>
      </w:pPr>
      <w:proofErr w:type="spellStart"/>
      <w:r>
        <w:rPr>
          <w:rFonts w:ascii="Georgia" w:hAnsi="Georgia"/>
          <w:color w:val="090909"/>
          <w:sz w:val="23"/>
          <w:szCs w:val="23"/>
          <w:shd w:val="clear" w:color="auto" w:fill="FFFFFF"/>
        </w:rPr>
        <w:t>oczywiscie</w:t>
      </w:r>
      <w:proofErr w:type="spellEnd"/>
      <w:r>
        <w:rPr>
          <w:rFonts w:ascii="Georgia" w:hAnsi="Georgia"/>
          <w:color w:val="090909"/>
          <w:sz w:val="23"/>
          <w:szCs w:val="23"/>
          <w:shd w:val="clear" w:color="auto" w:fill="FFFFFF"/>
        </w:rPr>
        <w:t xml:space="preserve"> system </w:t>
      </w:r>
      <w:proofErr w:type="spellStart"/>
      <w:r>
        <w:rPr>
          <w:rFonts w:ascii="Georgia" w:hAnsi="Georgia"/>
          <w:color w:val="090909"/>
          <w:sz w:val="23"/>
          <w:szCs w:val="23"/>
          <w:shd w:val="clear" w:color="auto" w:fill="FFFFFF"/>
        </w:rPr>
        <w:t>czesciowej</w:t>
      </w:r>
      <w:proofErr w:type="spellEnd"/>
      <w:r>
        <w:rPr>
          <w:rFonts w:ascii="Georgia" w:hAnsi="Georgia"/>
          <w:color w:val="090909"/>
          <w:sz w:val="23"/>
          <w:szCs w:val="23"/>
          <w:shd w:val="clear" w:color="auto" w:fill="FFFFFF"/>
        </w:rPr>
        <w:t xml:space="preserve"> rezerwy bankowej jest bardziej ryzykowny </w:t>
      </w:r>
      <w:proofErr w:type="spellStart"/>
      <w:r>
        <w:rPr>
          <w:rFonts w:ascii="Georgia" w:hAnsi="Georgia"/>
          <w:color w:val="090909"/>
          <w:sz w:val="23"/>
          <w:szCs w:val="23"/>
          <w:shd w:val="clear" w:color="auto" w:fill="FFFFFF"/>
        </w:rPr>
        <w:t>np</w:t>
      </w:r>
      <w:proofErr w:type="spellEnd"/>
      <w:r>
        <w:rPr>
          <w:rFonts w:ascii="Georgia" w:hAnsi="Georgia"/>
          <w:color w:val="090909"/>
          <w:sz w:val="23"/>
          <w:szCs w:val="23"/>
          <w:shd w:val="clear" w:color="auto" w:fill="FFFFFF"/>
        </w:rPr>
        <w:t xml:space="preserve"> obecny kryzys, banki spekulacyjne</w:t>
      </w:r>
      <w:r w:rsidR="004918CD">
        <w:rPr>
          <w:rFonts w:ascii="Georgia" w:hAnsi="Georgia"/>
          <w:color w:val="090909"/>
          <w:sz w:val="23"/>
          <w:szCs w:val="23"/>
          <w:shd w:val="clear" w:color="auto" w:fill="FFFFFF"/>
        </w:rPr>
        <w:t>, banki kredytowe</w:t>
      </w:r>
      <w:r>
        <w:rPr>
          <w:rFonts w:ascii="Georgia" w:hAnsi="Georgia"/>
          <w:color w:val="090909"/>
          <w:sz w:val="23"/>
          <w:szCs w:val="23"/>
          <w:shd w:val="clear" w:color="auto" w:fill="FFFFFF"/>
        </w:rPr>
        <w:t xml:space="preserve"> etc</w:t>
      </w:r>
    </w:p>
    <w:p w:rsidR="00927FFA" w:rsidRDefault="00927FFA" w:rsidP="00F9155E">
      <w:pPr>
        <w:rPr>
          <w:b/>
        </w:rPr>
      </w:pPr>
      <w:r w:rsidRPr="00185D50">
        <w:rPr>
          <w:b/>
        </w:rPr>
        <w:t>4</w:t>
      </w:r>
    </w:p>
    <w:p w:rsidR="0036471D" w:rsidRPr="0036471D" w:rsidRDefault="0036471D" w:rsidP="0036471D">
      <w:r w:rsidRPr="0036471D">
        <w:t xml:space="preserve">Polityka fiskalna w tym szerokim znaczeniu została skonstruowana przez J.M. Keynesa, którego zdaniem państwo powinno aktywnie oddziaływać na przebieg procesów gospodarczych. Dla tego autora stanem normalnym w gospodarce jest nierównowaga, stan równowagi jest zaś celem, do </w:t>
      </w:r>
      <w:r w:rsidRPr="0036471D">
        <w:lastRenderedPageBreak/>
        <w:t xml:space="preserve">którego gospodarka powinna zmierzać. Osiągnięcie tego celu jest według Keynesa możliwe tylko w warunkach ingerencji państwa w gospodarkę. W teorii ekonomii koncepcja ta nosi miano interwencjonizmu państwowego. </w:t>
      </w:r>
    </w:p>
    <w:p w:rsidR="0036471D" w:rsidRPr="0036471D" w:rsidRDefault="0036471D" w:rsidP="0036471D">
      <w:r w:rsidRPr="0036471D">
        <w:t xml:space="preserve">Polityka fiskalna, stanowiąc integralny element interwencjonizmu państwowego, powinna zapewnić realizację następujących celów: </w:t>
      </w:r>
    </w:p>
    <w:p w:rsidR="0036471D" w:rsidRPr="0036471D" w:rsidRDefault="0036471D" w:rsidP="0036471D">
      <w:r w:rsidRPr="0036471D">
        <w:t xml:space="preserve">1. pełne zatrudnienie – walka z bezrobociem stanowi kluczowy cel polityki fiskalnej, </w:t>
      </w:r>
    </w:p>
    <w:p w:rsidR="0036471D" w:rsidRPr="0036471D" w:rsidRDefault="0036471D" w:rsidP="0036471D">
      <w:r w:rsidRPr="0036471D">
        <w:t xml:space="preserve">2. stabilizacja cen i walka z inflacją, </w:t>
      </w:r>
    </w:p>
    <w:p w:rsidR="0036471D" w:rsidRPr="0036471D" w:rsidRDefault="0036471D" w:rsidP="0036471D">
      <w:r w:rsidRPr="0036471D">
        <w:t xml:space="preserve">3. wzrost gospodarczy, </w:t>
      </w:r>
    </w:p>
    <w:p w:rsidR="0036471D" w:rsidRPr="0036471D" w:rsidRDefault="0036471D" w:rsidP="0036471D">
      <w:r w:rsidRPr="0036471D">
        <w:t>4.</w:t>
      </w:r>
      <w:r w:rsidRPr="0036471D">
        <w:tab/>
        <w:t>równowaga bilansu płatniczego,</w:t>
      </w:r>
    </w:p>
    <w:p w:rsidR="0036471D" w:rsidRPr="0036471D" w:rsidRDefault="0036471D" w:rsidP="0036471D">
      <w:r w:rsidRPr="0036471D">
        <w:t>5.</w:t>
      </w:r>
      <w:r w:rsidRPr="0036471D">
        <w:tab/>
        <w:t>sprawiedliwość społeczna i eliminacja ubóstwa,</w:t>
      </w:r>
    </w:p>
    <w:p w:rsidR="0036471D" w:rsidRPr="0036471D" w:rsidRDefault="0036471D" w:rsidP="0036471D">
      <w:r w:rsidRPr="0036471D">
        <w:t>6.</w:t>
      </w:r>
      <w:r w:rsidRPr="0036471D">
        <w:tab/>
        <w:t>efektywny podział zasobów ekonomicznych i ochrony środowiska.</w:t>
      </w:r>
    </w:p>
    <w:p w:rsidR="0036471D" w:rsidRDefault="0036471D" w:rsidP="0036471D">
      <w:pPr>
        <w:rPr>
          <w:b/>
        </w:rPr>
      </w:pPr>
    </w:p>
    <w:p w:rsidR="00A531B5" w:rsidRDefault="00A531B5" w:rsidP="0036471D">
      <w:pPr>
        <w:rPr>
          <w:b/>
        </w:rPr>
      </w:pPr>
      <w:r>
        <w:rPr>
          <w:b/>
        </w:rPr>
        <w:t>brak klasycznej</w:t>
      </w:r>
    </w:p>
    <w:p w:rsidR="00CD2F60" w:rsidRPr="00CD2F60" w:rsidRDefault="00CD2F60" w:rsidP="0036471D">
      <w:r w:rsidRPr="00CD2F60">
        <w:t xml:space="preserve">traci na </w:t>
      </w:r>
      <w:proofErr w:type="spellStart"/>
      <w:r w:rsidRPr="00CD2F60">
        <w:t>skutecznosci</w:t>
      </w:r>
      <w:proofErr w:type="spellEnd"/>
      <w:r w:rsidRPr="00CD2F60">
        <w:t xml:space="preserve"> (?)</w:t>
      </w:r>
    </w:p>
    <w:p w:rsidR="0036471D" w:rsidRDefault="0036471D" w:rsidP="0036471D">
      <w:pPr>
        <w:rPr>
          <w:b/>
        </w:rPr>
      </w:pPr>
    </w:p>
    <w:p w:rsidR="0036471D" w:rsidRPr="00185D50" w:rsidRDefault="0036471D" w:rsidP="0036471D">
      <w:pPr>
        <w:rPr>
          <w:b/>
        </w:rPr>
      </w:pPr>
    </w:p>
    <w:p w:rsidR="00927FFA" w:rsidRPr="00185D50" w:rsidRDefault="00927FFA" w:rsidP="00F9155E">
      <w:pPr>
        <w:rPr>
          <w:b/>
        </w:rPr>
      </w:pPr>
      <w:r w:rsidRPr="00185D50">
        <w:rPr>
          <w:b/>
        </w:rPr>
        <w:t>5</w:t>
      </w:r>
    </w:p>
    <w:p w:rsidR="00927FFA" w:rsidRPr="00185D50" w:rsidRDefault="00927FFA" w:rsidP="00F9155E">
      <w:pPr>
        <w:rPr>
          <w:b/>
        </w:rPr>
      </w:pPr>
      <w:r w:rsidRPr="00185D50">
        <w:rPr>
          <w:b/>
        </w:rPr>
        <w:t>6</w:t>
      </w:r>
    </w:p>
    <w:p w:rsidR="00927FFA" w:rsidRPr="00185D50" w:rsidRDefault="00F9155E" w:rsidP="00F9155E">
      <w:pPr>
        <w:rPr>
          <w:b/>
        </w:rPr>
      </w:pPr>
      <w:r>
        <w:br/>
      </w:r>
      <w:r>
        <w:br/>
      </w:r>
      <w:r w:rsidRPr="00185D50">
        <w:rPr>
          <w:b/>
        </w:rPr>
        <w:t xml:space="preserve">grupa C -&gt; </w:t>
      </w:r>
    </w:p>
    <w:p w:rsidR="00927FFA" w:rsidRDefault="00F9155E" w:rsidP="00F9155E">
      <w:pPr>
        <w:rPr>
          <w:b/>
        </w:rPr>
      </w:pPr>
      <w:proofErr w:type="spellStart"/>
      <w:r w:rsidRPr="00185D50">
        <w:rPr>
          <w:b/>
        </w:rPr>
        <w:t>roznice</w:t>
      </w:r>
      <w:proofErr w:type="spellEnd"/>
      <w:r w:rsidRPr="00185D50">
        <w:rPr>
          <w:b/>
        </w:rPr>
        <w:t xml:space="preserve"> miedzy CPI a </w:t>
      </w:r>
      <w:proofErr w:type="spellStart"/>
      <w:r w:rsidRPr="00185D50">
        <w:rPr>
          <w:b/>
        </w:rPr>
        <w:t>deflatorem</w:t>
      </w:r>
      <w:proofErr w:type="spellEnd"/>
      <w:r w:rsidRPr="00185D50">
        <w:rPr>
          <w:b/>
        </w:rPr>
        <w:t xml:space="preserve"> PKB,</w:t>
      </w:r>
    </w:p>
    <w:p w:rsidR="00A531B5" w:rsidRPr="00282940" w:rsidRDefault="00A531B5" w:rsidP="00A531B5">
      <w:pPr>
        <w:ind w:left="720"/>
        <w:rPr>
          <w:rFonts w:ascii="Calibri" w:hAnsi="Calibri" w:cs="Calibri"/>
        </w:rPr>
      </w:pPr>
      <w:proofErr w:type="spellStart"/>
      <w:r w:rsidRPr="00282940">
        <w:rPr>
          <w:rFonts w:ascii="Calibri" w:hAnsi="Calibri" w:cs="Calibri"/>
          <w:b/>
          <w:bCs/>
        </w:rPr>
        <w:t>Deflator</w:t>
      </w:r>
      <w:proofErr w:type="spellEnd"/>
      <w:r w:rsidRPr="00282940">
        <w:rPr>
          <w:rFonts w:ascii="Calibri" w:hAnsi="Calibri" w:cs="Calibri"/>
          <w:b/>
          <w:bCs/>
        </w:rPr>
        <w:t xml:space="preserve"> PKB</w:t>
      </w:r>
      <w:r w:rsidRPr="00282940">
        <w:rPr>
          <w:rFonts w:ascii="Calibri" w:hAnsi="Calibri" w:cs="Calibri"/>
        </w:rPr>
        <w:t xml:space="preserve"> – iloraz nominalnego PKB i PKB w ujęciu realnym. W ten sposób mierzona jest zmiana średniego poziomu cen wszystkich dóbr i usług wyprodukowanych przez gospodarkę w danym roku. </w:t>
      </w:r>
      <w:proofErr w:type="spellStart"/>
      <w:r w:rsidRPr="00282940">
        <w:rPr>
          <w:rFonts w:ascii="Calibri" w:hAnsi="Calibri" w:cs="Calibri"/>
        </w:rPr>
        <w:t>Deflator</w:t>
      </w:r>
      <w:proofErr w:type="spellEnd"/>
      <w:r w:rsidRPr="00282940">
        <w:rPr>
          <w:rFonts w:ascii="Calibri" w:hAnsi="Calibri" w:cs="Calibri"/>
        </w:rPr>
        <w:t xml:space="preserve"> opiera się na formule indeksu cenowego </w:t>
      </w:r>
      <w:proofErr w:type="spellStart"/>
      <w:r w:rsidRPr="00282940">
        <w:rPr>
          <w:rFonts w:ascii="Calibri" w:hAnsi="Calibri" w:cs="Calibri"/>
        </w:rPr>
        <w:t>Paaschego</w:t>
      </w:r>
      <w:proofErr w:type="spellEnd"/>
      <w:r w:rsidRPr="00282940">
        <w:rPr>
          <w:rFonts w:ascii="Calibri" w:hAnsi="Calibri" w:cs="Calibri"/>
        </w:rPr>
        <w:t xml:space="preserve">. </w:t>
      </w:r>
    </w:p>
    <w:p w:rsidR="00A531B5" w:rsidRDefault="00A531B5" w:rsidP="00A531B5">
      <w:pPr>
        <w:ind w:left="720"/>
        <w:rPr>
          <w:rFonts w:ascii="Calibri" w:hAnsi="Calibri" w:cs="Calibri"/>
        </w:rPr>
      </w:pPr>
      <w:r w:rsidRPr="00282940">
        <w:rPr>
          <w:rFonts w:ascii="Calibri" w:hAnsi="Calibri" w:cs="Calibri"/>
          <w:b/>
          <w:bCs/>
        </w:rPr>
        <w:t>Indeks cen konsumpcyjnych</w:t>
      </w:r>
      <w:r w:rsidRPr="00282940">
        <w:rPr>
          <w:rFonts w:ascii="Calibri" w:hAnsi="Calibri" w:cs="Calibri"/>
        </w:rPr>
        <w:t xml:space="preserve"> (CPI – </w:t>
      </w:r>
      <w:r w:rsidRPr="00282940">
        <w:rPr>
          <w:rFonts w:ascii="Calibri" w:hAnsi="Calibri" w:cs="Calibri"/>
          <w:i/>
          <w:iCs/>
        </w:rPr>
        <w:t xml:space="preserve">consumer </w:t>
      </w:r>
      <w:proofErr w:type="spellStart"/>
      <w:r w:rsidRPr="00282940">
        <w:rPr>
          <w:rFonts w:ascii="Calibri" w:hAnsi="Calibri" w:cs="Calibri"/>
          <w:i/>
          <w:iCs/>
        </w:rPr>
        <w:t>price</w:t>
      </w:r>
      <w:proofErr w:type="spellEnd"/>
      <w:r w:rsidRPr="00282940">
        <w:rPr>
          <w:rFonts w:ascii="Calibri" w:hAnsi="Calibri" w:cs="Calibri"/>
          <w:i/>
          <w:iCs/>
        </w:rPr>
        <w:t xml:space="preserve"> </w:t>
      </w:r>
      <w:proofErr w:type="spellStart"/>
      <w:r w:rsidRPr="00282940">
        <w:rPr>
          <w:rFonts w:ascii="Calibri" w:hAnsi="Calibri" w:cs="Calibri"/>
          <w:i/>
          <w:iCs/>
        </w:rPr>
        <w:t>index</w:t>
      </w:r>
      <w:proofErr w:type="spellEnd"/>
      <w:r w:rsidRPr="00282940">
        <w:rPr>
          <w:rFonts w:ascii="Calibri" w:hAnsi="Calibri" w:cs="Calibri"/>
        </w:rPr>
        <w:t>) – zmiana średniego poziomu cen dóbr i usług konsumpcyjnych wchodzących w skład danego koszyka</w:t>
      </w:r>
      <w:r>
        <w:rPr>
          <w:rFonts w:ascii="Calibri" w:hAnsi="Calibri" w:cs="Calibri"/>
        </w:rPr>
        <w:t>(</w:t>
      </w:r>
      <w:r w:rsidRPr="00B81001">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żywność, odzież, mieszkanie, opał, transport i opieka lekarska)</w:t>
      </w:r>
      <w:r w:rsidRPr="00282940">
        <w:rPr>
          <w:rFonts w:ascii="Calibri" w:hAnsi="Calibri" w:cs="Calibri"/>
        </w:rPr>
        <w:t xml:space="preserve">. CPI opiera się na formule indeksu cenowego </w:t>
      </w:r>
      <w:proofErr w:type="spellStart"/>
      <w:r w:rsidRPr="00282940">
        <w:rPr>
          <w:rFonts w:ascii="Calibri" w:hAnsi="Calibri" w:cs="Calibri"/>
        </w:rPr>
        <w:t>Laspeyersa</w:t>
      </w:r>
      <w:proofErr w:type="spellEnd"/>
      <w:r w:rsidRPr="00282940">
        <w:rPr>
          <w:rFonts w:ascii="Calibri" w:hAnsi="Calibri" w:cs="Calibri"/>
        </w:rPr>
        <w:t>.</w:t>
      </w:r>
    </w:p>
    <w:p w:rsidR="00A531B5" w:rsidRDefault="00A531B5" w:rsidP="00A531B5">
      <w:pPr>
        <w:pStyle w:val="NormalnyWeb"/>
        <w:spacing w:line="300" w:lineRule="atLeast"/>
        <w:rPr>
          <w:rFonts w:ascii="Verdana" w:hAnsi="Verdana"/>
          <w:color w:val="000000"/>
          <w:sz w:val="18"/>
          <w:szCs w:val="18"/>
        </w:rPr>
      </w:pPr>
      <w:r>
        <w:rPr>
          <w:rFonts w:ascii="Verdana" w:hAnsi="Verdana"/>
          <w:color w:val="000000"/>
          <w:sz w:val="18"/>
          <w:szCs w:val="18"/>
        </w:rPr>
        <w:t xml:space="preserve">CPI – wskaźnik cen konsumpcyjnych (ew.: indeks kosztów utrzymania) – mierzy koszt pewnego rynkowego koszyka dóbr i usług konsumpcyjnych. Podstawowe grupy w owym koszyku to: żywność, dzież, mieszkanie, opał, transport i opieka lekarska. Wskaźnik cen konstruowany jest </w:t>
      </w:r>
      <w:r>
        <w:rPr>
          <w:rFonts w:ascii="Verdana" w:hAnsi="Verdana"/>
          <w:color w:val="000000"/>
          <w:sz w:val="18"/>
          <w:szCs w:val="18"/>
        </w:rPr>
        <w:lastRenderedPageBreak/>
        <w:t>ważąc każde dobro zgodnie z jego znaczeniem ekonomicznym (czyli udziałem wydatków na to dobro w całej sumie wydatków konsumpcyjnych):</w:t>
      </w:r>
    </w:p>
    <w:p w:rsidR="00A531B5" w:rsidRDefault="00A531B5" w:rsidP="00A531B5">
      <w:pPr>
        <w:pStyle w:val="NormalnyWeb"/>
        <w:spacing w:line="300" w:lineRule="atLeast"/>
        <w:rPr>
          <w:rFonts w:ascii="Verdana" w:hAnsi="Verdana"/>
          <w:color w:val="000000"/>
          <w:sz w:val="18"/>
          <w:szCs w:val="18"/>
        </w:rPr>
      </w:pPr>
      <w:r>
        <w:rPr>
          <w:rFonts w:ascii="Verdana" w:hAnsi="Verdana"/>
          <w:color w:val="000000"/>
          <w:sz w:val="18"/>
          <w:szCs w:val="18"/>
        </w:rPr>
        <w:t>CPI = p1t/p10 x 100 x (udział p1) + p2t/p20 x 100 x (udział p2) + …                </w:t>
      </w:r>
    </w:p>
    <w:p w:rsidR="00A531B5" w:rsidRDefault="00A531B5" w:rsidP="00A531B5">
      <w:pPr>
        <w:pStyle w:val="NormalnyWeb"/>
        <w:spacing w:line="300" w:lineRule="atLeast"/>
        <w:rPr>
          <w:rFonts w:ascii="Verdana" w:hAnsi="Verdana"/>
          <w:color w:val="000000"/>
          <w:sz w:val="18"/>
          <w:szCs w:val="18"/>
        </w:rPr>
      </w:pPr>
      <w:r>
        <w:rPr>
          <w:rFonts w:ascii="Verdana" w:hAnsi="Verdana"/>
          <w:color w:val="000000"/>
          <w:sz w:val="18"/>
          <w:szCs w:val="18"/>
        </w:rPr>
        <w:t>gdzie: pt – cena w roku t, p0 – cena w roku bazowym</w:t>
      </w:r>
    </w:p>
    <w:p w:rsidR="00A531B5" w:rsidRDefault="00A531B5" w:rsidP="00A531B5">
      <w:pPr>
        <w:ind w:left="720"/>
        <w:rPr>
          <w:rFonts w:ascii="Calibri" w:hAnsi="Calibri" w:cs="Calibri"/>
        </w:rPr>
      </w:pPr>
    </w:p>
    <w:p w:rsidR="00A531B5" w:rsidRPr="00282940" w:rsidRDefault="00A531B5" w:rsidP="00A531B5">
      <w:pPr>
        <w:ind w:left="720"/>
        <w:rPr>
          <w:rFonts w:ascii="Calibri" w:hAnsi="Calibri" w:cs="Calibri"/>
        </w:rPr>
      </w:pPr>
      <w:proofErr w:type="spellStart"/>
      <w:r w:rsidRPr="00282940">
        <w:rPr>
          <w:rFonts w:ascii="Calibri" w:hAnsi="Calibri" w:cs="Calibri"/>
        </w:rPr>
        <w:t>Deflator</w:t>
      </w:r>
      <w:proofErr w:type="spellEnd"/>
      <w:r w:rsidRPr="00282940">
        <w:rPr>
          <w:rFonts w:ascii="Calibri" w:hAnsi="Calibri" w:cs="Calibri"/>
        </w:rPr>
        <w:t xml:space="preserve"> mierzy zmianę cen </w:t>
      </w:r>
      <w:proofErr w:type="spellStart"/>
      <w:r w:rsidRPr="00282940">
        <w:rPr>
          <w:rFonts w:ascii="Calibri" w:hAnsi="Calibri" w:cs="Calibri"/>
        </w:rPr>
        <w:t>znaczneie</w:t>
      </w:r>
      <w:proofErr w:type="spellEnd"/>
      <w:r w:rsidRPr="00282940">
        <w:rPr>
          <w:rFonts w:ascii="Calibri" w:hAnsi="Calibri" w:cs="Calibri"/>
        </w:rPr>
        <w:t xml:space="preserve"> szerszej grupy dóbr</w:t>
      </w:r>
    </w:p>
    <w:p w:rsidR="00A531B5" w:rsidRPr="00282940" w:rsidRDefault="00A531B5" w:rsidP="00A531B5">
      <w:pPr>
        <w:ind w:left="720"/>
        <w:rPr>
          <w:rFonts w:ascii="Calibri" w:hAnsi="Calibri" w:cs="Calibri"/>
        </w:rPr>
      </w:pPr>
      <w:r w:rsidRPr="00282940">
        <w:rPr>
          <w:rFonts w:ascii="Calibri" w:hAnsi="Calibri" w:cs="Calibri"/>
        </w:rPr>
        <w:t>CPI mierzy zmianę cen ustalonego, zdefiniowanego koszyka.</w:t>
      </w:r>
    </w:p>
    <w:p w:rsidR="00A531B5" w:rsidRPr="00282940" w:rsidRDefault="00A531B5" w:rsidP="00A531B5">
      <w:pPr>
        <w:ind w:left="720"/>
        <w:rPr>
          <w:rFonts w:ascii="Calibri" w:hAnsi="Calibri" w:cs="Calibri"/>
        </w:rPr>
      </w:pPr>
      <w:r w:rsidRPr="00282940">
        <w:rPr>
          <w:rFonts w:ascii="Calibri" w:hAnsi="Calibri" w:cs="Calibri"/>
        </w:rPr>
        <w:t xml:space="preserve">CPI uwzględnia zmianę cen dóbr importowanych, </w:t>
      </w:r>
      <w:proofErr w:type="spellStart"/>
      <w:r w:rsidRPr="00282940">
        <w:rPr>
          <w:rFonts w:ascii="Calibri" w:hAnsi="Calibri" w:cs="Calibri"/>
        </w:rPr>
        <w:t>deflator</w:t>
      </w:r>
      <w:proofErr w:type="spellEnd"/>
      <w:r w:rsidRPr="00282940">
        <w:rPr>
          <w:rFonts w:ascii="Calibri" w:hAnsi="Calibri" w:cs="Calibri"/>
        </w:rPr>
        <w:t xml:space="preserve"> jedynie cen dóbr tworzących PKB.</w:t>
      </w:r>
    </w:p>
    <w:p w:rsidR="00A531B5" w:rsidRPr="00185D50" w:rsidRDefault="00A531B5" w:rsidP="00F9155E">
      <w:pPr>
        <w:rPr>
          <w:b/>
        </w:rPr>
      </w:pPr>
    </w:p>
    <w:p w:rsidR="00927FFA" w:rsidRDefault="00F9155E" w:rsidP="00F9155E">
      <w:pPr>
        <w:rPr>
          <w:b/>
        </w:rPr>
      </w:pPr>
      <w:r w:rsidRPr="00185D50">
        <w:rPr>
          <w:b/>
        </w:rPr>
        <w:t xml:space="preserve"> jak bank centralny może zmniejszyć podaż pieniądza</w:t>
      </w:r>
    </w:p>
    <w:p w:rsidR="00691DE1" w:rsidRPr="00691DE1" w:rsidRDefault="00691DE1" w:rsidP="00691DE1">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pl-PL"/>
        </w:rPr>
      </w:pPr>
      <w:r w:rsidRPr="00691DE1">
        <w:rPr>
          <w:rFonts w:ascii="Arial" w:eastAsia="Times New Roman" w:hAnsi="Arial" w:cs="Arial"/>
          <w:color w:val="000000"/>
          <w:sz w:val="20"/>
          <w:szCs w:val="20"/>
          <w:lang w:eastAsia="pl-PL"/>
        </w:rPr>
        <w:t>w celu</w:t>
      </w:r>
      <w:r w:rsidRPr="00691DE1">
        <w:rPr>
          <w:rFonts w:ascii="Arial" w:eastAsia="Times New Roman" w:hAnsi="Arial" w:cs="Arial"/>
          <w:color w:val="000000"/>
          <w:sz w:val="20"/>
          <w:lang w:eastAsia="pl-PL"/>
        </w:rPr>
        <w:t> </w:t>
      </w:r>
      <w:r w:rsidRPr="00691DE1">
        <w:rPr>
          <w:rFonts w:ascii="Arial" w:eastAsia="Times New Roman" w:hAnsi="Arial" w:cs="Arial"/>
          <w:b/>
          <w:bCs/>
          <w:color w:val="000000"/>
          <w:sz w:val="20"/>
          <w:szCs w:val="20"/>
          <w:lang w:eastAsia="pl-PL"/>
        </w:rPr>
        <w:t>zmniejszenia</w:t>
      </w:r>
      <w:r w:rsidRPr="00691DE1">
        <w:rPr>
          <w:rFonts w:ascii="Arial" w:eastAsia="Times New Roman" w:hAnsi="Arial" w:cs="Arial"/>
          <w:color w:val="000000"/>
          <w:sz w:val="20"/>
          <w:lang w:eastAsia="pl-PL"/>
        </w:rPr>
        <w:t> </w:t>
      </w:r>
      <w:r w:rsidRPr="00691DE1">
        <w:rPr>
          <w:rFonts w:ascii="Arial" w:eastAsia="Times New Roman" w:hAnsi="Arial" w:cs="Arial"/>
          <w:color w:val="000000"/>
          <w:sz w:val="20"/>
          <w:szCs w:val="20"/>
          <w:lang w:eastAsia="pl-PL"/>
        </w:rPr>
        <w:t>podaży;</w:t>
      </w:r>
    </w:p>
    <w:p w:rsidR="00691DE1" w:rsidRPr="00691DE1" w:rsidRDefault="00691DE1" w:rsidP="00691DE1">
      <w:pPr>
        <w:numPr>
          <w:ilvl w:val="1"/>
          <w:numId w:val="6"/>
        </w:numPr>
        <w:shd w:val="clear" w:color="auto" w:fill="FFFFFF"/>
        <w:spacing w:before="100" w:beforeAutospacing="1" w:after="24" w:line="360" w:lineRule="atLeast"/>
        <w:ind w:left="768"/>
        <w:rPr>
          <w:rFonts w:ascii="Arial" w:eastAsia="Times New Roman" w:hAnsi="Arial" w:cs="Arial"/>
          <w:color w:val="000000"/>
          <w:sz w:val="20"/>
          <w:szCs w:val="20"/>
          <w:lang w:eastAsia="pl-PL"/>
        </w:rPr>
      </w:pPr>
      <w:r w:rsidRPr="00691DE1">
        <w:rPr>
          <w:rFonts w:ascii="Arial" w:eastAsia="Times New Roman" w:hAnsi="Arial" w:cs="Arial"/>
          <w:color w:val="000000"/>
          <w:sz w:val="20"/>
          <w:szCs w:val="20"/>
          <w:lang w:eastAsia="pl-PL"/>
        </w:rPr>
        <w:t>podwyższenie</w:t>
      </w:r>
      <w:r w:rsidRPr="00691DE1">
        <w:rPr>
          <w:rFonts w:ascii="Arial" w:eastAsia="Times New Roman" w:hAnsi="Arial" w:cs="Arial"/>
          <w:color w:val="000000"/>
          <w:sz w:val="20"/>
          <w:lang w:eastAsia="pl-PL"/>
        </w:rPr>
        <w:t> </w:t>
      </w:r>
      <w:hyperlink r:id="rId14" w:tooltip="Stopa redyskontowa" w:history="1">
        <w:r w:rsidRPr="00691DE1">
          <w:rPr>
            <w:rFonts w:ascii="Arial" w:eastAsia="Times New Roman" w:hAnsi="Arial" w:cs="Arial"/>
            <w:color w:val="0B0080"/>
            <w:sz w:val="20"/>
            <w:lang w:eastAsia="pl-PL"/>
          </w:rPr>
          <w:t>stopy redyskontowej</w:t>
        </w:r>
      </w:hyperlink>
      <w:r w:rsidRPr="00691DE1">
        <w:rPr>
          <w:rFonts w:ascii="Arial" w:eastAsia="Times New Roman" w:hAnsi="Arial" w:cs="Arial"/>
          <w:color w:val="000000"/>
          <w:sz w:val="20"/>
          <w:lang w:eastAsia="pl-PL"/>
        </w:rPr>
        <w:t> </w:t>
      </w:r>
      <w:r w:rsidRPr="00691DE1">
        <w:rPr>
          <w:rFonts w:ascii="Arial" w:eastAsia="Times New Roman" w:hAnsi="Arial" w:cs="Arial"/>
          <w:color w:val="000000"/>
          <w:sz w:val="20"/>
          <w:szCs w:val="20"/>
          <w:lang w:eastAsia="pl-PL"/>
        </w:rPr>
        <w:t>celem zmniejszenia pożyczek dla banków komercyjnych;</w:t>
      </w:r>
    </w:p>
    <w:p w:rsidR="00691DE1" w:rsidRPr="00691DE1" w:rsidRDefault="00691DE1" w:rsidP="00691DE1">
      <w:pPr>
        <w:numPr>
          <w:ilvl w:val="1"/>
          <w:numId w:val="6"/>
        </w:numPr>
        <w:shd w:val="clear" w:color="auto" w:fill="FFFFFF"/>
        <w:spacing w:before="100" w:beforeAutospacing="1" w:after="24" w:line="360" w:lineRule="atLeast"/>
        <w:ind w:left="768"/>
        <w:rPr>
          <w:rFonts w:ascii="Arial" w:eastAsia="Times New Roman" w:hAnsi="Arial" w:cs="Arial"/>
          <w:color w:val="000000"/>
          <w:sz w:val="20"/>
          <w:szCs w:val="20"/>
          <w:lang w:eastAsia="pl-PL"/>
        </w:rPr>
      </w:pPr>
      <w:r w:rsidRPr="00691DE1">
        <w:rPr>
          <w:rFonts w:ascii="Arial" w:eastAsia="Times New Roman" w:hAnsi="Arial" w:cs="Arial"/>
          <w:color w:val="000000"/>
          <w:sz w:val="20"/>
          <w:szCs w:val="20"/>
          <w:lang w:eastAsia="pl-PL"/>
        </w:rPr>
        <w:t>sprzedaż posiadanych rządowych papierów wartościowych;</w:t>
      </w:r>
    </w:p>
    <w:p w:rsidR="00691DE1" w:rsidRPr="00691DE1" w:rsidRDefault="00691DE1" w:rsidP="00691DE1">
      <w:pPr>
        <w:numPr>
          <w:ilvl w:val="1"/>
          <w:numId w:val="6"/>
        </w:numPr>
        <w:shd w:val="clear" w:color="auto" w:fill="FFFFFF"/>
        <w:spacing w:before="100" w:beforeAutospacing="1" w:after="24" w:line="360" w:lineRule="atLeast"/>
        <w:ind w:left="768"/>
        <w:rPr>
          <w:rFonts w:ascii="Arial" w:eastAsia="Times New Roman" w:hAnsi="Arial" w:cs="Arial"/>
          <w:color w:val="000000"/>
          <w:sz w:val="20"/>
          <w:szCs w:val="20"/>
          <w:lang w:eastAsia="pl-PL"/>
        </w:rPr>
      </w:pPr>
      <w:r w:rsidRPr="00691DE1">
        <w:rPr>
          <w:rFonts w:ascii="Arial" w:eastAsia="Times New Roman" w:hAnsi="Arial" w:cs="Arial"/>
          <w:color w:val="000000"/>
          <w:sz w:val="20"/>
          <w:szCs w:val="20"/>
          <w:lang w:eastAsia="pl-PL"/>
        </w:rPr>
        <w:t>podwyższenie poziomu rezerw obowiązkowych.</w:t>
      </w:r>
    </w:p>
    <w:p w:rsidR="00691DE1" w:rsidRPr="00185D50" w:rsidRDefault="00691DE1" w:rsidP="00F9155E">
      <w:pPr>
        <w:rPr>
          <w:b/>
        </w:rPr>
      </w:pPr>
    </w:p>
    <w:p w:rsidR="00927FFA" w:rsidRDefault="00F9155E" w:rsidP="00F9155E">
      <w:pPr>
        <w:rPr>
          <w:b/>
        </w:rPr>
      </w:pPr>
      <w:r w:rsidRPr="00185D50">
        <w:rPr>
          <w:b/>
        </w:rPr>
        <w:t xml:space="preserve"> funkcje aktywnej polityki fiskalnej i automatyczne stabilizatory</w:t>
      </w:r>
    </w:p>
    <w:p w:rsidR="00691DE1" w:rsidRDefault="00691DE1" w:rsidP="00691DE1">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Automatyczne stabilizatory koniunktury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są to narzędzia reagujące na zmiany koniunkturalne, nie wymagające podejmowania jakichkolwiek decyzji, dotyczących ich wykorzystania. Samoczynnie pobudzają lub hamują wysoką aktywność gospodarczą bez ingerencji państwa. Służą realizacji pasywnej polityki budżetowej służącej realizacji funkcji stabilizacyjnej dochodów i wydatków publicznych. Automatyczne stabilizatory koniunktury, poprzez oddziaływanie na globalny popyt, mogą zmniejszać wahania gospodarki w krótkim czasie. Natomiast nie stwarzają warunków do zasadniczej zmiany istniejącej sytuacji gospodarczej. Ich zadaniem jest dążenie do utrzymania pewnego poziomu aktywności gospodarczej poprzez obronę wyjściowych rozmiarów popytu globalnego, niezależnie od tego, na jakim poziomie popyt się ustabilizował</w:t>
      </w:r>
    </w:p>
    <w:p w:rsidR="00691DE1" w:rsidRPr="00282940" w:rsidRDefault="00691DE1" w:rsidP="00691DE1">
      <w:pPr>
        <w:shd w:val="clear" w:color="auto" w:fill="FFFFFF"/>
        <w:spacing w:before="96" w:after="120" w:line="288" w:lineRule="atLeast"/>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Do najważniejszych automatycznych stabilizatorów koniunktury należy zaliczyć:</w:t>
      </w:r>
    </w:p>
    <w:p w:rsidR="00691DE1" w:rsidRPr="00282940" w:rsidRDefault="00691DE1" w:rsidP="00691DE1">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od dochodów ludności - podatki bezpośrednie PIT, płacone są od dochodów ludności, maja charakter progresywny to znaczy że wzrastają wraz ze wzrostem dochodów.</w:t>
      </w:r>
    </w:p>
    <w:p w:rsidR="00691DE1" w:rsidRPr="00282940" w:rsidRDefault="00691DE1" w:rsidP="00691DE1">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od przedsiębiorstw - podatki bezpośrednie CIT, płacone są od dochodów przedsiębiorstw, maja charakter progresywny.</w:t>
      </w:r>
    </w:p>
    <w:p w:rsidR="00691DE1" w:rsidRPr="00282940" w:rsidRDefault="00691DE1" w:rsidP="00691DE1">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podatki pośrednie - podatki pośrednie są jednym ze składników cen produktów i są płacone w momencie dokonywania zakupów np. VAT</w:t>
      </w:r>
    </w:p>
    <w:p w:rsidR="00691DE1" w:rsidRDefault="00691DE1" w:rsidP="00691DE1">
      <w:pPr>
        <w:numPr>
          <w:ilvl w:val="0"/>
          <w:numId w:val="4"/>
        </w:numPr>
        <w:shd w:val="clear" w:color="auto" w:fill="FFFFFF"/>
        <w:spacing w:before="100" w:beforeAutospacing="1" w:after="24" w:line="288" w:lineRule="atLeast"/>
        <w:ind w:left="360"/>
        <w:jc w:val="both"/>
        <w:rPr>
          <w:rFonts w:ascii="Arial" w:eastAsia="Times New Roman" w:hAnsi="Arial" w:cs="Arial"/>
          <w:color w:val="000000"/>
          <w:sz w:val="20"/>
          <w:szCs w:val="20"/>
          <w:lang w:eastAsia="pl-PL"/>
        </w:rPr>
      </w:pPr>
      <w:r w:rsidRPr="00282940">
        <w:rPr>
          <w:rFonts w:ascii="Arial" w:eastAsia="Times New Roman" w:hAnsi="Arial" w:cs="Arial"/>
          <w:color w:val="000000"/>
          <w:sz w:val="20"/>
          <w:szCs w:val="20"/>
          <w:lang w:eastAsia="pl-PL"/>
        </w:rPr>
        <w:t>zasiłki dla bezrobotnych i inne formy świadczeń społecznych oraz programy dla rolnictwa.</w:t>
      </w:r>
    </w:p>
    <w:p w:rsidR="00691DE1" w:rsidRPr="00691DE1" w:rsidRDefault="00691DE1" w:rsidP="00F9155E"/>
    <w:p w:rsidR="00691DE1" w:rsidRDefault="00691DE1" w:rsidP="00F9155E">
      <w:r w:rsidRPr="00691DE1">
        <w:t xml:space="preserve">Aktywna polityka fiskalna polega na podejmowaniu takich konkretnych decyzji dotyczących zmian dochodów i wydatków budżetowych, które pozwolą osiągnąć zamierzone w danej sytuacji cele </w:t>
      </w:r>
      <w:r w:rsidRPr="00691DE1">
        <w:lastRenderedPageBreak/>
        <w:t>gospodarcze.</w:t>
      </w:r>
      <w:r>
        <w:t xml:space="preserve"> </w:t>
      </w:r>
      <w:proofErr w:type="spellStart"/>
      <w:r>
        <w:t>przyklady</w:t>
      </w:r>
      <w:proofErr w:type="spellEnd"/>
      <w:r>
        <w:t xml:space="preserve"> :</w:t>
      </w:r>
      <w:r w:rsidRPr="00691DE1">
        <w:t xml:space="preserve"> zwiększenie lub ograniczenie wydatków budżetowych na określone cele, zmiana stawek i zasad opodatkowania, zmiana zasad subwencjonowania przedsiębiorstw, oraz określenia sposobu, zakresu i terminu, w jakim instrumenty te zostaną wykorzystane.</w:t>
      </w:r>
    </w:p>
    <w:p w:rsidR="00CD2F60" w:rsidRDefault="00CD2F60" w:rsidP="00F9155E">
      <w:r>
        <w:t>funkcja:</w:t>
      </w:r>
    </w:p>
    <w:p w:rsidR="00CD2F60" w:rsidRDefault="00CD2F60" w:rsidP="00F9155E">
      <w:proofErr w:type="spellStart"/>
      <w:r>
        <w:t>zwieksza</w:t>
      </w:r>
      <w:proofErr w:type="spellEnd"/>
      <w:r>
        <w:t xml:space="preserve"> lub zmniejsza wydatki </w:t>
      </w:r>
      <w:proofErr w:type="spellStart"/>
      <w:r>
        <w:t>rzadowe</w:t>
      </w:r>
      <w:proofErr w:type="spellEnd"/>
    </w:p>
    <w:p w:rsidR="00CD2F60" w:rsidRPr="00691DE1" w:rsidRDefault="00CD2F60" w:rsidP="00F9155E">
      <w:r>
        <w:t xml:space="preserve">funkcja stabilizacyjna gospodarki i wszystko co z tym </w:t>
      </w:r>
      <w:proofErr w:type="spellStart"/>
      <w:r>
        <w:t>zwiazane</w:t>
      </w:r>
      <w:proofErr w:type="spellEnd"/>
    </w:p>
    <w:p w:rsidR="00CD2F60" w:rsidRDefault="00F9155E" w:rsidP="00F9155E">
      <w:pPr>
        <w:rPr>
          <w:b/>
        </w:rPr>
      </w:pPr>
      <w:r w:rsidRPr="00185D50">
        <w:rPr>
          <w:b/>
        </w:rPr>
        <w:t xml:space="preserve"> czym jest mnożnik </w:t>
      </w:r>
      <w:proofErr w:type="spellStart"/>
      <w:r w:rsidRPr="00185D50">
        <w:rPr>
          <w:b/>
        </w:rPr>
        <w:t>keynesa</w:t>
      </w:r>
      <w:proofErr w:type="spellEnd"/>
    </w:p>
    <w:p w:rsidR="00894E79" w:rsidRPr="00894E79" w:rsidRDefault="00894E79" w:rsidP="00894E79">
      <w:pPr>
        <w:shd w:val="clear" w:color="auto" w:fill="FFFFFF"/>
        <w:spacing w:after="0" w:line="330" w:lineRule="atLeast"/>
        <w:ind w:firstLine="708"/>
        <w:textAlignment w:val="baseline"/>
        <w:rPr>
          <w:rFonts w:eastAsia="Times New Roman" w:cs="Times New Roman"/>
          <w:color w:val="000000"/>
          <w:sz w:val="21"/>
          <w:szCs w:val="21"/>
          <w:lang w:eastAsia="pl-PL"/>
        </w:rPr>
      </w:pPr>
      <w:r w:rsidRPr="00894E79">
        <w:rPr>
          <w:rFonts w:eastAsia="Times New Roman" w:cs="Times New Roman"/>
          <w:color w:val="000000"/>
          <w:sz w:val="21"/>
          <w:szCs w:val="21"/>
          <w:bdr w:val="none" w:sz="0" w:space="0" w:color="auto" w:frame="1"/>
          <w:lang w:eastAsia="pl-PL"/>
        </w:rPr>
        <w:t>Załóżmy, że światły i odpowiedzialny rząd w celu pobudzenia gospodarki wyda na inwestycje 100 mld zł, które uzyska z pożyczki od banku centralnego. Rząd nikomu nic nie zabiera, do gospodarki zostaje wpompowany nowo wykreowany pieniądz. Te 100 mld zł firmy, które wykonują zamówienia publiczne przeznaczą na płace pracowników, podwykonawców, a ci z kolei swoich pracowników itd. Generalnie 100 mld zł trafia w ręce konsumentów do których należą zasoby (w uproszczeniu praca i kapitał). Załóżmy, że konsumenci część dochodu zaoszczędzą, powiedzmy 10 %, a 90 % wydadzą na zakupy (te 90 % oznacza ich skłonność do konsumpcji). Tym samym zgłoszą oni na rynku dodatkowy popyt w wysokości 90 mld zł. Za tę sumę kupią towary konsumpcyjne u ich producentów. Ale ci znów opłacą swoich pracowników i właścicieli. Kolejna grupa konsumentów uzyska 90 mld zł do wydania. Ci znów 10 % zaoszczędzą, a 90 % wydadzą na konsumpcję. Popyt na rynku zwiększy się o 81 mld zł (90 %*90 mld zł). I tak dalej i tak dalej. Firmy mają zbyt, pracownicy zatrudnienie i dochody. Bogactwo narodu wzrasta. Policzmy o ile.</w:t>
      </w:r>
    </w:p>
    <w:p w:rsidR="00894E79" w:rsidRPr="00894E79" w:rsidRDefault="00894E79" w:rsidP="00894E79">
      <w:pPr>
        <w:shd w:val="clear" w:color="auto" w:fill="FFFFFF"/>
        <w:spacing w:after="0" w:line="330" w:lineRule="atLeast"/>
        <w:ind w:firstLine="708"/>
        <w:textAlignment w:val="baseline"/>
        <w:rPr>
          <w:rFonts w:eastAsia="Times New Roman" w:cs="Times New Roman"/>
          <w:color w:val="000000"/>
          <w:sz w:val="21"/>
          <w:szCs w:val="21"/>
          <w:lang w:eastAsia="pl-PL"/>
        </w:rPr>
      </w:pPr>
      <w:r w:rsidRPr="00894E79">
        <w:rPr>
          <w:rFonts w:eastAsia="Times New Roman" w:cs="Times New Roman"/>
          <w:color w:val="000000"/>
          <w:sz w:val="21"/>
          <w:szCs w:val="21"/>
          <w:bdr w:val="none" w:sz="0" w:space="0" w:color="auto" w:frame="1"/>
          <w:lang w:eastAsia="pl-PL"/>
        </w:rPr>
        <w:t xml:space="preserve">Popyt i produkcja wzrastają w sumie o:100 mld zł (inwestycje) + 90 mld zł (konsumpcja) + 81 mld zł (konsumpcja) + … . Mamy do czynienia z nieskończonym szeregiem geometrycznych o ilorazie c= 0,9 (nazywanym krańcową skłonnością do konsumpcji, która w naszym przykładzie wynosi 90 %). Jego sumę (oznaczmy jako </w:t>
      </w:r>
      <w:proofErr w:type="spellStart"/>
      <w:r w:rsidRPr="00894E79">
        <w:rPr>
          <w:rFonts w:eastAsia="Times New Roman" w:cs="Times New Roman"/>
          <w:color w:val="000000"/>
          <w:sz w:val="21"/>
          <w:szCs w:val="21"/>
          <w:bdr w:val="none" w:sz="0" w:space="0" w:color="auto" w:frame="1"/>
          <w:lang w:eastAsia="pl-PL"/>
        </w:rPr>
        <w:t>ΔY</w:t>
      </w:r>
      <w:proofErr w:type="spellEnd"/>
      <w:r w:rsidRPr="00894E79">
        <w:rPr>
          <w:rFonts w:eastAsia="Times New Roman" w:cs="Times New Roman"/>
          <w:color w:val="000000"/>
          <w:sz w:val="21"/>
          <w:szCs w:val="21"/>
          <w:bdr w:val="none" w:sz="0" w:space="0" w:color="auto" w:frame="1"/>
          <w:lang w:eastAsia="pl-PL"/>
        </w:rPr>
        <w:t xml:space="preserve">) łatwo wyznaczymy ze wzoru na sumę nieskończonego szeregu geometrycznego, przy czym </w:t>
      </w:r>
      <w:proofErr w:type="spellStart"/>
      <w:r w:rsidRPr="00894E79">
        <w:rPr>
          <w:rFonts w:eastAsia="Times New Roman" w:cs="Times New Roman"/>
          <w:color w:val="000000"/>
          <w:sz w:val="21"/>
          <w:szCs w:val="21"/>
          <w:bdr w:val="none" w:sz="0" w:space="0" w:color="auto" w:frame="1"/>
          <w:lang w:eastAsia="pl-PL"/>
        </w:rPr>
        <w:t>ΔI</w:t>
      </w:r>
      <w:proofErr w:type="spellEnd"/>
      <w:r w:rsidRPr="00894E79">
        <w:rPr>
          <w:rFonts w:eastAsia="Times New Roman" w:cs="Times New Roman"/>
          <w:color w:val="000000"/>
          <w:sz w:val="21"/>
          <w:szCs w:val="21"/>
          <w:bdr w:val="none" w:sz="0" w:space="0" w:color="auto" w:frame="1"/>
          <w:lang w:eastAsia="pl-PL"/>
        </w:rPr>
        <w:t xml:space="preserve"> to inwestycja rządu:</w:t>
      </w:r>
    </w:p>
    <w:p w:rsidR="00894E79" w:rsidRPr="00894E79" w:rsidRDefault="00894E79" w:rsidP="00894E79">
      <w:pPr>
        <w:shd w:val="clear" w:color="auto" w:fill="FFFFFF"/>
        <w:spacing w:after="0" w:line="330" w:lineRule="atLeast"/>
        <w:ind w:firstLine="708"/>
        <w:textAlignment w:val="baseline"/>
        <w:rPr>
          <w:rFonts w:eastAsia="Times New Roman" w:cs="Times New Roman"/>
          <w:color w:val="000000"/>
          <w:sz w:val="21"/>
          <w:szCs w:val="21"/>
          <w:lang w:eastAsia="pl-PL"/>
        </w:rPr>
      </w:pPr>
      <w:r w:rsidRPr="00894E79">
        <w:rPr>
          <w:rFonts w:eastAsia="Times New Roman" w:cs="Times New Roman"/>
          <w:color w:val="000000"/>
          <w:sz w:val="21"/>
          <w:szCs w:val="21"/>
          <w:bdr w:val="none" w:sz="0" w:space="0" w:color="auto" w:frame="1"/>
          <w:lang w:eastAsia="pl-PL"/>
        </w:rPr>
        <w:t>  </w:t>
      </w:r>
      <w:r w:rsidRPr="00894E79">
        <w:rPr>
          <w:rFonts w:eastAsia="Times New Roman" w:cs="Times New Roman"/>
          <w:noProof/>
          <w:color w:val="000000"/>
          <w:sz w:val="21"/>
          <w:szCs w:val="21"/>
          <w:bdr w:val="none" w:sz="0" w:space="0" w:color="auto" w:frame="1"/>
          <w:lang w:eastAsia="pl-PL"/>
        </w:rPr>
        <w:drawing>
          <wp:inline distT="0" distB="0" distL="0" distR="0">
            <wp:extent cx="952500" cy="561975"/>
            <wp:effectExtent l="19050" t="0" r="0" b="0"/>
            <wp:docPr id="3" name="Obraz 1" descr="http://urbas.blog.onet.pl/wp-content/blogs.dir/662203/files/blog_zu_4546847_6790841_tr_mnozni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rbas.blog.onet.pl/wp-content/blogs.dir/662203/files/blog_zu_4546847_6790841_tr_mnoznik1.gif"/>
                    <pic:cNvPicPr>
                      <a:picLocks noChangeAspect="1" noChangeArrowheads="1"/>
                    </pic:cNvPicPr>
                  </pic:nvPicPr>
                  <pic:blipFill>
                    <a:blip r:embed="rId15" cstate="print"/>
                    <a:srcRect/>
                    <a:stretch>
                      <a:fillRect/>
                    </a:stretch>
                  </pic:blipFill>
                  <pic:spPr bwMode="auto">
                    <a:xfrm>
                      <a:off x="0" y="0"/>
                      <a:ext cx="952500" cy="561975"/>
                    </a:xfrm>
                    <a:prstGeom prst="rect">
                      <a:avLst/>
                    </a:prstGeom>
                    <a:noFill/>
                    <a:ln w="9525">
                      <a:noFill/>
                      <a:miter lim="800000"/>
                      <a:headEnd/>
                      <a:tailEnd/>
                    </a:ln>
                  </pic:spPr>
                </pic:pic>
              </a:graphicData>
            </a:graphic>
          </wp:inline>
        </w:drawing>
      </w:r>
    </w:p>
    <w:p w:rsidR="00894E79" w:rsidRPr="00894E79" w:rsidRDefault="00894E79" w:rsidP="00894E79">
      <w:pPr>
        <w:shd w:val="clear" w:color="auto" w:fill="FFFFFF"/>
        <w:spacing w:after="0" w:line="330" w:lineRule="atLeast"/>
        <w:ind w:firstLine="708"/>
        <w:textAlignment w:val="baseline"/>
        <w:rPr>
          <w:rFonts w:eastAsia="Times New Roman" w:cs="Times New Roman"/>
          <w:color w:val="000000"/>
          <w:sz w:val="21"/>
          <w:szCs w:val="21"/>
          <w:lang w:eastAsia="pl-PL"/>
        </w:rPr>
      </w:pPr>
      <w:r w:rsidRPr="00894E79">
        <w:rPr>
          <w:rFonts w:eastAsia="Times New Roman" w:cs="Times New Roman"/>
          <w:color w:val="000000"/>
          <w:sz w:val="21"/>
          <w:szCs w:val="21"/>
          <w:bdr w:val="none" w:sz="0" w:space="0" w:color="auto" w:frame="1"/>
          <w:lang w:eastAsia="pl-PL"/>
        </w:rPr>
        <w:t>Dzięki początkowym skromnym 100 mld zł łącznie produkcja (i dochody) wzrośnie o 100 mld zł/(1-0,9) = 1 bln zł. Wzrost produkcji jest dziesięciokrotny w stosunku do początkowych wydatków rządu i określamy go jako mnożnik inwestycyjny:</w:t>
      </w:r>
    </w:p>
    <w:p w:rsidR="00894E79" w:rsidRPr="00894E79" w:rsidRDefault="00894E79" w:rsidP="00F9155E"/>
    <w:p w:rsidR="005133A4" w:rsidRPr="00894E79" w:rsidRDefault="005133A4" w:rsidP="00F9155E">
      <w:pPr>
        <w:rPr>
          <w:color w:val="000000"/>
          <w:sz w:val="21"/>
          <w:szCs w:val="21"/>
          <w:shd w:val="clear" w:color="auto" w:fill="FFFFFF"/>
        </w:rPr>
      </w:pPr>
      <w:r w:rsidRPr="00894E79">
        <w:rPr>
          <w:color w:val="000000"/>
          <w:sz w:val="21"/>
          <w:szCs w:val="21"/>
          <w:shd w:val="clear" w:color="auto" w:fill="FFFFFF"/>
        </w:rPr>
        <w:t xml:space="preserve">Mnożnik jest potężnym narzędziem interwencjonistycznym. Jeżeli zaoszczędzamy 10 % dodatkowych dochodów, rząd spodziewa się że jego </w:t>
      </w:r>
      <w:proofErr w:type="spellStart"/>
      <w:r w:rsidRPr="00894E79">
        <w:rPr>
          <w:color w:val="000000"/>
          <w:sz w:val="21"/>
          <w:szCs w:val="21"/>
          <w:shd w:val="clear" w:color="auto" w:fill="FFFFFF"/>
        </w:rPr>
        <w:t>nowokreowany</w:t>
      </w:r>
      <w:proofErr w:type="spellEnd"/>
      <w:r w:rsidRPr="00894E79">
        <w:rPr>
          <w:color w:val="000000"/>
          <w:sz w:val="21"/>
          <w:szCs w:val="21"/>
          <w:shd w:val="clear" w:color="auto" w:fill="FFFFFF"/>
        </w:rPr>
        <w:t xml:space="preserve"> popyt wywoła dziesięciokrotnie większy efekt dochodowy w gospodarce. Jeżeli jesteśmy bardziej oszczędni, powiedzmy oszczędzamy 20 % dodatkowego dochodu, mnożnik spada do pięciu, ale nadal kilkakrotnie pomnaża początkowe wydatki rządu</w:t>
      </w:r>
    </w:p>
    <w:p w:rsidR="005133A4" w:rsidRPr="00894E79" w:rsidRDefault="005133A4" w:rsidP="00F9155E">
      <w:pPr>
        <w:rPr>
          <w:color w:val="000000"/>
          <w:sz w:val="21"/>
          <w:szCs w:val="21"/>
          <w:shd w:val="clear" w:color="auto" w:fill="FFFFFF"/>
        </w:rPr>
      </w:pPr>
      <w:r w:rsidRPr="00894E79">
        <w:rPr>
          <w:color w:val="000000"/>
          <w:sz w:val="21"/>
          <w:szCs w:val="21"/>
          <w:shd w:val="clear" w:color="auto" w:fill="FFFFFF"/>
        </w:rPr>
        <w:t>założenie</w:t>
      </w:r>
    </w:p>
    <w:p w:rsidR="00F9155E" w:rsidRPr="00185D50" w:rsidRDefault="005133A4" w:rsidP="00F9155E">
      <w:pPr>
        <w:rPr>
          <w:b/>
        </w:rPr>
      </w:pPr>
      <w:r w:rsidRPr="005133A4">
        <w:rPr>
          <w:rFonts w:ascii="Georgia" w:hAnsi="Georgia"/>
          <w:b/>
          <w:color w:val="000000"/>
          <w:sz w:val="21"/>
          <w:szCs w:val="21"/>
          <w:shd w:val="clear" w:color="auto" w:fill="FFFFFF"/>
        </w:rPr>
        <w:t>CENY SĄ STAŁE!!</w:t>
      </w:r>
      <w:r w:rsidR="00F9155E" w:rsidRPr="005133A4">
        <w:rPr>
          <w:b/>
        </w:rPr>
        <w:br/>
      </w:r>
      <w:r w:rsidR="00F9155E" w:rsidRPr="00185D50">
        <w:rPr>
          <w:b/>
        </w:rPr>
        <w:br/>
      </w:r>
      <w:r w:rsidR="00F9155E" w:rsidRPr="00185D50">
        <w:rPr>
          <w:b/>
        </w:rPr>
        <w:lastRenderedPageBreak/>
        <w:t>Grupa D:</w:t>
      </w:r>
      <w:r w:rsidR="00F9155E" w:rsidRPr="00185D50">
        <w:rPr>
          <w:b/>
        </w:rPr>
        <w:br/>
        <w:t xml:space="preserve">1. Co to jest cenowa </w:t>
      </w:r>
      <w:proofErr w:type="spellStart"/>
      <w:r w:rsidR="00F9155E" w:rsidRPr="00185D50">
        <w:rPr>
          <w:b/>
        </w:rPr>
        <w:t>elostyczność</w:t>
      </w:r>
      <w:proofErr w:type="spellEnd"/>
      <w:r w:rsidR="00F9155E" w:rsidRPr="00185D50">
        <w:rPr>
          <w:b/>
        </w:rPr>
        <w:t xml:space="preserve"> popytu i do czego służy?</w:t>
      </w:r>
    </w:p>
    <w:p w:rsidR="00F9155E" w:rsidRDefault="00185D50" w:rsidP="00F9155E">
      <w:r w:rsidRPr="00185D50">
        <w:t>Stosunek względnej (procentowej) zmiany wielkości popytu na dane dobro, do względnej (procentowej) zmiany jego ceny.</w:t>
      </w:r>
    </w:p>
    <w:p w:rsidR="00185D50" w:rsidRDefault="00185D50" w:rsidP="00F9155E">
      <w:r w:rsidRPr="00185D50">
        <w:t>Cenowa elastyczność popytu pozwala określić, o ile należy podnieść cenę, aby zlikwidować nadwyżkę popytu, bądź o ile obniżyć cenę, aby zlikwidować nadwyżkę podaży.</w:t>
      </w:r>
    </w:p>
    <w:p w:rsidR="00185D50" w:rsidRDefault="00185D50" w:rsidP="00F9155E">
      <w:r>
        <w:rPr>
          <w:noProof/>
          <w:lang w:eastAsia="pl-PL"/>
        </w:rPr>
        <w:drawing>
          <wp:anchor distT="0" distB="0" distL="114300" distR="114300" simplePos="0" relativeHeight="251659264" behindDoc="0" locked="0" layoutInCell="1" allowOverlap="1">
            <wp:simplePos x="0" y="0"/>
            <wp:positionH relativeFrom="column">
              <wp:posOffset>14605</wp:posOffset>
            </wp:positionH>
            <wp:positionV relativeFrom="paragraph">
              <wp:posOffset>24765</wp:posOffset>
            </wp:positionV>
            <wp:extent cx="1152525" cy="285750"/>
            <wp:effectExtent l="0" t="0" r="0" b="0"/>
            <wp:wrapSquare wrapText="bothSides"/>
            <wp:docPr id="2" name="Obraz 4" descr="Ma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Image"/>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285750"/>
                    </a:xfrm>
                    <a:prstGeom prst="rect">
                      <a:avLst/>
                    </a:prstGeom>
                    <a:noFill/>
                    <a:ln>
                      <a:noFill/>
                    </a:ln>
                  </pic:spPr>
                </pic:pic>
              </a:graphicData>
            </a:graphic>
          </wp:anchor>
        </w:drawing>
      </w:r>
    </w:p>
    <w:p w:rsidR="00F9155E" w:rsidRDefault="00F9155E" w:rsidP="00F9155E">
      <w:r>
        <w:t xml:space="preserve">Elastyczność cenowa popytu niższa w krótkim </w:t>
      </w:r>
      <w:proofErr w:type="spellStart"/>
      <w:r>
        <w:t>okresie,a</w:t>
      </w:r>
      <w:proofErr w:type="spellEnd"/>
      <w:r>
        <w:t xml:space="preserve"> wyższa w </w:t>
      </w:r>
      <w:proofErr w:type="spellStart"/>
      <w:r>
        <w:t>długim,gdy</w:t>
      </w:r>
      <w:proofErr w:type="spellEnd"/>
      <w:r>
        <w:t xml:space="preserve"> zwiększają się możliwości substytucji.     </w:t>
      </w:r>
    </w:p>
    <w:p w:rsidR="00F9155E" w:rsidRDefault="00F9155E" w:rsidP="00F9155E">
      <w:proofErr w:type="spellStart"/>
      <w:r w:rsidRPr="00F9155E">
        <w:t>Ecp-&gt;∞-popyt</w:t>
      </w:r>
      <w:proofErr w:type="spellEnd"/>
      <w:r w:rsidRPr="00F9155E">
        <w:t xml:space="preserve"> doskonale elastyczny minimalna zmiana ceny wywołuje maksymalną zmianę popytu.</w:t>
      </w:r>
    </w:p>
    <w:p w:rsidR="00894E79" w:rsidRDefault="00F9155E" w:rsidP="00F9155E">
      <w:pPr>
        <w:rPr>
          <w:b/>
        </w:rPr>
      </w:pPr>
      <w:r>
        <w:br/>
      </w:r>
      <w:r w:rsidRPr="00185D50">
        <w:rPr>
          <w:b/>
        </w:rPr>
        <w:t>2. Czy zwiększenie wydatków państwa w okresie długim zwiększa PKB? Dlaczego tak się dzieje?</w:t>
      </w:r>
    </w:p>
    <w:p w:rsidR="00894E79" w:rsidRPr="00894E79" w:rsidRDefault="00894E79" w:rsidP="00F9155E">
      <w:proofErr w:type="spellStart"/>
      <w:r>
        <w:t>zwiekszenie</w:t>
      </w:r>
      <w:proofErr w:type="spellEnd"/>
      <w:r>
        <w:t xml:space="preserve"> </w:t>
      </w:r>
      <w:proofErr w:type="spellStart"/>
      <w:r>
        <w:t>wydatkow</w:t>
      </w:r>
      <w:proofErr w:type="spellEnd"/>
      <w:r>
        <w:t xml:space="preserve"> </w:t>
      </w:r>
      <w:proofErr w:type="spellStart"/>
      <w:r>
        <w:t>panstwa</w:t>
      </w:r>
      <w:proofErr w:type="spellEnd"/>
      <w:r>
        <w:t xml:space="preserve"> tylko </w:t>
      </w:r>
      <w:proofErr w:type="spellStart"/>
      <w:r>
        <w:t>krotkoterminowo</w:t>
      </w:r>
      <w:proofErr w:type="spellEnd"/>
      <w:r>
        <w:t xml:space="preserve"> poprawia wzrost </w:t>
      </w:r>
      <w:proofErr w:type="spellStart"/>
      <w:r>
        <w:t>pkb</w:t>
      </w:r>
      <w:proofErr w:type="spellEnd"/>
      <w:r>
        <w:t xml:space="preserve">.  by </w:t>
      </w:r>
      <w:proofErr w:type="spellStart"/>
      <w:r>
        <w:t>zwiekszyc</w:t>
      </w:r>
      <w:proofErr w:type="spellEnd"/>
      <w:r>
        <w:t xml:space="preserve"> </w:t>
      </w:r>
      <w:proofErr w:type="spellStart"/>
      <w:r>
        <w:t>pkb</w:t>
      </w:r>
      <w:proofErr w:type="spellEnd"/>
      <w:r>
        <w:t xml:space="preserve"> trzeba </w:t>
      </w:r>
      <w:proofErr w:type="spellStart"/>
      <w:r>
        <w:t>podniesc</w:t>
      </w:r>
      <w:proofErr w:type="spellEnd"/>
      <w:r>
        <w:t xml:space="preserve"> wydatki co </w:t>
      </w:r>
      <w:proofErr w:type="spellStart"/>
      <w:r>
        <w:t>zwieksza</w:t>
      </w:r>
      <w:proofErr w:type="spellEnd"/>
      <w:r>
        <w:t xml:space="preserve"> deficyt </w:t>
      </w:r>
      <w:proofErr w:type="spellStart"/>
      <w:r>
        <w:t>budzetowy</w:t>
      </w:r>
      <w:proofErr w:type="spellEnd"/>
      <w:r>
        <w:t xml:space="preserve">, przez co </w:t>
      </w:r>
      <w:proofErr w:type="spellStart"/>
      <w:r>
        <w:t>calkowity</w:t>
      </w:r>
      <w:proofErr w:type="spellEnd"/>
      <w:r>
        <w:t xml:space="preserve"> </w:t>
      </w:r>
      <w:proofErr w:type="spellStart"/>
      <w:r>
        <w:t>dlug</w:t>
      </w:r>
      <w:proofErr w:type="spellEnd"/>
      <w:r>
        <w:t xml:space="preserve"> jest co raz </w:t>
      </w:r>
      <w:proofErr w:type="spellStart"/>
      <w:r>
        <w:t>wiekszy</w:t>
      </w:r>
      <w:proofErr w:type="spellEnd"/>
      <w:r>
        <w:t xml:space="preserve">, a koszt jego </w:t>
      </w:r>
      <w:proofErr w:type="spellStart"/>
      <w:r>
        <w:t>obslugi</w:t>
      </w:r>
      <w:proofErr w:type="spellEnd"/>
      <w:r>
        <w:t xml:space="preserve"> urasta do ogromnych </w:t>
      </w:r>
      <w:proofErr w:type="spellStart"/>
      <w:r>
        <w:t>kosztow</w:t>
      </w:r>
      <w:proofErr w:type="spellEnd"/>
      <w:r w:rsidR="003F2D77">
        <w:t xml:space="preserve">, przez co </w:t>
      </w:r>
      <w:proofErr w:type="spellStart"/>
      <w:r w:rsidR="003F2D77">
        <w:t>panstwo</w:t>
      </w:r>
      <w:proofErr w:type="spellEnd"/>
      <w:r w:rsidR="003F2D77">
        <w:t xml:space="preserve"> musi </w:t>
      </w:r>
      <w:proofErr w:type="spellStart"/>
      <w:r w:rsidR="003F2D77">
        <w:t>wydawac</w:t>
      </w:r>
      <w:proofErr w:type="spellEnd"/>
      <w:r w:rsidR="003F2D77">
        <w:t xml:space="preserve"> na to co raz </w:t>
      </w:r>
      <w:proofErr w:type="spellStart"/>
      <w:r w:rsidR="003F2D77">
        <w:t>wiecej</w:t>
      </w:r>
      <w:proofErr w:type="spellEnd"/>
      <w:r w:rsidR="003F2D77">
        <w:t xml:space="preserve"> i </w:t>
      </w:r>
      <w:proofErr w:type="spellStart"/>
      <w:r w:rsidR="003F2D77">
        <w:t>wiecej</w:t>
      </w:r>
      <w:proofErr w:type="spellEnd"/>
      <w:r w:rsidR="003F2D77">
        <w:t xml:space="preserve"> i ma co raz mniej </w:t>
      </w:r>
      <w:proofErr w:type="spellStart"/>
      <w:r w:rsidR="003F2D77">
        <w:t>pieniedzy</w:t>
      </w:r>
      <w:proofErr w:type="spellEnd"/>
      <w:r w:rsidR="003F2D77">
        <w:t xml:space="preserve"> na obecne funkcjonowanie przez co PKB w okresie </w:t>
      </w:r>
      <w:proofErr w:type="spellStart"/>
      <w:r w:rsidR="003F2D77">
        <w:t>dlugoterminowym</w:t>
      </w:r>
      <w:proofErr w:type="spellEnd"/>
      <w:r w:rsidR="003F2D77">
        <w:t xml:space="preserve">  zmniejsza sie</w:t>
      </w:r>
    </w:p>
    <w:p w:rsidR="00FB25EF" w:rsidRDefault="00F9155E" w:rsidP="00F9155E">
      <w:pPr>
        <w:rPr>
          <w:b/>
        </w:rPr>
      </w:pPr>
      <w:r w:rsidRPr="00185D50">
        <w:rPr>
          <w:b/>
        </w:rPr>
        <w:br/>
        <w:t>3. Czy model Keynesowski jest krótkookresowy? Skąd to wiemy?</w:t>
      </w:r>
    </w:p>
    <w:p w:rsidR="00FB25EF" w:rsidRPr="00FB25EF" w:rsidRDefault="00FB25EF" w:rsidP="00FB25EF">
      <w:r w:rsidRPr="00FB25EF">
        <w:t xml:space="preserve">jest </w:t>
      </w:r>
      <w:proofErr w:type="spellStart"/>
      <w:r w:rsidRPr="00FB25EF">
        <w:t>gdyz</w:t>
      </w:r>
      <w:proofErr w:type="spellEnd"/>
      <w:r w:rsidRPr="00FB25EF">
        <w:t xml:space="preserve"> produkcja </w:t>
      </w:r>
      <w:proofErr w:type="spellStart"/>
      <w:r w:rsidRPr="00FB25EF">
        <w:t>wystepuje</w:t>
      </w:r>
      <w:proofErr w:type="spellEnd"/>
      <w:r w:rsidRPr="00FB25EF">
        <w:t xml:space="preserve"> przy tych samych podatkach</w:t>
      </w:r>
      <w:r>
        <w:rPr>
          <w:b/>
        </w:rPr>
        <w:t xml:space="preserve"> </w:t>
      </w:r>
      <w:r>
        <w:t xml:space="preserve">oraz 4 </w:t>
      </w:r>
      <w:proofErr w:type="spellStart"/>
      <w:r>
        <w:t>zalozenia</w:t>
      </w:r>
      <w:proofErr w:type="spellEnd"/>
      <w:r>
        <w:br/>
      </w:r>
      <w:r w:rsidRPr="00FB25EF">
        <w:t>Założenia krótkookresowego modelu równowagi Keynesa - To:</w:t>
      </w:r>
    </w:p>
    <w:p w:rsidR="00FB25EF" w:rsidRPr="00FB25EF" w:rsidRDefault="00FB25EF" w:rsidP="00FB25EF"/>
    <w:p w:rsidR="00FB25EF" w:rsidRPr="00FB25EF" w:rsidRDefault="00FB25EF" w:rsidP="00FB25EF">
      <w:r w:rsidRPr="00FB25EF">
        <w:t>1) W gospodarce występują dwa podmioty gospodarowania: gospodarstwa domowe i przedsiębiorstwa</w:t>
      </w:r>
    </w:p>
    <w:p w:rsidR="00FB25EF" w:rsidRPr="00FB25EF" w:rsidRDefault="00FB25EF" w:rsidP="00FB25EF">
      <w:r w:rsidRPr="00FB25EF">
        <w:t>2) W gospodarce mamy do czynienia ze stałością cen i płac (brak inflacji)</w:t>
      </w:r>
    </w:p>
    <w:p w:rsidR="00FB25EF" w:rsidRPr="00FB25EF" w:rsidRDefault="00FB25EF" w:rsidP="00FB25EF">
      <w:r w:rsidRPr="00FB25EF">
        <w:t>3) Bezrobocie jest na poziomie naturalnym</w:t>
      </w:r>
    </w:p>
    <w:p w:rsidR="00927FFA" w:rsidRDefault="00FB25EF" w:rsidP="00FB25EF">
      <w:r w:rsidRPr="00FB25EF">
        <w:t>4) W gospodarce występują niewykorzystane moce produkcyjne.</w:t>
      </w:r>
      <w:r w:rsidR="00F9155E" w:rsidRPr="00FB25EF">
        <w:br/>
      </w:r>
    </w:p>
    <w:p w:rsidR="00FB25EF" w:rsidRPr="00FB25EF" w:rsidRDefault="00FB25EF" w:rsidP="00FB25EF">
      <w:pPr>
        <w:rPr>
          <w:shd w:val="clear" w:color="auto" w:fill="F7F7F7"/>
        </w:rPr>
      </w:pPr>
      <w:r>
        <w:t xml:space="preserve">na </w:t>
      </w:r>
      <w:proofErr w:type="spellStart"/>
      <w:r>
        <w:t>zajeciach</w:t>
      </w:r>
      <w:proofErr w:type="spellEnd"/>
      <w:r>
        <w:t xml:space="preserve"> </w:t>
      </w:r>
      <w:proofErr w:type="spellStart"/>
      <w:r>
        <w:t>bylo</w:t>
      </w:r>
      <w:proofErr w:type="spellEnd"/>
      <w:r>
        <w:t xml:space="preserve"> :</w:t>
      </w:r>
      <w:r>
        <w:br/>
      </w:r>
      <w:r w:rsidRPr="00FB25EF">
        <w:rPr>
          <w:shd w:val="clear" w:color="auto" w:fill="F7F7F7"/>
        </w:rPr>
        <w:t>1) niepełne wykorzystanie czynników produkcji -&gt; K, Z, N, T</w:t>
      </w:r>
      <w:r w:rsidR="00A746CF">
        <w:rPr>
          <w:shd w:val="clear" w:color="auto" w:fill="F7F7F7"/>
        </w:rPr>
        <w:t xml:space="preserve"> (</w:t>
      </w:r>
      <w:r w:rsidR="00A746CF">
        <w:rPr>
          <w:rFonts w:ascii="Helvetica" w:hAnsi="Helvetica"/>
          <w:color w:val="3E454C"/>
          <w:sz w:val="18"/>
          <w:szCs w:val="18"/>
          <w:shd w:val="clear" w:color="auto" w:fill="F7F7F7"/>
        </w:rPr>
        <w:t>kapitał, siła robocza, siła robocza, technologia)</w:t>
      </w:r>
    </w:p>
    <w:p w:rsidR="00FB25EF" w:rsidRPr="00FB25EF" w:rsidRDefault="00FB25EF" w:rsidP="00FB25EF">
      <w:pPr>
        <w:rPr>
          <w:shd w:val="clear" w:color="auto" w:fill="F7F7F7"/>
        </w:rPr>
      </w:pPr>
      <w:r w:rsidRPr="00FB25EF">
        <w:rPr>
          <w:shd w:val="clear" w:color="auto" w:fill="F7F7F7"/>
        </w:rPr>
        <w:t xml:space="preserve">2) </w:t>
      </w:r>
      <w:proofErr w:type="spellStart"/>
      <w:r w:rsidRPr="00FB25EF">
        <w:rPr>
          <w:shd w:val="clear" w:color="auto" w:fill="F7F7F7"/>
        </w:rPr>
        <w:t>AD-Y</w:t>
      </w:r>
      <w:proofErr w:type="spellEnd"/>
      <w:r w:rsidRPr="00FB25EF">
        <w:rPr>
          <w:shd w:val="clear" w:color="auto" w:fill="F7F7F7"/>
        </w:rPr>
        <w:t xml:space="preserve"> -&gt; wielkość produkcji </w:t>
      </w:r>
      <w:proofErr w:type="spellStart"/>
      <w:r w:rsidRPr="00FB25EF">
        <w:rPr>
          <w:shd w:val="clear" w:color="auto" w:fill="F7F7F7"/>
        </w:rPr>
        <w:t>zalezy</w:t>
      </w:r>
      <w:proofErr w:type="spellEnd"/>
      <w:r w:rsidRPr="00FB25EF">
        <w:rPr>
          <w:shd w:val="clear" w:color="auto" w:fill="F7F7F7"/>
        </w:rPr>
        <w:t xml:space="preserve"> od produkcja, a produkcja od dochodu.</w:t>
      </w:r>
      <w:r w:rsidR="00A746CF">
        <w:rPr>
          <w:shd w:val="clear" w:color="auto" w:fill="F7F7F7"/>
        </w:rPr>
        <w:t>(</w:t>
      </w:r>
      <w:r w:rsidR="00A746CF" w:rsidRPr="00A746CF">
        <w:rPr>
          <w:rFonts w:ascii="Helvetica" w:hAnsi="Helvetica"/>
          <w:color w:val="3E454C"/>
          <w:sz w:val="18"/>
          <w:szCs w:val="18"/>
          <w:shd w:val="clear" w:color="auto" w:fill="F7F7F7"/>
        </w:rPr>
        <w:t xml:space="preserve"> </w:t>
      </w:r>
      <w:r w:rsidR="00A746CF">
        <w:rPr>
          <w:rFonts w:ascii="Helvetica" w:hAnsi="Helvetica"/>
          <w:color w:val="3E454C"/>
          <w:sz w:val="18"/>
          <w:szCs w:val="18"/>
          <w:shd w:val="clear" w:color="auto" w:fill="F7F7F7"/>
        </w:rPr>
        <w:t>ad - łączny popyt)(</w:t>
      </w:r>
      <w:r w:rsidR="00A746CF" w:rsidRPr="00A746CF">
        <w:rPr>
          <w:rFonts w:ascii="Helvetica" w:hAnsi="Helvetica"/>
          <w:color w:val="3E454C"/>
          <w:sz w:val="18"/>
          <w:szCs w:val="18"/>
          <w:shd w:val="clear" w:color="auto" w:fill="F7F7F7"/>
        </w:rPr>
        <w:t xml:space="preserve"> </w:t>
      </w:r>
      <w:r w:rsidR="00A746CF">
        <w:rPr>
          <w:rFonts w:ascii="Helvetica" w:hAnsi="Helvetica"/>
          <w:color w:val="3E454C"/>
          <w:sz w:val="18"/>
          <w:szCs w:val="18"/>
          <w:shd w:val="clear" w:color="auto" w:fill="F7F7F7"/>
        </w:rPr>
        <w:t>Y - PKB/produkcja)</w:t>
      </w:r>
    </w:p>
    <w:p w:rsidR="00FB25EF" w:rsidRPr="00FB25EF" w:rsidRDefault="00FB25EF" w:rsidP="00FB25EF">
      <w:pPr>
        <w:rPr>
          <w:shd w:val="clear" w:color="auto" w:fill="F7F7F7"/>
        </w:rPr>
      </w:pPr>
      <w:r w:rsidRPr="00FB25EF">
        <w:rPr>
          <w:shd w:val="clear" w:color="auto" w:fill="F7F7F7"/>
        </w:rPr>
        <w:t>3) Inflacja wynosi "0"</w:t>
      </w:r>
    </w:p>
    <w:p w:rsidR="00FB25EF" w:rsidRDefault="00FB25EF" w:rsidP="00FB25EF">
      <w:pPr>
        <w:rPr>
          <w:shd w:val="clear" w:color="auto" w:fill="F7F7F7"/>
        </w:rPr>
      </w:pPr>
      <w:r w:rsidRPr="00FB25EF">
        <w:rPr>
          <w:shd w:val="clear" w:color="auto" w:fill="F7F7F7"/>
        </w:rPr>
        <w:lastRenderedPageBreak/>
        <w:t>4) Produkcja przy tym samym poziomie T (technologii)</w:t>
      </w:r>
    </w:p>
    <w:p w:rsidR="00A746CF" w:rsidRPr="00FB25EF" w:rsidRDefault="00A746CF" w:rsidP="00FB25EF">
      <w:r w:rsidRPr="00FB25EF">
        <w:t>4. Efekt wypierania - od czego zależy jego stopień?</w:t>
      </w:r>
    </w:p>
    <w:p w:rsidR="00927FFA" w:rsidRDefault="00927FFA" w:rsidP="00927FFA">
      <w:pPr>
        <w:spacing w:after="0"/>
        <w:jc w:val="both"/>
        <w:rPr>
          <w:rFonts w:ascii="Times New Roman" w:hAnsi="Times New Roman" w:cs="Times New Roman"/>
          <w:b/>
          <w:sz w:val="24"/>
          <w:szCs w:val="24"/>
        </w:rPr>
      </w:pPr>
      <w:r w:rsidRPr="00311111">
        <w:rPr>
          <w:rFonts w:ascii="Times New Roman" w:hAnsi="Times New Roman" w:cs="Times New Roman"/>
          <w:b/>
          <w:sz w:val="24"/>
          <w:szCs w:val="24"/>
        </w:rPr>
        <w:t xml:space="preserve">Efekt wypierania </w:t>
      </w:r>
    </w:p>
    <w:p w:rsidR="00927FFA" w:rsidRPr="00311111" w:rsidRDefault="00927FFA" w:rsidP="00927FFA">
      <w:pPr>
        <w:spacing w:after="0"/>
        <w:jc w:val="both"/>
        <w:rPr>
          <w:rFonts w:ascii="Times New Roman" w:hAnsi="Times New Roman" w:cs="Times New Roman"/>
          <w:b/>
          <w:sz w:val="24"/>
          <w:szCs w:val="24"/>
        </w:rPr>
      </w:pPr>
    </w:p>
    <w:p w:rsidR="00927FFA" w:rsidRDefault="00927FFA" w:rsidP="00927FFA">
      <w:pPr>
        <w:spacing w:after="0"/>
        <w:jc w:val="both"/>
        <w:rPr>
          <w:rFonts w:ascii="Times New Roman" w:hAnsi="Times New Roman" w:cs="Times New Roman"/>
        </w:rPr>
      </w:pPr>
      <w:r w:rsidRPr="00311111">
        <w:rPr>
          <w:rFonts w:ascii="Times New Roman" w:hAnsi="Times New Roman" w:cs="Times New Roman"/>
        </w:rPr>
        <w:t>polega na ograniczeniu popytu konsumpcyjnego i inwestycyjnego sektora prywatnego pod wpływem wzrostu wydatków państwa, który powoduje zwiększenie popytu globalnego i w konsekwencji wzrost stopy procentowej.</w:t>
      </w:r>
    </w:p>
    <w:p w:rsidR="00927FFA" w:rsidRDefault="00927FFA" w:rsidP="00927FFA">
      <w:pPr>
        <w:spacing w:after="0"/>
        <w:jc w:val="both"/>
        <w:rPr>
          <w:rFonts w:ascii="Times New Roman" w:hAnsi="Times New Roman" w:cs="Times New Roman"/>
        </w:rPr>
      </w:pPr>
    </w:p>
    <w:p w:rsidR="00927FFA" w:rsidRPr="00D06E2C" w:rsidRDefault="00927FFA" w:rsidP="00927FFA">
      <w:pPr>
        <w:spacing w:after="0"/>
        <w:jc w:val="both"/>
        <w:rPr>
          <w:rFonts w:ascii="Times New Roman" w:hAnsi="Times New Roman" w:cs="Times New Roman"/>
        </w:rPr>
      </w:pPr>
      <w:r w:rsidRPr="00D06E2C">
        <w:rPr>
          <w:rFonts w:ascii="Times New Roman" w:hAnsi="Times New Roman" w:cs="Times New Roman"/>
        </w:rPr>
        <w:t>Poniżej przedstawiono model obrazujący zachowania gospodarki podczas wypierania:</w:t>
      </w:r>
    </w:p>
    <w:p w:rsidR="00927FFA" w:rsidRPr="00D06E2C" w:rsidRDefault="00927FFA" w:rsidP="00927FFA">
      <w:pPr>
        <w:pStyle w:val="Akapitzlist"/>
        <w:numPr>
          <w:ilvl w:val="0"/>
          <w:numId w:val="1"/>
        </w:numPr>
        <w:spacing w:after="0"/>
        <w:ind w:left="426"/>
        <w:jc w:val="both"/>
        <w:rPr>
          <w:rFonts w:ascii="Times New Roman" w:hAnsi="Times New Roman" w:cs="Times New Roman"/>
        </w:rPr>
      </w:pPr>
      <w:r w:rsidRPr="00D06E2C">
        <w:rPr>
          <w:rFonts w:ascii="Times New Roman" w:hAnsi="Times New Roman" w:cs="Times New Roman"/>
        </w:rPr>
        <w:t>Wyższe wydatki państwa powodują wzrost produkcji i dochodu.</w:t>
      </w:r>
    </w:p>
    <w:p w:rsidR="00927FFA" w:rsidRPr="00D06E2C" w:rsidRDefault="00927FFA" w:rsidP="00927FFA">
      <w:pPr>
        <w:pStyle w:val="Akapitzlist"/>
        <w:numPr>
          <w:ilvl w:val="0"/>
          <w:numId w:val="1"/>
        </w:numPr>
        <w:spacing w:after="0"/>
        <w:ind w:left="426"/>
        <w:jc w:val="both"/>
        <w:rPr>
          <w:rFonts w:ascii="Times New Roman" w:hAnsi="Times New Roman" w:cs="Times New Roman"/>
        </w:rPr>
      </w:pPr>
      <w:r w:rsidRPr="00D06E2C">
        <w:rPr>
          <w:rFonts w:ascii="Times New Roman" w:hAnsi="Times New Roman" w:cs="Times New Roman"/>
        </w:rPr>
        <w:t>Wyższy dochód wywołuje wzrost zamierzonych realnych zasobów pieniądza</w:t>
      </w:r>
    </w:p>
    <w:p w:rsidR="00927FFA" w:rsidRPr="00D06E2C" w:rsidRDefault="00927FFA" w:rsidP="00927FFA">
      <w:pPr>
        <w:pStyle w:val="Akapitzlist"/>
        <w:numPr>
          <w:ilvl w:val="0"/>
          <w:numId w:val="1"/>
        </w:numPr>
        <w:spacing w:after="0"/>
        <w:ind w:left="426"/>
        <w:jc w:val="both"/>
        <w:rPr>
          <w:rFonts w:ascii="Times New Roman" w:hAnsi="Times New Roman" w:cs="Times New Roman"/>
        </w:rPr>
      </w:pPr>
      <w:r w:rsidRPr="00D06E2C">
        <w:rPr>
          <w:rFonts w:ascii="Times New Roman" w:hAnsi="Times New Roman" w:cs="Times New Roman"/>
        </w:rPr>
        <w:t>Wyższy popyt na pieniądz w ujęciu realnym przy niezmienionej jego podaży prowadzi do podwyżki stopy procentowej</w:t>
      </w:r>
    </w:p>
    <w:p w:rsidR="00927FFA" w:rsidRDefault="00927FFA" w:rsidP="00927FFA">
      <w:pPr>
        <w:pStyle w:val="Akapitzlist"/>
        <w:numPr>
          <w:ilvl w:val="0"/>
          <w:numId w:val="1"/>
        </w:numPr>
        <w:spacing w:after="0"/>
        <w:ind w:left="426"/>
        <w:jc w:val="both"/>
        <w:rPr>
          <w:rFonts w:ascii="Times New Roman" w:hAnsi="Times New Roman" w:cs="Times New Roman"/>
        </w:rPr>
      </w:pPr>
      <w:r w:rsidRPr="00D06E2C">
        <w:rPr>
          <w:rFonts w:ascii="Times New Roman" w:hAnsi="Times New Roman" w:cs="Times New Roman"/>
        </w:rPr>
        <w:t>Wyższa stopa procentowa powoduje wypieranie popytu konsumpcyjnego i inwestycyjnego oraz stłumienie efektów ekspansji fiskalnej</w:t>
      </w:r>
    </w:p>
    <w:p w:rsidR="00A746CF" w:rsidRDefault="00A746CF" w:rsidP="00F9155E">
      <w:pPr>
        <w:rPr>
          <w:color w:val="3E454C"/>
          <w:shd w:val="clear" w:color="auto" w:fill="F7F7F7"/>
        </w:rPr>
      </w:pPr>
    </w:p>
    <w:p w:rsidR="00A746CF" w:rsidRPr="00A746CF" w:rsidRDefault="00A746CF" w:rsidP="00F9155E">
      <w:r w:rsidRPr="00A746CF">
        <w:rPr>
          <w:color w:val="3E454C"/>
          <w:shd w:val="clear" w:color="auto" w:fill="F7F7F7"/>
        </w:rPr>
        <w:t>Skala wypierania zależy od stopnia wpływu zwiększonych wydatków rządowych na wzrost stopy procentowej oraz wrażliwości inwestycji i eksportu netto na zmiany stopy procentowej.</w:t>
      </w:r>
    </w:p>
    <w:p w:rsidR="00F9155E" w:rsidRPr="00185D50" w:rsidRDefault="00F9155E" w:rsidP="00F9155E">
      <w:pPr>
        <w:rPr>
          <w:b/>
        </w:rPr>
      </w:pPr>
      <w:r>
        <w:br/>
      </w:r>
      <w:r w:rsidRPr="00185D50">
        <w:rPr>
          <w:b/>
        </w:rPr>
        <w:t xml:space="preserve">5. </w:t>
      </w:r>
      <w:proofErr w:type="spellStart"/>
      <w:r w:rsidRPr="00185D50">
        <w:rPr>
          <w:b/>
        </w:rPr>
        <w:t>IS-LM</w:t>
      </w:r>
      <w:proofErr w:type="spellEnd"/>
      <w:r w:rsidRPr="00185D50">
        <w:rPr>
          <w:b/>
        </w:rPr>
        <w:t>: a) Jak szef BC może zwiększyć PKB? b) Co może zrobić premier?</w:t>
      </w:r>
      <w:r w:rsidRPr="00185D50">
        <w:rPr>
          <w:b/>
        </w:rPr>
        <w:br/>
        <w:t>6. AS-AD: Konsumpcja spada. a) jaki to jest typ szoku? b) jakie może być dostosowanie kosztowe? c) jaka może być reakcja rządu? d) co w danym wypadku jest lepsze: dostosowanie kosztowe czy reakcja rządu?</w:t>
      </w:r>
    </w:p>
    <w:p w:rsidR="00C20328" w:rsidRPr="00185D50" w:rsidRDefault="00C20328" w:rsidP="00F9155E">
      <w:pPr>
        <w:rPr>
          <w:b/>
        </w:rPr>
      </w:pPr>
    </w:p>
    <w:sectPr w:rsidR="00C20328" w:rsidRPr="00185D50" w:rsidSect="00FF78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0FC6"/>
    <w:multiLevelType w:val="multilevel"/>
    <w:tmpl w:val="B07AD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84FA3"/>
    <w:multiLevelType w:val="hybridMultilevel"/>
    <w:tmpl w:val="E7987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93538EE"/>
    <w:multiLevelType w:val="hybridMultilevel"/>
    <w:tmpl w:val="84A640E2"/>
    <w:lvl w:ilvl="0" w:tplc="7936AF44">
      <w:start w:val="1"/>
      <w:numFmt w:val="bullet"/>
      <w:lvlText w:val=""/>
      <w:lvlJc w:val="left"/>
      <w:pPr>
        <w:tabs>
          <w:tab w:val="num" w:pos="720"/>
        </w:tabs>
        <w:ind w:left="720" w:hanging="360"/>
      </w:pPr>
      <w:rPr>
        <w:rFonts w:ascii="Wingdings" w:hAnsi="Wingdings" w:hint="default"/>
      </w:rPr>
    </w:lvl>
    <w:lvl w:ilvl="1" w:tplc="33D03B70" w:tentative="1">
      <w:start w:val="1"/>
      <w:numFmt w:val="bullet"/>
      <w:lvlText w:val=""/>
      <w:lvlJc w:val="left"/>
      <w:pPr>
        <w:tabs>
          <w:tab w:val="num" w:pos="1440"/>
        </w:tabs>
        <w:ind w:left="1440" w:hanging="360"/>
      </w:pPr>
      <w:rPr>
        <w:rFonts w:ascii="Wingdings" w:hAnsi="Wingdings" w:hint="default"/>
      </w:rPr>
    </w:lvl>
    <w:lvl w:ilvl="2" w:tplc="9CA03398" w:tentative="1">
      <w:start w:val="1"/>
      <w:numFmt w:val="bullet"/>
      <w:lvlText w:val=""/>
      <w:lvlJc w:val="left"/>
      <w:pPr>
        <w:tabs>
          <w:tab w:val="num" w:pos="2160"/>
        </w:tabs>
        <w:ind w:left="2160" w:hanging="360"/>
      </w:pPr>
      <w:rPr>
        <w:rFonts w:ascii="Wingdings" w:hAnsi="Wingdings" w:hint="default"/>
      </w:rPr>
    </w:lvl>
    <w:lvl w:ilvl="3" w:tplc="A558BBE4" w:tentative="1">
      <w:start w:val="1"/>
      <w:numFmt w:val="bullet"/>
      <w:lvlText w:val=""/>
      <w:lvlJc w:val="left"/>
      <w:pPr>
        <w:tabs>
          <w:tab w:val="num" w:pos="2880"/>
        </w:tabs>
        <w:ind w:left="2880" w:hanging="360"/>
      </w:pPr>
      <w:rPr>
        <w:rFonts w:ascii="Wingdings" w:hAnsi="Wingdings" w:hint="default"/>
      </w:rPr>
    </w:lvl>
    <w:lvl w:ilvl="4" w:tplc="BE36ACE4" w:tentative="1">
      <w:start w:val="1"/>
      <w:numFmt w:val="bullet"/>
      <w:lvlText w:val=""/>
      <w:lvlJc w:val="left"/>
      <w:pPr>
        <w:tabs>
          <w:tab w:val="num" w:pos="3600"/>
        </w:tabs>
        <w:ind w:left="3600" w:hanging="360"/>
      </w:pPr>
      <w:rPr>
        <w:rFonts w:ascii="Wingdings" w:hAnsi="Wingdings" w:hint="default"/>
      </w:rPr>
    </w:lvl>
    <w:lvl w:ilvl="5" w:tplc="2FEE3F24" w:tentative="1">
      <w:start w:val="1"/>
      <w:numFmt w:val="bullet"/>
      <w:lvlText w:val=""/>
      <w:lvlJc w:val="left"/>
      <w:pPr>
        <w:tabs>
          <w:tab w:val="num" w:pos="4320"/>
        </w:tabs>
        <w:ind w:left="4320" w:hanging="360"/>
      </w:pPr>
      <w:rPr>
        <w:rFonts w:ascii="Wingdings" w:hAnsi="Wingdings" w:hint="default"/>
      </w:rPr>
    </w:lvl>
    <w:lvl w:ilvl="6" w:tplc="96387BAA" w:tentative="1">
      <w:start w:val="1"/>
      <w:numFmt w:val="bullet"/>
      <w:lvlText w:val=""/>
      <w:lvlJc w:val="left"/>
      <w:pPr>
        <w:tabs>
          <w:tab w:val="num" w:pos="5040"/>
        </w:tabs>
        <w:ind w:left="5040" w:hanging="360"/>
      </w:pPr>
      <w:rPr>
        <w:rFonts w:ascii="Wingdings" w:hAnsi="Wingdings" w:hint="default"/>
      </w:rPr>
    </w:lvl>
    <w:lvl w:ilvl="7" w:tplc="8E4A1542" w:tentative="1">
      <w:start w:val="1"/>
      <w:numFmt w:val="bullet"/>
      <w:lvlText w:val=""/>
      <w:lvlJc w:val="left"/>
      <w:pPr>
        <w:tabs>
          <w:tab w:val="num" w:pos="5760"/>
        </w:tabs>
        <w:ind w:left="5760" w:hanging="360"/>
      </w:pPr>
      <w:rPr>
        <w:rFonts w:ascii="Wingdings" w:hAnsi="Wingdings" w:hint="default"/>
      </w:rPr>
    </w:lvl>
    <w:lvl w:ilvl="8" w:tplc="FB767E30" w:tentative="1">
      <w:start w:val="1"/>
      <w:numFmt w:val="bullet"/>
      <w:lvlText w:val=""/>
      <w:lvlJc w:val="left"/>
      <w:pPr>
        <w:tabs>
          <w:tab w:val="num" w:pos="6480"/>
        </w:tabs>
        <w:ind w:left="6480" w:hanging="360"/>
      </w:pPr>
      <w:rPr>
        <w:rFonts w:ascii="Wingdings" w:hAnsi="Wingdings" w:hint="default"/>
      </w:rPr>
    </w:lvl>
  </w:abstractNum>
  <w:abstractNum w:abstractNumId="3">
    <w:nsid w:val="525E3561"/>
    <w:multiLevelType w:val="hybridMultilevel"/>
    <w:tmpl w:val="0952F314"/>
    <w:lvl w:ilvl="0" w:tplc="F7844986">
      <w:start w:val="1"/>
      <w:numFmt w:val="bullet"/>
      <w:lvlText w:val=""/>
      <w:lvlJc w:val="left"/>
      <w:pPr>
        <w:tabs>
          <w:tab w:val="num" w:pos="720"/>
        </w:tabs>
        <w:ind w:left="720" w:hanging="360"/>
      </w:pPr>
      <w:rPr>
        <w:rFonts w:ascii="Wingdings" w:hAnsi="Wingdings" w:hint="default"/>
      </w:rPr>
    </w:lvl>
    <w:lvl w:ilvl="1" w:tplc="093E0FAA" w:tentative="1">
      <w:start w:val="1"/>
      <w:numFmt w:val="bullet"/>
      <w:lvlText w:val=""/>
      <w:lvlJc w:val="left"/>
      <w:pPr>
        <w:tabs>
          <w:tab w:val="num" w:pos="1440"/>
        </w:tabs>
        <w:ind w:left="1440" w:hanging="360"/>
      </w:pPr>
      <w:rPr>
        <w:rFonts w:ascii="Wingdings" w:hAnsi="Wingdings" w:hint="default"/>
      </w:rPr>
    </w:lvl>
    <w:lvl w:ilvl="2" w:tplc="495A53BE" w:tentative="1">
      <w:start w:val="1"/>
      <w:numFmt w:val="bullet"/>
      <w:lvlText w:val=""/>
      <w:lvlJc w:val="left"/>
      <w:pPr>
        <w:tabs>
          <w:tab w:val="num" w:pos="2160"/>
        </w:tabs>
        <w:ind w:left="2160" w:hanging="360"/>
      </w:pPr>
      <w:rPr>
        <w:rFonts w:ascii="Wingdings" w:hAnsi="Wingdings" w:hint="default"/>
      </w:rPr>
    </w:lvl>
    <w:lvl w:ilvl="3" w:tplc="233E6704" w:tentative="1">
      <w:start w:val="1"/>
      <w:numFmt w:val="bullet"/>
      <w:lvlText w:val=""/>
      <w:lvlJc w:val="left"/>
      <w:pPr>
        <w:tabs>
          <w:tab w:val="num" w:pos="2880"/>
        </w:tabs>
        <w:ind w:left="2880" w:hanging="360"/>
      </w:pPr>
      <w:rPr>
        <w:rFonts w:ascii="Wingdings" w:hAnsi="Wingdings" w:hint="default"/>
      </w:rPr>
    </w:lvl>
    <w:lvl w:ilvl="4" w:tplc="8708DDDC" w:tentative="1">
      <w:start w:val="1"/>
      <w:numFmt w:val="bullet"/>
      <w:lvlText w:val=""/>
      <w:lvlJc w:val="left"/>
      <w:pPr>
        <w:tabs>
          <w:tab w:val="num" w:pos="3600"/>
        </w:tabs>
        <w:ind w:left="3600" w:hanging="360"/>
      </w:pPr>
      <w:rPr>
        <w:rFonts w:ascii="Wingdings" w:hAnsi="Wingdings" w:hint="default"/>
      </w:rPr>
    </w:lvl>
    <w:lvl w:ilvl="5" w:tplc="C0EE189A" w:tentative="1">
      <w:start w:val="1"/>
      <w:numFmt w:val="bullet"/>
      <w:lvlText w:val=""/>
      <w:lvlJc w:val="left"/>
      <w:pPr>
        <w:tabs>
          <w:tab w:val="num" w:pos="4320"/>
        </w:tabs>
        <w:ind w:left="4320" w:hanging="360"/>
      </w:pPr>
      <w:rPr>
        <w:rFonts w:ascii="Wingdings" w:hAnsi="Wingdings" w:hint="default"/>
      </w:rPr>
    </w:lvl>
    <w:lvl w:ilvl="6" w:tplc="1500253A" w:tentative="1">
      <w:start w:val="1"/>
      <w:numFmt w:val="bullet"/>
      <w:lvlText w:val=""/>
      <w:lvlJc w:val="left"/>
      <w:pPr>
        <w:tabs>
          <w:tab w:val="num" w:pos="5040"/>
        </w:tabs>
        <w:ind w:left="5040" w:hanging="360"/>
      </w:pPr>
      <w:rPr>
        <w:rFonts w:ascii="Wingdings" w:hAnsi="Wingdings" w:hint="default"/>
      </w:rPr>
    </w:lvl>
    <w:lvl w:ilvl="7" w:tplc="A24019E8" w:tentative="1">
      <w:start w:val="1"/>
      <w:numFmt w:val="bullet"/>
      <w:lvlText w:val=""/>
      <w:lvlJc w:val="left"/>
      <w:pPr>
        <w:tabs>
          <w:tab w:val="num" w:pos="5760"/>
        </w:tabs>
        <w:ind w:left="5760" w:hanging="360"/>
      </w:pPr>
      <w:rPr>
        <w:rFonts w:ascii="Wingdings" w:hAnsi="Wingdings" w:hint="default"/>
      </w:rPr>
    </w:lvl>
    <w:lvl w:ilvl="8" w:tplc="2458D022" w:tentative="1">
      <w:start w:val="1"/>
      <w:numFmt w:val="bullet"/>
      <w:lvlText w:val=""/>
      <w:lvlJc w:val="left"/>
      <w:pPr>
        <w:tabs>
          <w:tab w:val="num" w:pos="6480"/>
        </w:tabs>
        <w:ind w:left="6480" w:hanging="360"/>
      </w:pPr>
      <w:rPr>
        <w:rFonts w:ascii="Wingdings" w:hAnsi="Wingdings" w:hint="default"/>
      </w:rPr>
    </w:lvl>
  </w:abstractNum>
  <w:abstractNum w:abstractNumId="4">
    <w:nsid w:val="55723615"/>
    <w:multiLevelType w:val="multilevel"/>
    <w:tmpl w:val="1A0E0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826DE0"/>
    <w:multiLevelType w:val="multilevel"/>
    <w:tmpl w:val="EF680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137FF"/>
    <w:rsid w:val="00027955"/>
    <w:rsid w:val="001137FF"/>
    <w:rsid w:val="00185D50"/>
    <w:rsid w:val="00282940"/>
    <w:rsid w:val="00313096"/>
    <w:rsid w:val="0036471D"/>
    <w:rsid w:val="003F2D77"/>
    <w:rsid w:val="004918CD"/>
    <w:rsid w:val="005133A4"/>
    <w:rsid w:val="00691DE1"/>
    <w:rsid w:val="008429AC"/>
    <w:rsid w:val="00894E79"/>
    <w:rsid w:val="0089698F"/>
    <w:rsid w:val="00927FFA"/>
    <w:rsid w:val="00A531B5"/>
    <w:rsid w:val="00A746CF"/>
    <w:rsid w:val="00B422C7"/>
    <w:rsid w:val="00B81001"/>
    <w:rsid w:val="00C155D5"/>
    <w:rsid w:val="00C20328"/>
    <w:rsid w:val="00CD2F60"/>
    <w:rsid w:val="00F9155E"/>
    <w:rsid w:val="00FB25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155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915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155E"/>
    <w:rPr>
      <w:rFonts w:ascii="Tahoma" w:hAnsi="Tahoma" w:cs="Tahoma"/>
      <w:sz w:val="16"/>
      <w:szCs w:val="16"/>
    </w:rPr>
  </w:style>
  <w:style w:type="paragraph" w:styleId="Akapitzlist">
    <w:name w:val="List Paragraph"/>
    <w:basedOn w:val="Normalny"/>
    <w:uiPriority w:val="34"/>
    <w:qFormat/>
    <w:rsid w:val="00927FFA"/>
    <w:pPr>
      <w:ind w:left="720"/>
      <w:contextualSpacing/>
    </w:pPr>
  </w:style>
  <w:style w:type="character" w:styleId="Hipercze">
    <w:name w:val="Hyperlink"/>
    <w:basedOn w:val="Domylnaczcionkaakapitu"/>
    <w:uiPriority w:val="99"/>
    <w:semiHidden/>
    <w:unhideWhenUsed/>
    <w:rsid w:val="00282940"/>
    <w:rPr>
      <w:color w:val="0000FF"/>
      <w:u w:val="single"/>
    </w:rPr>
  </w:style>
  <w:style w:type="character" w:customStyle="1" w:styleId="apple-converted-space">
    <w:name w:val="apple-converted-space"/>
    <w:basedOn w:val="Domylnaczcionkaakapitu"/>
    <w:rsid w:val="00282940"/>
  </w:style>
  <w:style w:type="paragraph" w:styleId="NormalnyWeb">
    <w:name w:val="Normal (Web)"/>
    <w:basedOn w:val="Normalny"/>
    <w:uiPriority w:val="99"/>
    <w:semiHidden/>
    <w:unhideWhenUsed/>
    <w:rsid w:val="0028294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345180614">
      <w:bodyDiv w:val="1"/>
      <w:marLeft w:val="0"/>
      <w:marRight w:val="0"/>
      <w:marTop w:val="0"/>
      <w:marBottom w:val="0"/>
      <w:divBdr>
        <w:top w:val="none" w:sz="0" w:space="0" w:color="auto"/>
        <w:left w:val="none" w:sz="0" w:space="0" w:color="auto"/>
        <w:bottom w:val="none" w:sz="0" w:space="0" w:color="auto"/>
        <w:right w:val="none" w:sz="0" w:space="0" w:color="auto"/>
      </w:divBdr>
    </w:div>
    <w:div w:id="492644420">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974680462">
          <w:marLeft w:val="734"/>
          <w:marRight w:val="0"/>
          <w:marTop w:val="125"/>
          <w:marBottom w:val="0"/>
          <w:divBdr>
            <w:top w:val="none" w:sz="0" w:space="0" w:color="auto"/>
            <w:left w:val="none" w:sz="0" w:space="0" w:color="auto"/>
            <w:bottom w:val="none" w:sz="0" w:space="0" w:color="auto"/>
            <w:right w:val="none" w:sz="0" w:space="0" w:color="auto"/>
          </w:divBdr>
        </w:div>
        <w:div w:id="187064746">
          <w:marLeft w:val="734"/>
          <w:marRight w:val="0"/>
          <w:marTop w:val="125"/>
          <w:marBottom w:val="0"/>
          <w:divBdr>
            <w:top w:val="none" w:sz="0" w:space="0" w:color="auto"/>
            <w:left w:val="none" w:sz="0" w:space="0" w:color="auto"/>
            <w:bottom w:val="none" w:sz="0" w:space="0" w:color="auto"/>
            <w:right w:val="none" w:sz="0" w:space="0" w:color="auto"/>
          </w:divBdr>
        </w:div>
        <w:div w:id="1660111334">
          <w:marLeft w:val="734"/>
          <w:marRight w:val="0"/>
          <w:marTop w:val="125"/>
          <w:marBottom w:val="0"/>
          <w:divBdr>
            <w:top w:val="none" w:sz="0" w:space="0" w:color="auto"/>
            <w:left w:val="none" w:sz="0" w:space="0" w:color="auto"/>
            <w:bottom w:val="none" w:sz="0" w:space="0" w:color="auto"/>
            <w:right w:val="none" w:sz="0" w:space="0" w:color="auto"/>
          </w:divBdr>
        </w:div>
      </w:divsChild>
    </w:div>
    <w:div w:id="595211274">
      <w:bodyDiv w:val="1"/>
      <w:marLeft w:val="0"/>
      <w:marRight w:val="0"/>
      <w:marTop w:val="0"/>
      <w:marBottom w:val="0"/>
      <w:divBdr>
        <w:top w:val="none" w:sz="0" w:space="0" w:color="auto"/>
        <w:left w:val="none" w:sz="0" w:space="0" w:color="auto"/>
        <w:bottom w:val="none" w:sz="0" w:space="0" w:color="auto"/>
        <w:right w:val="none" w:sz="0" w:space="0" w:color="auto"/>
      </w:divBdr>
    </w:div>
    <w:div w:id="614598891">
      <w:bodyDiv w:val="1"/>
      <w:marLeft w:val="0"/>
      <w:marRight w:val="0"/>
      <w:marTop w:val="0"/>
      <w:marBottom w:val="0"/>
      <w:divBdr>
        <w:top w:val="none" w:sz="0" w:space="0" w:color="auto"/>
        <w:left w:val="none" w:sz="0" w:space="0" w:color="auto"/>
        <w:bottom w:val="none" w:sz="0" w:space="0" w:color="auto"/>
        <w:right w:val="none" w:sz="0" w:space="0" w:color="auto"/>
      </w:divBdr>
    </w:div>
    <w:div w:id="1166093052">
      <w:bodyDiv w:val="1"/>
      <w:marLeft w:val="0"/>
      <w:marRight w:val="0"/>
      <w:marTop w:val="0"/>
      <w:marBottom w:val="0"/>
      <w:divBdr>
        <w:top w:val="none" w:sz="0" w:space="0" w:color="auto"/>
        <w:left w:val="none" w:sz="0" w:space="0" w:color="auto"/>
        <w:bottom w:val="none" w:sz="0" w:space="0" w:color="auto"/>
        <w:right w:val="none" w:sz="0" w:space="0" w:color="auto"/>
      </w:divBdr>
      <w:divsChild>
        <w:div w:id="816652862">
          <w:marLeft w:val="734"/>
          <w:marRight w:val="0"/>
          <w:marTop w:val="101"/>
          <w:marBottom w:val="0"/>
          <w:divBdr>
            <w:top w:val="none" w:sz="0" w:space="0" w:color="auto"/>
            <w:left w:val="none" w:sz="0" w:space="0" w:color="auto"/>
            <w:bottom w:val="none" w:sz="0" w:space="0" w:color="auto"/>
            <w:right w:val="none" w:sz="0" w:space="0" w:color="auto"/>
          </w:divBdr>
        </w:div>
        <w:div w:id="604075171">
          <w:marLeft w:val="734"/>
          <w:marRight w:val="0"/>
          <w:marTop w:val="101"/>
          <w:marBottom w:val="0"/>
          <w:divBdr>
            <w:top w:val="none" w:sz="0" w:space="0" w:color="auto"/>
            <w:left w:val="none" w:sz="0" w:space="0" w:color="auto"/>
            <w:bottom w:val="none" w:sz="0" w:space="0" w:color="auto"/>
            <w:right w:val="none" w:sz="0" w:space="0" w:color="auto"/>
          </w:divBdr>
        </w:div>
      </w:divsChild>
    </w:div>
    <w:div w:id="1384868688">
      <w:bodyDiv w:val="1"/>
      <w:marLeft w:val="0"/>
      <w:marRight w:val="0"/>
      <w:marTop w:val="0"/>
      <w:marBottom w:val="0"/>
      <w:divBdr>
        <w:top w:val="none" w:sz="0" w:space="0" w:color="auto"/>
        <w:left w:val="none" w:sz="0" w:space="0" w:color="auto"/>
        <w:bottom w:val="none" w:sz="0" w:space="0" w:color="auto"/>
        <w:right w:val="none" w:sz="0" w:space="0" w:color="auto"/>
      </w:divBdr>
    </w:div>
    <w:div w:id="14926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Dr%C3%B3b" TargetMode="External"/><Relationship Id="rId13" Type="http://schemas.openxmlformats.org/officeDocument/2006/relationships/hyperlink" Target="http://pl.wikipedia.org/wiki/Poda%C5%BC_pieni%C4%85dz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l.wikipedia.org/wiki/Wo%C5%82owina" TargetMode="External"/><Relationship Id="rId12" Type="http://schemas.openxmlformats.org/officeDocument/2006/relationships/hyperlink" Target="http://pl.wikipedia.org/wiki/Bank_centraln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l.wikipedia.org/wiki/Rezerwy_obowi%C4%85zkowe" TargetMode="External"/><Relationship Id="rId5" Type="http://schemas.openxmlformats.org/officeDocument/2006/relationships/hyperlink" Target="http://biznes.pwn.pl/index.php?module=haslo&amp;id=3958702" TargetMode="External"/><Relationship Id="rId15" Type="http://schemas.openxmlformats.org/officeDocument/2006/relationships/image" Target="media/image2.gif"/><Relationship Id="rId10" Type="http://schemas.openxmlformats.org/officeDocument/2006/relationships/hyperlink" Target="http://pl.wikipedia.org/wiki/Stopa_redyskontowa" TargetMode="External"/><Relationship Id="rId4" Type="http://schemas.openxmlformats.org/officeDocument/2006/relationships/webSettings" Target="webSettings.xml"/><Relationship Id="rId9" Type="http://schemas.openxmlformats.org/officeDocument/2006/relationships/hyperlink" Target="http://pl.wikipedia.org/wiki/Substytucja_(ekonomia)" TargetMode="External"/><Relationship Id="rId14" Type="http://schemas.openxmlformats.org/officeDocument/2006/relationships/hyperlink" Target="http://pl.wikipedia.org/wiki/Stopa_redyskontow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8</Pages>
  <Words>2385</Words>
  <Characters>14314</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czarpar</dc:creator>
  <cp:keywords/>
  <dc:description/>
  <cp:lastModifiedBy>czarpar</cp:lastModifiedBy>
  <cp:revision>10</cp:revision>
  <dcterms:created xsi:type="dcterms:W3CDTF">2013-06-10T14:30:00Z</dcterms:created>
  <dcterms:modified xsi:type="dcterms:W3CDTF">2013-06-10T19:41:00Z</dcterms:modified>
</cp:coreProperties>
</file>