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20F" w:rsidRDefault="00A3520F" w:rsidP="00A3520F">
      <w:pPr>
        <w:spacing w:after="0"/>
        <w:jc w:val="both"/>
        <w:rPr>
          <w:rFonts w:ascii="Times New Roman" w:hAnsi="Times New Roman" w:cs="Times New Roman"/>
        </w:rPr>
      </w:pPr>
      <w:r w:rsidRPr="00046E58">
        <w:rPr>
          <w:rFonts w:ascii="Times New Roman" w:hAnsi="Times New Roman" w:cs="Times New Roman"/>
          <w:b/>
          <w:sz w:val="24"/>
          <w:szCs w:val="24"/>
        </w:rPr>
        <w:t>Keynesizm</w:t>
      </w:r>
      <w:r w:rsidRPr="00046E58">
        <w:rPr>
          <w:rFonts w:ascii="Times New Roman" w:hAnsi="Times New Roman" w:cs="Times New Roman"/>
        </w:rPr>
        <w:t xml:space="preserve"> </w:t>
      </w:r>
    </w:p>
    <w:p w:rsidR="00A3520F" w:rsidRDefault="00A3520F" w:rsidP="00A3520F">
      <w:pPr>
        <w:spacing w:after="0"/>
        <w:jc w:val="both"/>
        <w:rPr>
          <w:rFonts w:ascii="Times New Roman" w:hAnsi="Times New Roman" w:cs="Times New Roman"/>
        </w:rPr>
      </w:pPr>
    </w:p>
    <w:p w:rsidR="00A3520F" w:rsidRPr="00046E58" w:rsidRDefault="00A3520F" w:rsidP="00A3520F">
      <w:pPr>
        <w:spacing w:after="0"/>
        <w:jc w:val="both"/>
        <w:rPr>
          <w:rFonts w:ascii="Times New Roman" w:hAnsi="Times New Roman" w:cs="Times New Roman"/>
        </w:rPr>
      </w:pPr>
      <w:r>
        <w:rPr>
          <w:rFonts w:ascii="Times New Roman" w:hAnsi="Times New Roman" w:cs="Times New Roman"/>
        </w:rPr>
        <w:t>S</w:t>
      </w:r>
      <w:r w:rsidRPr="00046E58">
        <w:rPr>
          <w:rFonts w:ascii="Times New Roman" w:hAnsi="Times New Roman" w:cs="Times New Roman"/>
        </w:rPr>
        <w:t>zkoła makroekonomiczna, której twórcą był amerykański ekonomista John Maynard Keynes, działający w okresie Wielkiego Kryzysu, jeden z głównych twórców "nowego ładu" (</w:t>
      </w:r>
      <w:proofErr w:type="spellStart"/>
      <w:r w:rsidRPr="00046E58">
        <w:rPr>
          <w:rFonts w:ascii="Times New Roman" w:hAnsi="Times New Roman" w:cs="Times New Roman"/>
        </w:rPr>
        <w:t>new</w:t>
      </w:r>
      <w:proofErr w:type="spellEnd"/>
      <w:r w:rsidRPr="00046E58">
        <w:rPr>
          <w:rFonts w:ascii="Times New Roman" w:hAnsi="Times New Roman" w:cs="Times New Roman"/>
        </w:rPr>
        <w:t xml:space="preserve"> </w:t>
      </w:r>
      <w:proofErr w:type="spellStart"/>
      <w:r w:rsidRPr="00046E58">
        <w:rPr>
          <w:rFonts w:ascii="Times New Roman" w:hAnsi="Times New Roman" w:cs="Times New Roman"/>
        </w:rPr>
        <w:t>deal</w:t>
      </w:r>
      <w:proofErr w:type="spellEnd"/>
      <w:r w:rsidRPr="00046E58">
        <w:rPr>
          <w:rFonts w:ascii="Times New Roman" w:hAnsi="Times New Roman" w:cs="Times New Roman"/>
        </w:rPr>
        <w:t>).</w:t>
      </w:r>
    </w:p>
    <w:p w:rsidR="00A3520F" w:rsidRPr="00046E58" w:rsidRDefault="00A3520F" w:rsidP="00A3520F">
      <w:pPr>
        <w:spacing w:after="0"/>
        <w:jc w:val="both"/>
        <w:rPr>
          <w:rFonts w:ascii="Times New Roman" w:hAnsi="Times New Roman" w:cs="Times New Roman"/>
        </w:rPr>
      </w:pPr>
    </w:p>
    <w:p w:rsidR="00A3520F" w:rsidRPr="00046E58" w:rsidRDefault="00A3520F" w:rsidP="00A3520F">
      <w:pPr>
        <w:spacing w:after="0"/>
        <w:jc w:val="both"/>
        <w:rPr>
          <w:rFonts w:ascii="Times New Roman" w:hAnsi="Times New Roman" w:cs="Times New Roman"/>
        </w:rPr>
      </w:pPr>
      <w:r w:rsidRPr="00046E58">
        <w:rPr>
          <w:rFonts w:ascii="Times New Roman" w:hAnsi="Times New Roman" w:cs="Times New Roman"/>
        </w:rPr>
        <w:t xml:space="preserve">Wydarzenia lat dwudziestych i trzydziestych ubiegłego wieku, a przede wszystkim Wielki Kryzys skłoniły Keynesa do rewizji prawa </w:t>
      </w:r>
      <w:proofErr w:type="spellStart"/>
      <w:r w:rsidRPr="00046E58">
        <w:rPr>
          <w:rFonts w:ascii="Times New Roman" w:hAnsi="Times New Roman" w:cs="Times New Roman"/>
        </w:rPr>
        <w:t>Say'a</w:t>
      </w:r>
      <w:proofErr w:type="spellEnd"/>
      <w:r w:rsidRPr="00046E58">
        <w:rPr>
          <w:rFonts w:ascii="Times New Roman" w:hAnsi="Times New Roman" w:cs="Times New Roman"/>
        </w:rPr>
        <w:t>, a więc odrzucenie teorii o samoregulacji rynku, oraz próbę uzyskania równowagi makroekonomicznej poprzez oddziaływanie na popyt (w klasycznej ekonomii koncentrowano się na oddziaływaniu na podaż). Keynes stwierdził, że przyczyną braku samoregulacji rynku jest krańcowa skłonność do konsumpcji, a więc sytuacja, w której gospodarstwa domowe rozkładają dodatkowe środki na konsumpcję i oszczędności. Może więc wzrastać dochód, ale bez odpowiednich działań, przede wszystkim po stronie państwa, nie przełoży się on na wzrost konsumpcji, która zwiększałaby dochód przedsiębiorstw i napędzała gospodarkę. Szkoła Keynesa analizowała globalny, zagregowany popyt, którego zwiększenie możliwe było dzięki użyciu przez państwo narzędzi polityki fiskalnej.</w:t>
      </w:r>
    </w:p>
    <w:p w:rsidR="00A3520F" w:rsidRPr="00046E58" w:rsidRDefault="00A3520F" w:rsidP="00A3520F">
      <w:pPr>
        <w:spacing w:after="0"/>
        <w:jc w:val="both"/>
        <w:rPr>
          <w:rFonts w:ascii="Times New Roman" w:hAnsi="Times New Roman" w:cs="Times New Roman"/>
        </w:rPr>
      </w:pPr>
    </w:p>
    <w:p w:rsidR="00A3520F" w:rsidRPr="00046E58" w:rsidRDefault="00A3520F" w:rsidP="00A3520F">
      <w:pPr>
        <w:spacing w:after="0"/>
        <w:jc w:val="both"/>
        <w:rPr>
          <w:rFonts w:ascii="Times New Roman" w:hAnsi="Times New Roman" w:cs="Times New Roman"/>
        </w:rPr>
      </w:pPr>
      <w:r w:rsidRPr="00046E58">
        <w:rPr>
          <w:rFonts w:ascii="Times New Roman" w:hAnsi="Times New Roman" w:cs="Times New Roman"/>
        </w:rPr>
        <w:t xml:space="preserve">Propozycje Keynesa dotyczyły wprowadzenia </w:t>
      </w:r>
      <w:r w:rsidRPr="00C345EE">
        <w:rPr>
          <w:rFonts w:ascii="Times New Roman" w:hAnsi="Times New Roman" w:cs="Times New Roman"/>
          <w:u w:val="single"/>
        </w:rPr>
        <w:t>progresji podatkowej</w:t>
      </w:r>
      <w:r w:rsidRPr="00046E58">
        <w:rPr>
          <w:rFonts w:ascii="Times New Roman" w:hAnsi="Times New Roman" w:cs="Times New Roman"/>
        </w:rPr>
        <w:t xml:space="preserve">, czyli większego obciążenia ludzi i przedsiębiorstw bogatych, przy jednoczesnym zmniejszeniu podatków jednostek uboższych i rozpoczynających działalność. Kolejnym krokiem miało być </w:t>
      </w:r>
      <w:r w:rsidRPr="00C345EE">
        <w:rPr>
          <w:rFonts w:ascii="Times New Roman" w:hAnsi="Times New Roman" w:cs="Times New Roman"/>
          <w:u w:val="single"/>
        </w:rPr>
        <w:t>wsparcie państwa dla prywatnej działalności inwestycyjnej</w:t>
      </w:r>
      <w:r w:rsidRPr="00046E58">
        <w:rPr>
          <w:rFonts w:ascii="Times New Roman" w:hAnsi="Times New Roman" w:cs="Times New Roman"/>
        </w:rPr>
        <w:t xml:space="preserve">, przede wszystkim w formie </w:t>
      </w:r>
      <w:r w:rsidRPr="00C345EE">
        <w:rPr>
          <w:rFonts w:ascii="Times New Roman" w:hAnsi="Times New Roman" w:cs="Times New Roman"/>
          <w:u w:val="single"/>
        </w:rPr>
        <w:t>tanich kredytów i ulg podatkowych</w:t>
      </w:r>
      <w:r w:rsidRPr="00046E58">
        <w:rPr>
          <w:rFonts w:ascii="Times New Roman" w:hAnsi="Times New Roman" w:cs="Times New Roman"/>
        </w:rPr>
        <w:t>. Państwo również miało zapewniać koniunkturę poprzez sterowania wydatkami rządowymi, w formie robót publicznych i inwestycji w infrastrukturę. Keynes zakładał, że w okresie złej koniunktury państwo musi podjąć wymienione działania, nie zwracając uwagi na deficyt budżetowy, który zostanie wyrównany w okresie koniunktury lepszej. Podobnie szkoła Keynesa rozumiała bezrobocie- jako skutek zbyt małego popytu globalnego.</w:t>
      </w:r>
    </w:p>
    <w:p w:rsidR="00A3520F" w:rsidRPr="00046E58"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046E58">
        <w:rPr>
          <w:rFonts w:ascii="Times New Roman" w:hAnsi="Times New Roman" w:cs="Times New Roman"/>
        </w:rPr>
        <w:t>Keynes wyróżniał interwencjonizm pośredni (kontrolowane zwiększanie ilości pieniądza w obiegu, progresja podatkowa, przekazywanie uzyskanych w ten sposób środków na zasiłki d</w:t>
      </w:r>
      <w:r>
        <w:rPr>
          <w:rFonts w:ascii="Times New Roman" w:hAnsi="Times New Roman" w:cs="Times New Roman"/>
        </w:rPr>
        <w:t>la</w:t>
      </w:r>
      <w:r w:rsidRPr="00046E58">
        <w:rPr>
          <w:rFonts w:ascii="Times New Roman" w:hAnsi="Times New Roman" w:cs="Times New Roman"/>
        </w:rPr>
        <w:t xml:space="preserve"> bezrobotnych), oraz pośredni (inwestycje i roboty publiczne, jednak nie wywołujące szybkiego wzrostu podaży dóbr i usług, pracochłonne, takie jak inwestycje w infrastrukturę).</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b/>
          <w:sz w:val="24"/>
          <w:szCs w:val="24"/>
        </w:rPr>
      </w:pPr>
      <w:r w:rsidRPr="00136A3D">
        <w:rPr>
          <w:rFonts w:ascii="Times New Roman" w:hAnsi="Times New Roman" w:cs="Times New Roman"/>
          <w:b/>
          <w:sz w:val="24"/>
          <w:szCs w:val="24"/>
        </w:rPr>
        <w:t xml:space="preserve">Monetaryzm </w:t>
      </w:r>
    </w:p>
    <w:p w:rsidR="00A3520F" w:rsidRDefault="00A3520F" w:rsidP="00A3520F">
      <w:pPr>
        <w:spacing w:after="0"/>
        <w:jc w:val="both"/>
        <w:rPr>
          <w:rFonts w:ascii="Times New Roman" w:hAnsi="Times New Roman" w:cs="Times New Roman"/>
          <w:b/>
          <w:sz w:val="24"/>
          <w:szCs w:val="24"/>
        </w:rPr>
      </w:pPr>
    </w:p>
    <w:p w:rsidR="00A3520F" w:rsidRPr="00136A3D" w:rsidRDefault="00A3520F" w:rsidP="00A3520F">
      <w:pPr>
        <w:spacing w:after="0"/>
        <w:jc w:val="both"/>
        <w:rPr>
          <w:rFonts w:ascii="Times New Roman" w:hAnsi="Times New Roman" w:cs="Times New Roman"/>
        </w:rPr>
      </w:pPr>
      <w:r>
        <w:rPr>
          <w:rFonts w:ascii="Times New Roman" w:hAnsi="Times New Roman" w:cs="Times New Roman"/>
        </w:rPr>
        <w:t>S</w:t>
      </w:r>
      <w:r w:rsidRPr="00136A3D">
        <w:rPr>
          <w:rFonts w:ascii="Times New Roman" w:hAnsi="Times New Roman" w:cs="Times New Roman"/>
        </w:rPr>
        <w:t>zkoła myśli ekonomicznej zajmująca się badaniem wpływu polityki pieniężnej państwa na dochód narodowy.</w:t>
      </w:r>
      <w:r>
        <w:rPr>
          <w:rFonts w:ascii="Times New Roman" w:hAnsi="Times New Roman" w:cs="Times New Roman"/>
        </w:rPr>
        <w:t xml:space="preserve"> </w:t>
      </w:r>
      <w:r w:rsidRPr="00136A3D">
        <w:rPr>
          <w:rFonts w:ascii="Times New Roman" w:hAnsi="Times New Roman" w:cs="Times New Roman"/>
        </w:rPr>
        <w:t>W szerszym, i nie do końca poprawnym, sensie monetaryzm to również doktryna ekonomiczna charakteryzująca się silnym poparciem i wiarą w skuteczność mechanizmów rynkowych i niechęcią do nadmiernej interwencji państwa w gospodarkę. Monetaryzm jako współczesna szkoła ekonomiczna powstał około roku 1956. Za jego narodziny uważa się opublikowanie przez Miltona Friedmana tzw. ilościowej teorii pieniądza.</w:t>
      </w:r>
      <w:r>
        <w:rPr>
          <w:rFonts w:ascii="Times New Roman" w:hAnsi="Times New Roman" w:cs="Times New Roman"/>
        </w:rPr>
        <w:t xml:space="preserve"> </w:t>
      </w:r>
      <w:r w:rsidRPr="00136A3D">
        <w:rPr>
          <w:rFonts w:ascii="Times New Roman" w:hAnsi="Times New Roman" w:cs="Times New Roman"/>
        </w:rPr>
        <w:t xml:space="preserve">Friedman dowodził, że popyt na pieniądz jest ściśle zależny od kilkunastu zmiennych ekonomicznych i może być na ich podstawie stosunkowo łatwo obliczony. Stąd, jeśli państwo zwiększy emisję pieniądza ponad tę obliczoną wartość, spowoduje to szybki nadmiar pieniędzy w bilansach poszczególnych ludzi, który spożytkują oni w większości na dodatkową konsumpcję. Dodatkowa konsumpcja spowoduje tymczasowy wzrost standardu życia. Na dłuższą metę, ten chwilowy wzrost standardu nie będzie miał jednak pokrycia w podaży dóbr, która jest zależna tylko od potencjału wytwórczego, który przez sam fakt emisji pieniądza się nie zmienia. Tymczasowy wzrost spożycia powoduje jednak na dłuższą metę stały wzrost potrzeb, co pociąga za sobą stały nacisk na wzmożoną podaż pieniądza. W tej sytuacji państwo albo nadal zwiększa podaż </w:t>
      </w:r>
      <w:r w:rsidRPr="00136A3D">
        <w:rPr>
          <w:rFonts w:ascii="Times New Roman" w:hAnsi="Times New Roman" w:cs="Times New Roman"/>
        </w:rPr>
        <w:lastRenderedPageBreak/>
        <w:t>pieniądza wywołując inflację, albo wywołuje niezadowolenie społeczeństwa obcinaniem jego dochodów. Pogląd ten stał w ostrej sprzeczności z obowiązującym wtedy keynesizmem, który głosił, że „ilość pieniądza w gospodarce jest sprawą drugorzędną” i że wzrost jego emisji nie powoduje automatycznie wzrostu spożycia.</w:t>
      </w:r>
    </w:p>
    <w:p w:rsidR="00A3520F" w:rsidRPr="00136A3D" w:rsidRDefault="00A3520F" w:rsidP="00A3520F">
      <w:pPr>
        <w:spacing w:after="0"/>
        <w:jc w:val="both"/>
        <w:rPr>
          <w:rFonts w:ascii="Times New Roman" w:hAnsi="Times New Roman" w:cs="Times New Roman"/>
        </w:rPr>
      </w:pPr>
    </w:p>
    <w:p w:rsidR="00A3520F" w:rsidRPr="00136A3D" w:rsidRDefault="00A3520F" w:rsidP="00A3520F">
      <w:pPr>
        <w:spacing w:after="0"/>
        <w:jc w:val="both"/>
        <w:rPr>
          <w:rFonts w:ascii="Times New Roman" w:hAnsi="Times New Roman" w:cs="Times New Roman"/>
        </w:rPr>
      </w:pPr>
      <w:r>
        <w:rPr>
          <w:rFonts w:ascii="Times New Roman" w:hAnsi="Times New Roman" w:cs="Times New Roman"/>
        </w:rPr>
        <w:t xml:space="preserve">W USA wywiązał się </w:t>
      </w:r>
      <w:r w:rsidRPr="00136A3D">
        <w:rPr>
          <w:rFonts w:ascii="Times New Roman" w:hAnsi="Times New Roman" w:cs="Times New Roman"/>
        </w:rPr>
        <w:t xml:space="preserve">długotrwały spór monetarystów z </w:t>
      </w:r>
      <w:proofErr w:type="spellStart"/>
      <w:r w:rsidRPr="00136A3D">
        <w:rPr>
          <w:rFonts w:ascii="Times New Roman" w:hAnsi="Times New Roman" w:cs="Times New Roman"/>
        </w:rPr>
        <w:t>keynesistami</w:t>
      </w:r>
      <w:proofErr w:type="spellEnd"/>
      <w:r w:rsidRPr="00136A3D">
        <w:rPr>
          <w:rFonts w:ascii="Times New Roman" w:hAnsi="Times New Roman" w:cs="Times New Roman"/>
        </w:rPr>
        <w:t xml:space="preserve"> na temat tego, czy aktywna polityka monetarna może w ogóle mieć jakiś pozytywny wpływ na gospodarkę. Spór ten następnie rozwinął się w długofalową dyskusję na temat efektywności różnych form interwencjonizmu, który w końcu podzielił także samych monetarystów na zwolenników pełnego zakazu interwencjonizmu i zwolenników niektórych jego form, takich jak polityka fiskalna (podatkowa), czy administracyjne rozbijanie monopoli. Dyskusja ta trwa wśród ekonomistów praktycznie do dziś.</w:t>
      </w:r>
    </w:p>
    <w:p w:rsidR="00A3520F" w:rsidRPr="00136A3D"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136A3D">
        <w:rPr>
          <w:rFonts w:ascii="Times New Roman" w:hAnsi="Times New Roman" w:cs="Times New Roman"/>
        </w:rPr>
        <w:t>W latach 80. keynesizm stracił swoją popularność i rolę wiodącej szkoły ekonomicznej przejął monetaryzm. Monetaryzm stał się także dobrą teoretyczną podbudową dla przeprowadzanych reform gospodarczych idących w kierunku zmniejszania interwencjonizmu, prywatyzacji i stabilnej polityki pieniężnej. W USA ideami monetaryzmu motywowane były przemiany gospodarcze zainicjowane przez Ronalda Reagana, a w Wielkiej Brytanii przez Margaret Thatcher. Sukcesy tych reform (choć miały też one swoje niepowodzenia) spowodowały wzrost popularności monetaryzmu w wielu krajach, w tym również w Polsce.</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b/>
          <w:sz w:val="24"/>
          <w:szCs w:val="24"/>
        </w:rPr>
      </w:pPr>
      <w:r w:rsidRPr="00AC7959">
        <w:rPr>
          <w:rFonts w:ascii="Times New Roman" w:hAnsi="Times New Roman" w:cs="Times New Roman"/>
          <w:b/>
          <w:sz w:val="24"/>
          <w:szCs w:val="24"/>
        </w:rPr>
        <w:t>Thatcheryzm</w:t>
      </w:r>
    </w:p>
    <w:p w:rsidR="00A3520F" w:rsidRDefault="00A3520F" w:rsidP="00A3520F">
      <w:pPr>
        <w:spacing w:after="0"/>
        <w:jc w:val="both"/>
        <w:rPr>
          <w:rFonts w:ascii="Times New Roman" w:hAnsi="Times New Roman" w:cs="Times New Roman"/>
          <w:b/>
          <w:sz w:val="24"/>
          <w:szCs w:val="24"/>
        </w:rPr>
      </w:pPr>
    </w:p>
    <w:p w:rsidR="00A3520F" w:rsidRDefault="00A3520F" w:rsidP="00A3520F">
      <w:pPr>
        <w:spacing w:after="0"/>
        <w:jc w:val="both"/>
        <w:rPr>
          <w:rFonts w:ascii="Times New Roman" w:hAnsi="Times New Roman" w:cs="Times New Roman"/>
        </w:rPr>
      </w:pPr>
      <w:r>
        <w:rPr>
          <w:rFonts w:ascii="Times New Roman" w:hAnsi="Times New Roman" w:cs="Times New Roman"/>
        </w:rPr>
        <w:t>L</w:t>
      </w:r>
      <w:r w:rsidRPr="00E37BA4">
        <w:rPr>
          <w:rFonts w:ascii="Times New Roman" w:hAnsi="Times New Roman" w:cs="Times New Roman"/>
        </w:rPr>
        <w:t>iberalna polityka ekonomiczna ograniczająca m.in. zakres ingerencji państwa w funkcjonowanie głównych gałęzi przemysłu</w:t>
      </w:r>
      <w:r>
        <w:rPr>
          <w:rFonts w:ascii="Times New Roman" w:hAnsi="Times New Roman" w:cs="Times New Roman"/>
        </w:rPr>
        <w:t>, gospodarki. P</w:t>
      </w:r>
      <w:r w:rsidRPr="00AC7959">
        <w:rPr>
          <w:rFonts w:ascii="Times New Roman" w:hAnsi="Times New Roman" w:cs="Times New Roman"/>
        </w:rPr>
        <w:t>oglądy i będąca ich wynikiem działalność Lady Margaret Thatcher, która z ramienia partii konserwatywnej pełniła urząd premiera Wielkiej Brytanii w latach 1979-1990.</w:t>
      </w:r>
      <w:r>
        <w:rPr>
          <w:rFonts w:ascii="Times New Roman" w:hAnsi="Times New Roman" w:cs="Times New Roman"/>
        </w:rPr>
        <w:t xml:space="preserve"> </w:t>
      </w:r>
      <w:r w:rsidRPr="00AC7959">
        <w:rPr>
          <w:rFonts w:ascii="Times New Roman" w:hAnsi="Times New Roman" w:cs="Times New Roman"/>
        </w:rPr>
        <w:t xml:space="preserve">Thatcheryzm był jednym z nurtów tzw. neokonserwatyzmu (obok tzw. </w:t>
      </w:r>
      <w:proofErr w:type="spellStart"/>
      <w:r w:rsidRPr="00AC7959">
        <w:rPr>
          <w:rFonts w:ascii="Times New Roman" w:hAnsi="Times New Roman" w:cs="Times New Roman"/>
        </w:rPr>
        <w:t>reaganomiki</w:t>
      </w:r>
      <w:proofErr w:type="spellEnd"/>
      <w:r w:rsidRPr="00AC7959">
        <w:rPr>
          <w:rFonts w:ascii="Times New Roman" w:hAnsi="Times New Roman" w:cs="Times New Roman"/>
        </w:rPr>
        <w:t xml:space="preserve"> prezydenta Stanów Zjednoczonych Ronalda Reagana), który łączył nowoczesny liberalizm gospodarczy z konserwatywnym systemem wartości.</w:t>
      </w:r>
      <w:r>
        <w:rPr>
          <w:rFonts w:ascii="Times New Roman" w:hAnsi="Times New Roman" w:cs="Times New Roman"/>
        </w:rPr>
        <w:t xml:space="preserve"> </w:t>
      </w:r>
      <w:r w:rsidRPr="00AC7959">
        <w:rPr>
          <w:rFonts w:ascii="Times New Roman" w:hAnsi="Times New Roman" w:cs="Times New Roman"/>
        </w:rPr>
        <w:t xml:space="preserve">Najważniejszym elementem thatcheryzmu było ograniczenie interwencjonizmu państwowego i tzw. keynesowskiego państwa dobrobytu. Według Thatcher państwo opiekuńcze prowadzi do demoralizacji obywateli, utraty motywacji i chęci do działania. </w:t>
      </w:r>
      <w:r>
        <w:rPr>
          <w:rFonts w:ascii="Times New Roman" w:hAnsi="Times New Roman" w:cs="Times New Roman"/>
        </w:rPr>
        <w:t>Ś</w:t>
      </w:r>
      <w:r w:rsidRPr="00AC7959">
        <w:rPr>
          <w:rFonts w:ascii="Times New Roman" w:hAnsi="Times New Roman" w:cs="Times New Roman"/>
        </w:rPr>
        <w:t xml:space="preserve">cisłe stosowanie się do zasad wolnego rynku. Rolę państwa widziała w utrzymaniu w ryzach finansów publicznych, co rozumiała przede wszystkim jako walkę z inflacją. Ponadto zamierzała utrzymać równowagę budżetową, bazując na podstawach teorii monetaryzmu. Kluczowym było ograniczanie monopolistycznej pozycji związków zawodowych, uwolnienie mechanizmów rynkowych oraz zagwarantowanie wolności obywatelskiej, za podstawę której Margaret Thatcher uważała własność prywatną. Rolą państwa było również zagwarantowanie </w:t>
      </w:r>
      <w:r>
        <w:rPr>
          <w:rFonts w:ascii="Times New Roman" w:hAnsi="Times New Roman" w:cs="Times New Roman"/>
        </w:rPr>
        <w:t xml:space="preserve">utrzymania porządku publicznego. </w:t>
      </w:r>
      <w:r w:rsidRPr="00AC7959">
        <w:rPr>
          <w:rFonts w:ascii="Times New Roman" w:hAnsi="Times New Roman" w:cs="Times New Roman"/>
        </w:rPr>
        <w:t xml:space="preserve">Bardzo ważnym elementem polityki gospodarczej prowadzonej przez Margaret Thatcher było wspieranie przedsiębiorczości oraz zwiększanie konkurencyjności i innowacyjności.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b/>
          <w:sz w:val="24"/>
          <w:szCs w:val="24"/>
        </w:rPr>
      </w:pPr>
      <w:proofErr w:type="spellStart"/>
      <w:r w:rsidRPr="00046E58">
        <w:rPr>
          <w:rFonts w:ascii="Times New Roman" w:hAnsi="Times New Roman" w:cs="Times New Roman"/>
          <w:b/>
          <w:sz w:val="24"/>
          <w:szCs w:val="24"/>
        </w:rPr>
        <w:t>Reaganomika</w:t>
      </w:r>
      <w:proofErr w:type="spellEnd"/>
    </w:p>
    <w:p w:rsidR="00A3520F" w:rsidRDefault="00A3520F" w:rsidP="00A3520F">
      <w:pPr>
        <w:spacing w:after="0"/>
        <w:jc w:val="both"/>
        <w:rPr>
          <w:rFonts w:ascii="Times New Roman" w:hAnsi="Times New Roman" w:cs="Times New Roman"/>
          <w:b/>
          <w:sz w:val="24"/>
          <w:szCs w:val="24"/>
        </w:rPr>
      </w:pPr>
    </w:p>
    <w:p w:rsidR="00A3520F" w:rsidRPr="00AC7959" w:rsidRDefault="00A3520F" w:rsidP="00A3520F">
      <w:pPr>
        <w:spacing w:after="0"/>
        <w:jc w:val="both"/>
        <w:rPr>
          <w:rFonts w:ascii="Times New Roman" w:hAnsi="Times New Roman" w:cs="Times New Roman"/>
        </w:rPr>
      </w:pPr>
      <w:r w:rsidRPr="00AC7959">
        <w:rPr>
          <w:rFonts w:ascii="Times New Roman" w:hAnsi="Times New Roman" w:cs="Times New Roman"/>
        </w:rPr>
        <w:t>Ekonomia podażowa, która była prowadzona w latach osiemdziesiątych XX wieku w Stanach Zjednoczonych za prezydentury Ronalda Reagana, cechująca się obniżaniem podatków, zmniejszaniem wydatków budżetowych, ograniczaniem ingerencji państwa w gospodarkę i ograniczaniem inflacji przez kontr</w:t>
      </w:r>
      <w:r>
        <w:rPr>
          <w:rFonts w:ascii="Times New Roman" w:hAnsi="Times New Roman" w:cs="Times New Roman"/>
        </w:rPr>
        <w:t>olę ilości pieniędzy w obiegu</w:t>
      </w:r>
      <w:r w:rsidRPr="00AC7959">
        <w:rPr>
          <w:rFonts w:ascii="Times New Roman" w:hAnsi="Times New Roman" w:cs="Times New Roman"/>
        </w:rPr>
        <w:t>.</w:t>
      </w:r>
    </w:p>
    <w:p w:rsidR="00A3520F" w:rsidRPr="00AC7959"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AC7959">
        <w:rPr>
          <w:rFonts w:ascii="Times New Roman" w:hAnsi="Times New Roman" w:cs="Times New Roman"/>
        </w:rPr>
        <w:lastRenderedPageBreak/>
        <w:t xml:space="preserve">Lata pięćdziesiąte i sześćdziesiąte były okresem zdecydowanej dominacji koncepcji keynesowskich w polityce ekonomicznej większości krajów zachodnich. Keynes, który wskazywał na potrzebę stałego angażowania się rządu w sprawy gospodarcze, wykreował również ideę państwa opiekuńczego. Neoliberalizm w bardzo wielu aspektach krytykował poglądy </w:t>
      </w:r>
      <w:proofErr w:type="spellStart"/>
      <w:r w:rsidRPr="00AC7959">
        <w:rPr>
          <w:rFonts w:ascii="Times New Roman" w:hAnsi="Times New Roman" w:cs="Times New Roman"/>
        </w:rPr>
        <w:t>keynesistów</w:t>
      </w:r>
      <w:proofErr w:type="spellEnd"/>
      <w:r w:rsidRPr="00AC7959">
        <w:rPr>
          <w:rFonts w:ascii="Times New Roman" w:hAnsi="Times New Roman" w:cs="Times New Roman"/>
        </w:rPr>
        <w:t xml:space="preserve">. Za cel stawiano sobie obronę zasad wolnego rynku oraz zmniejszenie ingerencji państwa w gospodarkę. Restrykcyjna polityka pieniężna miała zapewnić wysoki poziom stóp procentowych, likwidować deficyt budżetowy i ograniczać jego wydatki. Natomiast </w:t>
      </w:r>
      <w:r w:rsidRPr="00E16BB9">
        <w:rPr>
          <w:rFonts w:ascii="Times New Roman" w:hAnsi="Times New Roman" w:cs="Times New Roman"/>
          <w:u w:val="single"/>
        </w:rPr>
        <w:t>ekonomia podażowa, której zwolennikiem był Reagan</w:t>
      </w:r>
      <w:r w:rsidRPr="00AC7959">
        <w:rPr>
          <w:rFonts w:ascii="Times New Roman" w:hAnsi="Times New Roman" w:cs="Times New Roman"/>
        </w:rPr>
        <w:t xml:space="preserve">, zakładała zwiększenie podaży, skłanianie przedsiębiorców do wzrostu produkcji i inwestycji. Efekt ten chciał osiągnąć przez obniżanie podatków, pobudzanie oszczędności, powiększanie zasobów kapitału. </w:t>
      </w:r>
      <w:proofErr w:type="spellStart"/>
      <w:r w:rsidRPr="00AC7959">
        <w:rPr>
          <w:rFonts w:ascii="Times New Roman" w:hAnsi="Times New Roman" w:cs="Times New Roman"/>
        </w:rPr>
        <w:t>Reaganomika</w:t>
      </w:r>
      <w:proofErr w:type="spellEnd"/>
      <w:r w:rsidRPr="00AC7959">
        <w:rPr>
          <w:rFonts w:ascii="Times New Roman" w:hAnsi="Times New Roman" w:cs="Times New Roman"/>
        </w:rPr>
        <w:t xml:space="preserve"> była zatem połączeniem koncepcji podażowych i </w:t>
      </w:r>
      <w:proofErr w:type="spellStart"/>
      <w:r w:rsidRPr="00AC7959">
        <w:rPr>
          <w:rFonts w:ascii="Times New Roman" w:hAnsi="Times New Roman" w:cs="Times New Roman"/>
        </w:rPr>
        <w:t>monetarystycznych</w:t>
      </w:r>
      <w:proofErr w:type="spellEnd"/>
      <w:r w:rsidRPr="00AC7959">
        <w:rPr>
          <w:rFonts w:ascii="Times New Roman" w:hAnsi="Times New Roman" w:cs="Times New Roman"/>
        </w:rPr>
        <w:t>.</w:t>
      </w:r>
      <w:r>
        <w:rPr>
          <w:rFonts w:ascii="Times New Roman" w:hAnsi="Times New Roman" w:cs="Times New Roman"/>
        </w:rPr>
        <w:t xml:space="preserve"> </w:t>
      </w:r>
      <w:r w:rsidRPr="00AC7959">
        <w:rPr>
          <w:rFonts w:ascii="Times New Roman" w:hAnsi="Times New Roman" w:cs="Times New Roman"/>
        </w:rPr>
        <w:t xml:space="preserve">Teoria ta mówiła, że główne źródła trudności gospodarczych leżą po stronie podaży. Dążyła ona do prywatyzacji sektora publicznego, decentralizacji, hamowania rosnącej inflacji oraz, jak już wspomniano, ograniczania podatków, co z jednej strony zmniejszyło wpływy do budżetu państwa, ale również pobudziło prywatne inwestycje. Wysokie wydatki na cele militarne spowodowały znaczny wzrost deficytu budżetowego, ale także wyraźnie pobudzały popyt. </w:t>
      </w:r>
    </w:p>
    <w:p w:rsidR="00A3520F" w:rsidRDefault="00A3520F" w:rsidP="00A3520F">
      <w:pPr>
        <w:spacing w:after="0"/>
        <w:jc w:val="both"/>
        <w:rPr>
          <w:rFonts w:ascii="Times New Roman" w:hAnsi="Times New Roman" w:cs="Times New Roman"/>
        </w:rPr>
      </w:pPr>
    </w:p>
    <w:p w:rsidR="00A3520F" w:rsidRPr="00237881" w:rsidRDefault="00A3520F" w:rsidP="00A3520F">
      <w:pPr>
        <w:spacing w:after="0"/>
        <w:jc w:val="both"/>
        <w:rPr>
          <w:rFonts w:ascii="Times New Roman" w:hAnsi="Times New Roman" w:cs="Times New Roman"/>
          <w:b/>
          <w:sz w:val="24"/>
          <w:szCs w:val="24"/>
        </w:rPr>
      </w:pPr>
      <w:r w:rsidRPr="00237881">
        <w:rPr>
          <w:rFonts w:ascii="Times New Roman" w:hAnsi="Times New Roman" w:cs="Times New Roman"/>
          <w:b/>
          <w:sz w:val="24"/>
          <w:szCs w:val="24"/>
        </w:rPr>
        <w:t>Cykl koniunkturalny</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S</w:t>
      </w:r>
      <w:r w:rsidRPr="00237881">
        <w:rPr>
          <w:rFonts w:ascii="Times New Roman" w:hAnsi="Times New Roman" w:cs="Times New Roman"/>
        </w:rPr>
        <w:t>ytuacja występującą w gospodarce w dłuższym okresie, polegająca na wahaniach omawianych mierników ekonomicznych w oparciu o rosnącą krzywą trendu wzrostu gospodarczego. Miernikami tymi mogą być wielkości takie jak PKB, nakłady inwestycyjne czy dochody ludności, ale też, wynikające bezpośrednio z koniunktury zatrudnienie, relacja eksport-import, czy nawet zyski przedsiębiorstw. Klasycznie omawiany cykl koniunkturalny posiada cztery, następujące po sobie fazy. Należą do nich: ożywienie, szczyt, kryzys i dno.</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D71B72">
        <w:rPr>
          <w:rFonts w:ascii="Times New Roman" w:hAnsi="Times New Roman" w:cs="Times New Roman"/>
        </w:rPr>
        <w:t>Trend inaczej tendencja rozwojowa produkcji to wygładzona ścieżka obrazująca rozwój produkcji w długim okresie po wyeliminowaniu krótkookresowych wahań.</w:t>
      </w:r>
      <w:r>
        <w:rPr>
          <w:rFonts w:ascii="Times New Roman" w:hAnsi="Times New Roman" w:cs="Times New Roman"/>
        </w:rPr>
        <w:t xml:space="preserve"> </w:t>
      </w:r>
      <w:r w:rsidRPr="00D71B72">
        <w:rPr>
          <w:rFonts w:ascii="Times New Roman" w:hAnsi="Times New Roman" w:cs="Times New Roman"/>
        </w:rPr>
        <w:t>Cyklem koniunkturalnym nazywamy krótkookresowe odchylenia produkcji, aktywności gospodarczej od jej trendu. Polega na wahaniach produkcji, zatrudnienia, aktywności gospodarczej wokół długookresowych trendów.</w:t>
      </w:r>
    </w:p>
    <w:p w:rsidR="00A3520F" w:rsidRDefault="00A3520F" w:rsidP="00A3520F">
      <w:pPr>
        <w:spacing w:after="0"/>
        <w:jc w:val="both"/>
        <w:rPr>
          <w:rFonts w:ascii="Times New Roman" w:hAnsi="Times New Roman" w:cs="Times New Roman"/>
        </w:rPr>
      </w:pPr>
    </w:p>
    <w:p w:rsidR="00A3520F" w:rsidRPr="002663FA" w:rsidRDefault="00A3520F" w:rsidP="00A3520F">
      <w:pPr>
        <w:spacing w:after="0"/>
        <w:jc w:val="both"/>
        <w:rPr>
          <w:rFonts w:ascii="Times New Roman" w:hAnsi="Times New Roman" w:cs="Times New Roman"/>
          <w:b/>
          <w:sz w:val="24"/>
          <w:szCs w:val="24"/>
        </w:rPr>
      </w:pPr>
      <w:r>
        <w:rPr>
          <w:rFonts w:ascii="Times New Roman" w:hAnsi="Times New Roman" w:cs="Times New Roman"/>
          <w:b/>
          <w:sz w:val="24"/>
          <w:szCs w:val="24"/>
        </w:rPr>
        <w:t>Teoria o</w:t>
      </w:r>
      <w:r w:rsidRPr="002663FA">
        <w:rPr>
          <w:rFonts w:ascii="Times New Roman" w:hAnsi="Times New Roman" w:cs="Times New Roman"/>
          <w:b/>
          <w:sz w:val="24"/>
          <w:szCs w:val="24"/>
        </w:rPr>
        <w:t>czekiwa</w:t>
      </w:r>
      <w:r>
        <w:rPr>
          <w:rFonts w:ascii="Times New Roman" w:hAnsi="Times New Roman" w:cs="Times New Roman"/>
          <w:b/>
          <w:sz w:val="24"/>
          <w:szCs w:val="24"/>
        </w:rPr>
        <w:t>ń</w:t>
      </w:r>
      <w:r w:rsidRPr="002663FA">
        <w:rPr>
          <w:rFonts w:ascii="Times New Roman" w:hAnsi="Times New Roman" w:cs="Times New Roman"/>
          <w:b/>
          <w:sz w:val="24"/>
          <w:szCs w:val="24"/>
        </w:rPr>
        <w:t xml:space="preserve"> adaptacyjn</w:t>
      </w:r>
      <w:r>
        <w:rPr>
          <w:rFonts w:ascii="Times New Roman" w:hAnsi="Times New Roman" w:cs="Times New Roman"/>
          <w:b/>
          <w:sz w:val="24"/>
          <w:szCs w:val="24"/>
        </w:rPr>
        <w:t>ych</w:t>
      </w:r>
      <w:r w:rsidRPr="002663FA">
        <w:rPr>
          <w:rFonts w:ascii="Times New Roman" w:hAnsi="Times New Roman" w:cs="Times New Roman"/>
          <w:b/>
          <w:sz w:val="24"/>
          <w:szCs w:val="24"/>
        </w:rPr>
        <w:t xml:space="preserve"> (ekstrapolacyjne)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J</w:t>
      </w:r>
      <w:r w:rsidRPr="002663FA">
        <w:rPr>
          <w:rFonts w:ascii="Times New Roman" w:hAnsi="Times New Roman" w:cs="Times New Roman"/>
        </w:rPr>
        <w:t>edna z hipotez formułowania oczekiwań dotyczących przyszłych wartości wskaźników ekonomicznych takich jak inflacja. Zgodnie z hipotezą oczekiwań adaptacyjnych przyszłą wartość wskaźnika ekonomicznego można przewidzieć na podstawie jego przeszłych wartości oraz wartości błędów popełnionych podczas przewidywania tej samej zmiennej w przeszłości.</w:t>
      </w:r>
    </w:p>
    <w:p w:rsidR="00A3520F" w:rsidRDefault="00A3520F" w:rsidP="00A3520F">
      <w:pPr>
        <w:spacing w:after="0"/>
        <w:jc w:val="both"/>
        <w:rPr>
          <w:rFonts w:ascii="Times New Roman" w:hAnsi="Times New Roman" w:cs="Times New Roman"/>
        </w:rPr>
      </w:pPr>
    </w:p>
    <w:p w:rsidR="00A3520F" w:rsidRPr="002663FA" w:rsidRDefault="00A3520F" w:rsidP="00A3520F">
      <w:pPr>
        <w:spacing w:after="0"/>
        <w:jc w:val="both"/>
        <w:rPr>
          <w:rFonts w:ascii="Times New Roman" w:hAnsi="Times New Roman" w:cs="Times New Roman"/>
          <w:b/>
          <w:sz w:val="24"/>
          <w:szCs w:val="24"/>
        </w:rPr>
      </w:pPr>
      <w:r w:rsidRPr="002663FA">
        <w:rPr>
          <w:rFonts w:ascii="Times New Roman" w:hAnsi="Times New Roman" w:cs="Times New Roman"/>
          <w:b/>
          <w:sz w:val="24"/>
          <w:szCs w:val="24"/>
        </w:rPr>
        <w:t>Teoria oczekiwań racjonalnych</w:t>
      </w:r>
    </w:p>
    <w:p w:rsidR="00A3520F" w:rsidRDefault="00A3520F" w:rsidP="00A3520F">
      <w:pPr>
        <w:spacing w:after="0"/>
        <w:jc w:val="both"/>
        <w:rPr>
          <w:rFonts w:ascii="Times New Roman" w:hAnsi="Times New Roman" w:cs="Times New Roman"/>
        </w:rPr>
      </w:pPr>
      <w:r w:rsidRPr="002663FA">
        <w:rPr>
          <w:rFonts w:ascii="Times New Roman" w:hAnsi="Times New Roman" w:cs="Times New Roman"/>
        </w:rPr>
        <w:t xml:space="preserve"> </w:t>
      </w:r>
    </w:p>
    <w:p w:rsidR="00A3520F" w:rsidRDefault="00A3520F" w:rsidP="00A3520F">
      <w:pPr>
        <w:spacing w:after="0"/>
        <w:jc w:val="both"/>
        <w:rPr>
          <w:rFonts w:ascii="Times New Roman" w:hAnsi="Times New Roman" w:cs="Times New Roman"/>
        </w:rPr>
      </w:pPr>
      <w:r>
        <w:rPr>
          <w:rFonts w:ascii="Times New Roman" w:hAnsi="Times New Roman" w:cs="Times New Roman"/>
        </w:rPr>
        <w:t>H</w:t>
      </w:r>
      <w:r w:rsidRPr="002663FA">
        <w:rPr>
          <w:rFonts w:ascii="Times New Roman" w:hAnsi="Times New Roman" w:cs="Times New Roman"/>
        </w:rPr>
        <w:t>ipoteza ekonomiczna sformułowana w latach 70. dwudziestego wieku wobec niesprawdzającej się wtedy w problemach makroekonomicznych hipotezy oczekiwań adaptacyjnych.</w:t>
      </w:r>
      <w:r>
        <w:rPr>
          <w:rFonts w:ascii="Times New Roman" w:hAnsi="Times New Roman" w:cs="Times New Roman"/>
        </w:rPr>
        <w:t xml:space="preserve"> </w:t>
      </w:r>
      <w:r w:rsidRPr="002663FA">
        <w:rPr>
          <w:rFonts w:ascii="Times New Roman" w:hAnsi="Times New Roman" w:cs="Times New Roman"/>
        </w:rPr>
        <w:t>Teoria racjonalnych oczekiwań głosi, że podmioty gospodarcze podejmują swoje decyzje w oparciu o wszystkie dostępne informacje o aktualnych uwarunkowaniach ekonomicznych oraz o potencjalnych skutkach tych decyzji. Posiadają również umiejętność wyciągania wniosków ze zdarzeń w przeszłości, co pozwala im przewidywać możliwe scenariusze wydarzeń w przyszłości.</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Pr="007C7A73" w:rsidRDefault="00A3520F" w:rsidP="00A3520F">
      <w:pPr>
        <w:spacing w:after="0"/>
        <w:jc w:val="both"/>
        <w:rPr>
          <w:rFonts w:ascii="Times New Roman" w:hAnsi="Times New Roman" w:cs="Times New Roman"/>
          <w:b/>
          <w:sz w:val="24"/>
          <w:szCs w:val="24"/>
        </w:rPr>
      </w:pPr>
      <w:r w:rsidRPr="007C7A73">
        <w:rPr>
          <w:rFonts w:ascii="Times New Roman" w:hAnsi="Times New Roman" w:cs="Times New Roman"/>
          <w:b/>
          <w:sz w:val="24"/>
          <w:szCs w:val="24"/>
        </w:rPr>
        <w:lastRenderedPageBreak/>
        <w:t xml:space="preserve">Krańcowa skłonność do konsumpcji KSK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C</w:t>
      </w:r>
      <w:r w:rsidRPr="007C7A73">
        <w:rPr>
          <w:rFonts w:ascii="Times New Roman" w:hAnsi="Times New Roman" w:cs="Times New Roman"/>
        </w:rPr>
        <w:t>zęść (ułamek) każdej dodatkowej jednostki dochodu, którą gospodarstwa domowe skłonne są przeznaczyć na konsumpcję. Przykładowo, jeśli dochód wzrasta o 10 złotych, a KSK wynosi 0,75, wówczas konsumpcja wzrośnie o 7,50 zł, natomiast 2,50 zł przeznaczone zostanie na oszczędności. Krańcowa skłonność do konsumpcji oraz krańcowa skłonność do oszczędzania przyjmują wartości z zakresu &lt;0,1&gt; , a ich suma zawsze równa jest jedności:</w:t>
      </w:r>
      <w:r>
        <w:rPr>
          <w:rFonts w:ascii="Times New Roman" w:hAnsi="Times New Roman" w:cs="Times New Roman"/>
        </w:rPr>
        <w:t xml:space="preserve"> </w:t>
      </w:r>
      <w:r w:rsidRPr="007C7A73">
        <w:rPr>
          <w:rFonts w:ascii="Times New Roman" w:hAnsi="Times New Roman" w:cs="Times New Roman"/>
        </w:rPr>
        <w:t>KSK + KSO = 1</w:t>
      </w:r>
    </w:p>
    <w:p w:rsidR="00A3520F" w:rsidRDefault="00A3520F" w:rsidP="00A3520F">
      <w:pPr>
        <w:spacing w:after="0"/>
        <w:jc w:val="both"/>
        <w:rPr>
          <w:rFonts w:ascii="Times New Roman" w:hAnsi="Times New Roman" w:cs="Times New Roman"/>
        </w:rPr>
      </w:pPr>
      <w:r w:rsidRPr="00AB31EB">
        <w:rPr>
          <w:rFonts w:ascii="Times New Roman" w:hAnsi="Times New Roman" w:cs="Times New Roman"/>
        </w:rPr>
        <w:t>Krańcową skłonność do konsumpcji oblicza się za pomocą następującej formuły:</w:t>
      </w:r>
      <w:r>
        <w:rPr>
          <w:rFonts w:ascii="Times New Roman" w:hAnsi="Times New Roman" w:cs="Times New Roman"/>
        </w:rPr>
        <w:t xml:space="preserve"> </w:t>
      </w:r>
      <w:r w:rsidRPr="00AB31EB">
        <w:rPr>
          <w:rFonts w:ascii="Times New Roman" w:hAnsi="Times New Roman" w:cs="Times New Roman"/>
        </w:rPr>
        <w:t>KSK = ΔC/ΔY</w:t>
      </w:r>
      <w:r>
        <w:rPr>
          <w:rFonts w:ascii="Times New Roman" w:hAnsi="Times New Roman" w:cs="Times New Roman"/>
        </w:rPr>
        <w:t xml:space="preserve">, </w:t>
      </w:r>
      <w:r w:rsidRPr="00AB31EB">
        <w:rPr>
          <w:rFonts w:ascii="Times New Roman" w:hAnsi="Times New Roman" w:cs="Times New Roman"/>
        </w:rPr>
        <w:t>C – konsumpcja</w:t>
      </w:r>
      <w:r>
        <w:rPr>
          <w:rFonts w:ascii="Times New Roman" w:hAnsi="Times New Roman" w:cs="Times New Roman"/>
        </w:rPr>
        <w:t xml:space="preserve">, </w:t>
      </w:r>
      <w:r w:rsidRPr="00AB31EB">
        <w:rPr>
          <w:rFonts w:ascii="Times New Roman" w:hAnsi="Times New Roman" w:cs="Times New Roman"/>
        </w:rPr>
        <w:t>Y - dochód</w:t>
      </w:r>
    </w:p>
    <w:p w:rsidR="00A3520F" w:rsidRDefault="00A3520F" w:rsidP="00A3520F">
      <w:pPr>
        <w:spacing w:after="0"/>
        <w:jc w:val="both"/>
        <w:rPr>
          <w:rFonts w:ascii="Times New Roman" w:hAnsi="Times New Roman" w:cs="Times New Roman"/>
        </w:rPr>
      </w:pPr>
    </w:p>
    <w:p w:rsidR="00A3520F" w:rsidRPr="00AB31EB" w:rsidRDefault="00A3520F" w:rsidP="00A3520F">
      <w:pPr>
        <w:spacing w:after="0"/>
        <w:jc w:val="both"/>
        <w:rPr>
          <w:rFonts w:ascii="Times New Roman" w:hAnsi="Times New Roman" w:cs="Times New Roman"/>
          <w:b/>
          <w:sz w:val="24"/>
          <w:szCs w:val="24"/>
        </w:rPr>
      </w:pPr>
      <w:r w:rsidRPr="00AB31EB">
        <w:rPr>
          <w:rFonts w:ascii="Times New Roman" w:hAnsi="Times New Roman" w:cs="Times New Roman"/>
          <w:b/>
          <w:sz w:val="24"/>
          <w:szCs w:val="24"/>
        </w:rPr>
        <w:t>Krańcowa skłonność do oszczędności</w:t>
      </w:r>
      <w:r>
        <w:rPr>
          <w:rFonts w:ascii="Times New Roman" w:hAnsi="Times New Roman" w:cs="Times New Roman"/>
          <w:b/>
          <w:sz w:val="24"/>
          <w:szCs w:val="24"/>
        </w:rPr>
        <w:t xml:space="preserve"> KSO</w:t>
      </w:r>
    </w:p>
    <w:p w:rsidR="00A3520F" w:rsidRPr="00AB31EB"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C</w:t>
      </w:r>
      <w:r w:rsidRPr="00AB31EB">
        <w:rPr>
          <w:rFonts w:ascii="Times New Roman" w:hAnsi="Times New Roman" w:cs="Times New Roman"/>
        </w:rPr>
        <w:t>zęść (ułamek) przyrostu dochodu gospodarstw domowych, która nie zostanie skonsumowana, lecz przeznaczona na oszczędności. Innymi słowy KSO informuje, o ile wzrosną oszczędności, gdy dochód rozporządzalny gospodarstw domowych wzrośnie o jednostkę.</w:t>
      </w:r>
      <w:r>
        <w:rPr>
          <w:rFonts w:ascii="Times New Roman" w:hAnsi="Times New Roman" w:cs="Times New Roman"/>
        </w:rPr>
        <w:t xml:space="preserve"> </w:t>
      </w:r>
      <w:r w:rsidRPr="00AB31EB">
        <w:rPr>
          <w:rFonts w:ascii="Times New Roman" w:hAnsi="Times New Roman" w:cs="Times New Roman"/>
        </w:rPr>
        <w:t>Ponieważ konsumenci mogą przeznaczać swój dochód rozporządzalny tylko na konsumpcję lub oszczędności, pomiędzy krańcową skłonnością do konsumpcji a krańcową skłonnością do oszczędzania istnieje ścisła współzależność:</w:t>
      </w:r>
      <w:r>
        <w:rPr>
          <w:rFonts w:ascii="Times New Roman" w:hAnsi="Times New Roman" w:cs="Times New Roman"/>
        </w:rPr>
        <w:t xml:space="preserve"> </w:t>
      </w:r>
      <w:r w:rsidRPr="00AB31EB">
        <w:rPr>
          <w:rFonts w:ascii="Times New Roman" w:hAnsi="Times New Roman" w:cs="Times New Roman"/>
        </w:rPr>
        <w:t>KSK + KSO = 1</w:t>
      </w:r>
      <w:r>
        <w:rPr>
          <w:rFonts w:ascii="Times New Roman" w:hAnsi="Times New Roman" w:cs="Times New Roman"/>
        </w:rPr>
        <w:t xml:space="preserve"> </w:t>
      </w:r>
    </w:p>
    <w:p w:rsidR="00A3520F" w:rsidRDefault="00A3520F" w:rsidP="00A3520F">
      <w:pPr>
        <w:spacing w:after="0"/>
        <w:jc w:val="both"/>
        <w:rPr>
          <w:rFonts w:ascii="Times New Roman" w:hAnsi="Times New Roman" w:cs="Times New Roman"/>
        </w:rPr>
      </w:pPr>
      <w:r w:rsidRPr="00AB31EB">
        <w:rPr>
          <w:rFonts w:ascii="Times New Roman" w:hAnsi="Times New Roman" w:cs="Times New Roman"/>
        </w:rPr>
        <w:t>Krańcową skłonność do oszczędności oblicza się za pomocą następującej formuły:</w:t>
      </w:r>
      <w:r>
        <w:rPr>
          <w:rFonts w:ascii="Times New Roman" w:hAnsi="Times New Roman" w:cs="Times New Roman"/>
        </w:rPr>
        <w:t xml:space="preserve"> KSO = ΔS/Δ, </w:t>
      </w:r>
      <w:r w:rsidRPr="00AB31EB">
        <w:rPr>
          <w:rFonts w:ascii="Times New Roman" w:hAnsi="Times New Roman" w:cs="Times New Roman"/>
        </w:rPr>
        <w:t>S – oszczędności</w:t>
      </w:r>
      <w:r>
        <w:rPr>
          <w:rFonts w:ascii="Times New Roman" w:hAnsi="Times New Roman" w:cs="Times New Roman"/>
        </w:rPr>
        <w:t xml:space="preserve">, </w:t>
      </w:r>
      <w:r w:rsidRPr="00AB31EB">
        <w:rPr>
          <w:rFonts w:ascii="Times New Roman" w:hAnsi="Times New Roman" w:cs="Times New Roman"/>
        </w:rPr>
        <w:t>Y - dochód</w:t>
      </w:r>
    </w:p>
    <w:p w:rsidR="00A3520F" w:rsidRDefault="00A3520F" w:rsidP="00A3520F">
      <w:pPr>
        <w:spacing w:after="0"/>
        <w:jc w:val="both"/>
        <w:rPr>
          <w:rFonts w:ascii="Times New Roman" w:hAnsi="Times New Roman" w:cs="Times New Roman"/>
        </w:rPr>
      </w:pPr>
    </w:p>
    <w:p w:rsidR="00A3520F" w:rsidRPr="007C7A73" w:rsidRDefault="00A3520F" w:rsidP="00A3520F">
      <w:pPr>
        <w:spacing w:after="0"/>
        <w:jc w:val="both"/>
        <w:rPr>
          <w:rFonts w:ascii="Times New Roman" w:hAnsi="Times New Roman" w:cs="Times New Roman"/>
          <w:sz w:val="24"/>
          <w:szCs w:val="24"/>
        </w:rPr>
      </w:pPr>
      <w:r w:rsidRPr="007C7A73">
        <w:rPr>
          <w:rFonts w:ascii="Times New Roman" w:hAnsi="Times New Roman" w:cs="Times New Roman"/>
          <w:b/>
          <w:sz w:val="24"/>
          <w:szCs w:val="24"/>
        </w:rPr>
        <w:t>Mnożnik</w:t>
      </w:r>
      <w:r w:rsidRPr="007C7A73">
        <w:rPr>
          <w:rFonts w:ascii="Times New Roman" w:hAnsi="Times New Roman" w:cs="Times New Roman"/>
          <w:sz w:val="24"/>
          <w:szCs w:val="24"/>
        </w:rPr>
        <w:t xml:space="preserve">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W</w:t>
      </w:r>
      <w:r w:rsidRPr="007C7A73">
        <w:rPr>
          <w:rFonts w:ascii="Times New Roman" w:hAnsi="Times New Roman" w:cs="Times New Roman"/>
        </w:rPr>
        <w:t xml:space="preserve"> makroekonomii jest to </w:t>
      </w:r>
      <w:r w:rsidRPr="00105A79">
        <w:rPr>
          <w:rFonts w:ascii="Times New Roman" w:hAnsi="Times New Roman" w:cs="Times New Roman"/>
          <w:highlight w:val="yellow"/>
        </w:rPr>
        <w:t>stosunek zmiany dochodu do zmiany planowanych wydatków autonomicznych. Mnożnik określa o jaką wielkość wprowadzonego do gospodarki wydatku autonomicznego wzrośnie produkcja i dochód</w:t>
      </w:r>
      <w:r w:rsidRPr="007C7A73">
        <w:rPr>
          <w:rFonts w:ascii="Times New Roman" w:hAnsi="Times New Roman" w:cs="Times New Roman"/>
        </w:rPr>
        <w:t xml:space="preserve">. Mnożnik jest zawsze większy od 1, gdyż każda zmiana w wydatkach inwestycyjnych uruchamia łańcuch zmian w wydatkach konsumpcyjnych. Wysokość mnożnika inwestycyjnego zależy od krańcowej skłonności do konsumpcji (KSK). </w:t>
      </w:r>
      <w:r w:rsidRPr="00105A79">
        <w:rPr>
          <w:rFonts w:ascii="Times New Roman" w:hAnsi="Times New Roman" w:cs="Times New Roman"/>
          <w:highlight w:val="yellow"/>
        </w:rPr>
        <w:t>Gdy krańcowa skłonność do konsumpcji rośnie to mnożnik również. Natomiast gdy rośnie krańcowa skłonność do oszczędzania, mnożnik maleje.</w:t>
      </w:r>
    </w:p>
    <w:p w:rsidR="00A3520F" w:rsidRDefault="00A3520F" w:rsidP="00A3520F">
      <w:pPr>
        <w:spacing w:after="0"/>
        <w:jc w:val="both"/>
        <w:rPr>
          <w:rFonts w:ascii="Times New Roman" w:hAnsi="Times New Roman" w:cs="Times New Roman"/>
        </w:rPr>
      </w:pPr>
    </w:p>
    <w:p w:rsidR="00A3520F" w:rsidRPr="001547E7" w:rsidRDefault="00A3520F" w:rsidP="00A3520F">
      <w:pPr>
        <w:spacing w:after="0"/>
        <w:jc w:val="both"/>
        <w:rPr>
          <w:rFonts w:ascii="Times New Roman" w:hAnsi="Times New Roman" w:cs="Times New Roman"/>
          <w:b/>
          <w:sz w:val="24"/>
          <w:szCs w:val="24"/>
        </w:rPr>
      </w:pPr>
      <w:r w:rsidRPr="001547E7">
        <w:rPr>
          <w:rFonts w:ascii="Times New Roman" w:hAnsi="Times New Roman" w:cs="Times New Roman"/>
          <w:b/>
          <w:sz w:val="24"/>
          <w:szCs w:val="24"/>
        </w:rPr>
        <w:t>Popyt globalny</w:t>
      </w:r>
    </w:p>
    <w:p w:rsidR="00A3520F" w:rsidRPr="001547E7"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105A79">
        <w:rPr>
          <w:rFonts w:ascii="Times New Roman" w:hAnsi="Times New Roman" w:cs="Times New Roman"/>
          <w:highlight w:val="green"/>
        </w:rPr>
        <w:t>Suma (kwota), jaką podmioty gospodarki planują wydać na dobra i usługi przy różnej wielkości dochodu (in. przy danych cenach) w danym okresie. Na łączny popyt składają się: wydatki konsumpcyjne gospodarstw domowych, nakłady inwestycyjne, wydatki rządowe, eksport netto.</w:t>
      </w:r>
      <w:r>
        <w:rPr>
          <w:rFonts w:ascii="Times New Roman" w:hAnsi="Times New Roman" w:cs="Times New Roman"/>
        </w:rPr>
        <w:t xml:space="preserve"> </w:t>
      </w:r>
      <w:r w:rsidRPr="001547E7">
        <w:rPr>
          <w:rFonts w:ascii="Times New Roman" w:hAnsi="Times New Roman" w:cs="Times New Roman"/>
        </w:rPr>
        <w:t xml:space="preserve">Zatem w gospodarce mamy do czynienia z trzema podmiotami: gospodarstwami domowymi, przedsiębiorcami oraz rządem, które ponoszą wydatki oznaczane w literaturze symbolami C - </w:t>
      </w:r>
      <w:proofErr w:type="spellStart"/>
      <w:r w:rsidRPr="001547E7">
        <w:rPr>
          <w:rFonts w:ascii="Times New Roman" w:hAnsi="Times New Roman" w:cs="Times New Roman"/>
        </w:rPr>
        <w:t>Consumption</w:t>
      </w:r>
      <w:proofErr w:type="spellEnd"/>
      <w:r w:rsidRPr="001547E7">
        <w:rPr>
          <w:rFonts w:ascii="Times New Roman" w:hAnsi="Times New Roman" w:cs="Times New Roman"/>
        </w:rPr>
        <w:t xml:space="preserve">, I - </w:t>
      </w:r>
      <w:proofErr w:type="spellStart"/>
      <w:r w:rsidRPr="001547E7">
        <w:rPr>
          <w:rFonts w:ascii="Times New Roman" w:hAnsi="Times New Roman" w:cs="Times New Roman"/>
        </w:rPr>
        <w:t>Inv</w:t>
      </w:r>
      <w:r>
        <w:rPr>
          <w:rFonts w:ascii="Times New Roman" w:hAnsi="Times New Roman" w:cs="Times New Roman"/>
        </w:rPr>
        <w:t>estition</w:t>
      </w:r>
      <w:proofErr w:type="spellEnd"/>
      <w:r>
        <w:rPr>
          <w:rFonts w:ascii="Times New Roman" w:hAnsi="Times New Roman" w:cs="Times New Roman"/>
        </w:rPr>
        <w:t xml:space="preserve">, G od słowa </w:t>
      </w:r>
      <w:proofErr w:type="spellStart"/>
      <w:r>
        <w:rPr>
          <w:rFonts w:ascii="Times New Roman" w:hAnsi="Times New Roman" w:cs="Times New Roman"/>
        </w:rPr>
        <w:t>Government</w:t>
      </w:r>
      <w:proofErr w:type="spellEnd"/>
      <w:r w:rsidRPr="001547E7">
        <w:rPr>
          <w:rFonts w:ascii="Times New Roman" w:hAnsi="Times New Roman" w:cs="Times New Roman"/>
        </w:rPr>
        <w:t>.</w:t>
      </w:r>
    </w:p>
    <w:p w:rsidR="00A3520F" w:rsidRDefault="00A3520F" w:rsidP="00A3520F">
      <w:pPr>
        <w:spacing w:after="0"/>
        <w:jc w:val="both"/>
        <w:rPr>
          <w:rFonts w:ascii="Times New Roman" w:hAnsi="Times New Roman" w:cs="Times New Roman"/>
        </w:rPr>
      </w:pPr>
    </w:p>
    <w:p w:rsidR="00A3520F" w:rsidRPr="000367FB" w:rsidRDefault="00A3520F" w:rsidP="00A3520F">
      <w:pPr>
        <w:spacing w:after="0"/>
        <w:jc w:val="both"/>
        <w:rPr>
          <w:rFonts w:ascii="Times New Roman" w:hAnsi="Times New Roman" w:cs="Times New Roman"/>
          <w:b/>
          <w:sz w:val="24"/>
          <w:szCs w:val="24"/>
        </w:rPr>
      </w:pPr>
      <w:r w:rsidRPr="000367FB">
        <w:rPr>
          <w:rFonts w:ascii="Times New Roman" w:hAnsi="Times New Roman" w:cs="Times New Roman"/>
          <w:b/>
          <w:sz w:val="24"/>
          <w:szCs w:val="24"/>
        </w:rPr>
        <w:t>Podaż globalna</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105A79">
        <w:rPr>
          <w:rFonts w:ascii="Times New Roman" w:hAnsi="Times New Roman" w:cs="Times New Roman"/>
          <w:highlight w:val="cyan"/>
        </w:rPr>
        <w:t>Wielkość globalnej produkcji w gospodarce wytworzonej przy danych cenach, kosztach i potencjale wytwórczym dla zaspokojenia globalnego popytu. Składa się z towarów i usług produkcji krajowej oraz importowanej</w:t>
      </w:r>
      <w:r w:rsidRPr="001547E7">
        <w:rPr>
          <w:rFonts w:ascii="Times New Roman" w:hAnsi="Times New Roman" w:cs="Times New Roman"/>
        </w:rPr>
        <w:t>.</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Pr="000367FB" w:rsidRDefault="00A3520F" w:rsidP="00A3520F">
      <w:pPr>
        <w:spacing w:after="0"/>
        <w:jc w:val="both"/>
        <w:rPr>
          <w:rFonts w:ascii="Times New Roman" w:hAnsi="Times New Roman" w:cs="Times New Roman"/>
          <w:b/>
          <w:sz w:val="24"/>
          <w:szCs w:val="24"/>
        </w:rPr>
      </w:pPr>
      <w:r w:rsidRPr="000367FB">
        <w:rPr>
          <w:rFonts w:ascii="Times New Roman" w:hAnsi="Times New Roman" w:cs="Times New Roman"/>
          <w:b/>
          <w:sz w:val="24"/>
          <w:szCs w:val="24"/>
        </w:rPr>
        <w:lastRenderedPageBreak/>
        <w:t>Równowaga makroekonomiczna</w:t>
      </w:r>
    </w:p>
    <w:p w:rsidR="00A3520F" w:rsidRPr="000367FB"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105A79">
        <w:rPr>
          <w:rFonts w:ascii="Times New Roman" w:hAnsi="Times New Roman" w:cs="Times New Roman"/>
          <w:highlight w:val="magenta"/>
        </w:rPr>
        <w:t>Występuje wówczas, gdy globalny popyt równa się globalnej podaży, tzn. gdy suma planowanych globalnych wydatków jest równa dokładnie wartości wytworzonej produkcji</w:t>
      </w:r>
      <w:r w:rsidRPr="000367FB">
        <w:rPr>
          <w:rFonts w:ascii="Times New Roman" w:hAnsi="Times New Roman" w:cs="Times New Roman"/>
        </w:rPr>
        <w:t>.</w:t>
      </w:r>
      <w:r>
        <w:rPr>
          <w:rFonts w:ascii="Times New Roman" w:hAnsi="Times New Roman" w:cs="Times New Roman"/>
        </w:rPr>
        <w:t xml:space="preserve"> </w:t>
      </w:r>
      <w:r w:rsidRPr="000367FB">
        <w:rPr>
          <w:rFonts w:ascii="Times New Roman" w:hAnsi="Times New Roman" w:cs="Times New Roman"/>
        </w:rPr>
        <w:t>W przypadku nadwyżki popytu maleją zapasy i pojawiają się przymusowe oszczędności. W przypadku nadwyżki podaży rosną zapasy i maleją niezamierzone oszczędności.</w:t>
      </w:r>
      <w:r>
        <w:rPr>
          <w:rFonts w:ascii="Times New Roman" w:hAnsi="Times New Roman" w:cs="Times New Roman"/>
        </w:rPr>
        <w:t xml:space="preserve"> </w:t>
      </w:r>
      <w:r w:rsidRPr="000367FB">
        <w:rPr>
          <w:rFonts w:ascii="Times New Roman" w:hAnsi="Times New Roman" w:cs="Times New Roman"/>
        </w:rPr>
        <w:t>Nadwyżka popytu (luka inflacyjna) grozi przyspieszeniem inflacji. Nadwyżka podaży (luka deflacyjna) skłania producentów do zmniejszenia produkcji.</w:t>
      </w:r>
    </w:p>
    <w:p w:rsidR="00A3520F" w:rsidRDefault="00A3520F" w:rsidP="00A3520F">
      <w:pPr>
        <w:spacing w:after="0"/>
        <w:jc w:val="both"/>
        <w:rPr>
          <w:rFonts w:ascii="Times New Roman" w:hAnsi="Times New Roman" w:cs="Times New Roman"/>
        </w:rPr>
      </w:pPr>
    </w:p>
    <w:p w:rsidR="00A3520F" w:rsidRPr="00550861" w:rsidRDefault="00A3520F" w:rsidP="00A3520F">
      <w:pPr>
        <w:spacing w:after="0"/>
        <w:jc w:val="both"/>
        <w:rPr>
          <w:rFonts w:ascii="Times New Roman" w:hAnsi="Times New Roman" w:cs="Times New Roman"/>
          <w:b/>
          <w:sz w:val="24"/>
          <w:szCs w:val="24"/>
        </w:rPr>
      </w:pPr>
      <w:r w:rsidRPr="00550861">
        <w:rPr>
          <w:rFonts w:ascii="Times New Roman" w:hAnsi="Times New Roman" w:cs="Times New Roman"/>
          <w:b/>
          <w:sz w:val="24"/>
          <w:szCs w:val="24"/>
        </w:rPr>
        <w:t xml:space="preserve">Krzywa </w:t>
      </w:r>
      <w:proofErr w:type="spellStart"/>
      <w:r w:rsidRPr="00550861">
        <w:rPr>
          <w:rFonts w:ascii="Times New Roman" w:hAnsi="Times New Roman" w:cs="Times New Roman"/>
          <w:b/>
          <w:sz w:val="24"/>
          <w:szCs w:val="24"/>
        </w:rPr>
        <w:t>Laffera</w:t>
      </w:r>
      <w:proofErr w:type="spellEnd"/>
      <w:r w:rsidRPr="00550861">
        <w:rPr>
          <w:rFonts w:ascii="Times New Roman" w:hAnsi="Times New Roman" w:cs="Times New Roman"/>
          <w:b/>
          <w:sz w:val="24"/>
          <w:szCs w:val="24"/>
        </w:rPr>
        <w:t xml:space="preserve"> </w:t>
      </w:r>
    </w:p>
    <w:p w:rsidR="00A3520F" w:rsidRDefault="00A3520F" w:rsidP="00A3520F">
      <w:pPr>
        <w:spacing w:after="0"/>
        <w:jc w:val="both"/>
        <w:rPr>
          <w:rFonts w:ascii="Times New Roman" w:hAnsi="Times New Roman" w:cs="Times New Roman"/>
        </w:rPr>
      </w:pPr>
    </w:p>
    <w:p w:rsidR="00A3520F" w:rsidRPr="00550861" w:rsidRDefault="00A3520F" w:rsidP="00A3520F">
      <w:pPr>
        <w:spacing w:after="0"/>
        <w:jc w:val="both"/>
        <w:rPr>
          <w:rFonts w:ascii="Times New Roman" w:hAnsi="Times New Roman" w:cs="Times New Roman"/>
        </w:rPr>
      </w:pPr>
      <w:r>
        <w:rPr>
          <w:rFonts w:ascii="Times New Roman" w:hAnsi="Times New Roman" w:cs="Times New Roman"/>
        </w:rPr>
        <w:t>K</w:t>
      </w:r>
      <w:r w:rsidRPr="00550861">
        <w:rPr>
          <w:rFonts w:ascii="Times New Roman" w:hAnsi="Times New Roman" w:cs="Times New Roman"/>
        </w:rPr>
        <w:t xml:space="preserve">oncepcja teoretyczna, która za pomocą krzywej </w:t>
      </w:r>
      <w:r w:rsidRPr="00105A79">
        <w:rPr>
          <w:rFonts w:ascii="Times New Roman" w:hAnsi="Times New Roman" w:cs="Times New Roman"/>
          <w:highlight w:val="yellow"/>
        </w:rPr>
        <w:t>ilustruje zależność między stawką opodatkowania a dochodami budżetowymi państwa z tytułu podatków</w:t>
      </w:r>
      <w:r w:rsidRPr="00550861">
        <w:rPr>
          <w:rFonts w:ascii="Times New Roman" w:hAnsi="Times New Roman" w:cs="Times New Roman"/>
        </w:rPr>
        <w:t xml:space="preserve">; opracowana w latach 70. XX w. przez amerykańskiego ekonomistę Arthura </w:t>
      </w:r>
      <w:proofErr w:type="spellStart"/>
      <w:r w:rsidRPr="00550861">
        <w:rPr>
          <w:rFonts w:ascii="Times New Roman" w:hAnsi="Times New Roman" w:cs="Times New Roman"/>
        </w:rPr>
        <w:t>Laffera</w:t>
      </w:r>
      <w:proofErr w:type="spellEnd"/>
      <w:r w:rsidRPr="00550861">
        <w:rPr>
          <w:rFonts w:ascii="Times New Roman" w:hAnsi="Times New Roman" w:cs="Times New Roman"/>
        </w:rPr>
        <w:t xml:space="preserve">; bywa używana jako </w:t>
      </w:r>
      <w:r w:rsidRPr="00105A79">
        <w:rPr>
          <w:rFonts w:ascii="Times New Roman" w:hAnsi="Times New Roman" w:cs="Times New Roman"/>
          <w:highlight w:val="yellow"/>
        </w:rPr>
        <w:t>argument za zmniejszeniem podatków.</w:t>
      </w:r>
    </w:p>
    <w:p w:rsidR="00A3520F" w:rsidRPr="00550861"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roofErr w:type="spellStart"/>
      <w:r w:rsidRPr="00550861">
        <w:rPr>
          <w:rFonts w:ascii="Times New Roman" w:hAnsi="Times New Roman" w:cs="Times New Roman"/>
        </w:rPr>
        <w:t>Laffer</w:t>
      </w:r>
      <w:proofErr w:type="spellEnd"/>
      <w:r w:rsidRPr="00550861">
        <w:rPr>
          <w:rFonts w:ascii="Times New Roman" w:hAnsi="Times New Roman" w:cs="Times New Roman"/>
        </w:rPr>
        <w:t xml:space="preserve"> w swojej koncepcji oparł się na następujących założeniach:</w:t>
      </w:r>
      <w:r>
        <w:rPr>
          <w:rFonts w:ascii="Times New Roman" w:hAnsi="Times New Roman" w:cs="Times New Roman"/>
        </w:rPr>
        <w:t xml:space="preserve"> </w:t>
      </w:r>
    </w:p>
    <w:p w:rsidR="00A3520F" w:rsidRDefault="00A3520F" w:rsidP="00A3520F">
      <w:pPr>
        <w:spacing w:after="0"/>
        <w:jc w:val="both"/>
        <w:rPr>
          <w:rFonts w:ascii="Times New Roman" w:hAnsi="Times New Roman" w:cs="Times New Roman"/>
        </w:rPr>
      </w:pPr>
    </w:p>
    <w:p w:rsidR="00A3520F" w:rsidRPr="00550861" w:rsidRDefault="00A3520F" w:rsidP="00A3520F">
      <w:pPr>
        <w:spacing w:after="0"/>
        <w:jc w:val="both"/>
        <w:rPr>
          <w:rFonts w:ascii="Times New Roman" w:hAnsi="Times New Roman" w:cs="Times New Roman"/>
        </w:rPr>
      </w:pPr>
      <w:r w:rsidRPr="00550861">
        <w:rPr>
          <w:rFonts w:ascii="Times New Roman" w:hAnsi="Times New Roman" w:cs="Times New Roman"/>
        </w:rPr>
        <w:t>Przy stawce opodatkowania równej t=0% podatnicy nie płacą żadnych podatków, zatem budżet państwa nie odnotowuje żadnych przychodów z podatków.</w:t>
      </w:r>
    </w:p>
    <w:p w:rsidR="00A3520F" w:rsidRPr="00105A79" w:rsidRDefault="00A3520F" w:rsidP="00A3520F">
      <w:pPr>
        <w:spacing w:after="0"/>
        <w:jc w:val="both"/>
        <w:rPr>
          <w:rFonts w:ascii="Times New Roman" w:hAnsi="Times New Roman" w:cs="Times New Roman"/>
          <w:highlight w:val="yellow"/>
        </w:rPr>
      </w:pPr>
      <w:r w:rsidRPr="00105A79">
        <w:rPr>
          <w:rFonts w:ascii="Times New Roman" w:hAnsi="Times New Roman" w:cs="Times New Roman"/>
          <w:highlight w:val="yellow"/>
        </w:rPr>
        <w:t>Wzrost stawki opodatkowania wyzwala dwa przeciwstawne efekty:</w:t>
      </w:r>
    </w:p>
    <w:p w:rsidR="00A3520F" w:rsidRPr="00105A79" w:rsidRDefault="00A3520F" w:rsidP="00A3520F">
      <w:pPr>
        <w:pStyle w:val="Akapitzlist"/>
        <w:numPr>
          <w:ilvl w:val="0"/>
          <w:numId w:val="1"/>
        </w:numPr>
        <w:spacing w:after="0"/>
        <w:ind w:left="426"/>
        <w:jc w:val="both"/>
        <w:rPr>
          <w:rFonts w:ascii="Times New Roman" w:hAnsi="Times New Roman" w:cs="Times New Roman"/>
          <w:highlight w:val="yellow"/>
        </w:rPr>
      </w:pPr>
      <w:r w:rsidRPr="00105A79">
        <w:rPr>
          <w:rFonts w:ascii="Times New Roman" w:hAnsi="Times New Roman" w:cs="Times New Roman"/>
          <w:highlight w:val="yellow"/>
        </w:rPr>
        <w:t>zwiększenie udziału budżetu państwa w dochodach podmiotów gospodarczych,</w:t>
      </w:r>
    </w:p>
    <w:p w:rsidR="00A3520F" w:rsidRPr="00105A79" w:rsidRDefault="00A3520F" w:rsidP="00A3520F">
      <w:pPr>
        <w:pStyle w:val="Akapitzlist"/>
        <w:numPr>
          <w:ilvl w:val="0"/>
          <w:numId w:val="1"/>
        </w:numPr>
        <w:spacing w:after="0"/>
        <w:ind w:left="426"/>
        <w:jc w:val="both"/>
        <w:rPr>
          <w:rFonts w:ascii="Times New Roman" w:hAnsi="Times New Roman" w:cs="Times New Roman"/>
          <w:highlight w:val="yellow"/>
        </w:rPr>
      </w:pPr>
      <w:r w:rsidRPr="00105A79">
        <w:rPr>
          <w:rFonts w:ascii="Times New Roman" w:hAnsi="Times New Roman" w:cs="Times New Roman"/>
          <w:highlight w:val="yellow"/>
        </w:rPr>
        <w:t>zmniejszenie deklarowanego do opodatkowania dochodu podmiotów gospodarczych.</w:t>
      </w:r>
    </w:p>
    <w:p w:rsidR="00A3520F" w:rsidRPr="00550861" w:rsidRDefault="00A3520F" w:rsidP="00A3520F">
      <w:pPr>
        <w:spacing w:after="0"/>
        <w:jc w:val="both"/>
        <w:rPr>
          <w:rFonts w:ascii="Times New Roman" w:hAnsi="Times New Roman" w:cs="Times New Roman"/>
        </w:rPr>
      </w:pPr>
    </w:p>
    <w:p w:rsidR="00A3520F" w:rsidRPr="00550861" w:rsidRDefault="00A3520F" w:rsidP="00A3520F">
      <w:pPr>
        <w:spacing w:after="0"/>
        <w:jc w:val="both"/>
        <w:rPr>
          <w:rFonts w:ascii="Times New Roman" w:hAnsi="Times New Roman" w:cs="Times New Roman"/>
        </w:rPr>
      </w:pPr>
      <w:r w:rsidRPr="00550861">
        <w:rPr>
          <w:rFonts w:ascii="Times New Roman" w:hAnsi="Times New Roman" w:cs="Times New Roman"/>
        </w:rPr>
        <w:t xml:space="preserve">Ten drugi efekt podniesienia stawki opodatkowania </w:t>
      </w:r>
      <w:proofErr w:type="spellStart"/>
      <w:r w:rsidRPr="00550861">
        <w:rPr>
          <w:rFonts w:ascii="Times New Roman" w:hAnsi="Times New Roman" w:cs="Times New Roman"/>
        </w:rPr>
        <w:t>Laffer</w:t>
      </w:r>
      <w:proofErr w:type="spellEnd"/>
      <w:r w:rsidRPr="00550861">
        <w:rPr>
          <w:rFonts w:ascii="Times New Roman" w:hAnsi="Times New Roman" w:cs="Times New Roman"/>
        </w:rPr>
        <w:t xml:space="preserve"> wyjaśnia poprzez:</w:t>
      </w:r>
    </w:p>
    <w:p w:rsidR="00A3520F" w:rsidRPr="00550861" w:rsidRDefault="00A3520F" w:rsidP="00A3520F">
      <w:pPr>
        <w:pStyle w:val="Akapitzlist"/>
        <w:numPr>
          <w:ilvl w:val="0"/>
          <w:numId w:val="1"/>
        </w:numPr>
        <w:spacing w:after="0"/>
        <w:ind w:left="426"/>
        <w:jc w:val="both"/>
        <w:rPr>
          <w:rFonts w:ascii="Times New Roman" w:hAnsi="Times New Roman" w:cs="Times New Roman"/>
        </w:rPr>
      </w:pPr>
      <w:r w:rsidRPr="00550861">
        <w:rPr>
          <w:rFonts w:ascii="Times New Roman" w:hAnsi="Times New Roman" w:cs="Times New Roman"/>
        </w:rPr>
        <w:t>zmniejszenie motywacji do podejmowania pracy i działalności gospodarczej – ograniczenie korzyści, jaką podmioty gospodarcze odnoszą ze swojej pracy i działalności gospodarczej skłania je do ograniczenia swojej aktywności w tej dziedzinie[4][3];</w:t>
      </w:r>
    </w:p>
    <w:p w:rsidR="00A3520F" w:rsidRPr="00550861" w:rsidRDefault="00A3520F" w:rsidP="00A3520F">
      <w:pPr>
        <w:pStyle w:val="Akapitzlist"/>
        <w:numPr>
          <w:ilvl w:val="0"/>
          <w:numId w:val="1"/>
        </w:numPr>
        <w:spacing w:after="0"/>
        <w:ind w:left="426"/>
        <w:jc w:val="both"/>
        <w:rPr>
          <w:rFonts w:ascii="Times New Roman" w:hAnsi="Times New Roman" w:cs="Times New Roman"/>
        </w:rPr>
      </w:pPr>
      <w:r w:rsidRPr="00550861">
        <w:rPr>
          <w:rFonts w:ascii="Times New Roman" w:hAnsi="Times New Roman" w:cs="Times New Roman"/>
        </w:rPr>
        <w:t>zwiększenie skłonności podmiotów gospodarczych do ukrywania swoich dochodów i wchodzenia w szarą strefę – przy wyższej stawce opodatkowania podmioty gospodarcze odnoszą większe korzyści z niepłacenia podatków, co skłania je do rozwinięcia tego procederu[3];</w:t>
      </w:r>
    </w:p>
    <w:p w:rsidR="00A3520F" w:rsidRPr="00550861" w:rsidRDefault="00A3520F" w:rsidP="00A3520F">
      <w:pPr>
        <w:pStyle w:val="Akapitzlist"/>
        <w:numPr>
          <w:ilvl w:val="0"/>
          <w:numId w:val="1"/>
        </w:numPr>
        <w:spacing w:after="0"/>
        <w:ind w:left="426"/>
        <w:jc w:val="both"/>
        <w:rPr>
          <w:rFonts w:ascii="Times New Roman" w:hAnsi="Times New Roman" w:cs="Times New Roman"/>
        </w:rPr>
      </w:pPr>
      <w:r w:rsidRPr="00550861">
        <w:rPr>
          <w:rFonts w:ascii="Times New Roman" w:hAnsi="Times New Roman" w:cs="Times New Roman"/>
        </w:rPr>
        <w:t>zwiększenie skłonności, zwłaszcza dużych przedsiębiorstw, do delokalizacji działalności gospodarczej, przeniesienia całości lub znacznej części czynników produkcji za granicę, np. do tzw. rajów podatkowych.</w:t>
      </w:r>
    </w:p>
    <w:p w:rsidR="00A3520F" w:rsidRPr="00550861"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550861">
        <w:rPr>
          <w:rFonts w:ascii="Times New Roman" w:hAnsi="Times New Roman" w:cs="Times New Roman"/>
        </w:rPr>
        <w:t>Przy poziomie opodatkowania t=100% ustają wszelkie bodźce do pracy i prowadzenia działalności gospodarczej podlegającej opodatkowaniu. Nie mając motywacji do pracy i prowadzenia działalności gospodarczej, podmioty zaprzestają działalności i żadne dochody nie są wytwarzane (albo wytwarzane są w szarej strefie). W ten sposób przestaje istnieć przedmiot opodatkowania i przychody z te</w:t>
      </w:r>
      <w:r>
        <w:rPr>
          <w:rFonts w:ascii="Times New Roman" w:hAnsi="Times New Roman" w:cs="Times New Roman"/>
        </w:rPr>
        <w:t>go tytułu mają wartość zerową</w:t>
      </w:r>
      <w:r w:rsidRPr="00550861">
        <w:rPr>
          <w:rFonts w:ascii="Times New Roman" w:hAnsi="Times New Roman" w:cs="Times New Roman"/>
        </w:rPr>
        <w:t>.</w:t>
      </w:r>
    </w:p>
    <w:p w:rsidR="00A3520F" w:rsidRDefault="00A3520F" w:rsidP="00A3520F">
      <w:pPr>
        <w:spacing w:after="0"/>
        <w:jc w:val="both"/>
        <w:rPr>
          <w:rFonts w:ascii="Times New Roman" w:hAnsi="Times New Roman" w:cs="Times New Roman"/>
        </w:rPr>
      </w:pPr>
    </w:p>
    <w:p w:rsidR="00A3520F" w:rsidRPr="00CE59CE" w:rsidRDefault="00A3520F" w:rsidP="00A3520F">
      <w:pPr>
        <w:spacing w:after="0"/>
        <w:jc w:val="both"/>
        <w:rPr>
          <w:rFonts w:ascii="Times New Roman" w:hAnsi="Times New Roman" w:cs="Times New Roman"/>
          <w:b/>
          <w:sz w:val="24"/>
          <w:szCs w:val="24"/>
        </w:rPr>
      </w:pPr>
      <w:r w:rsidRPr="00CE59CE">
        <w:rPr>
          <w:rFonts w:ascii="Times New Roman" w:hAnsi="Times New Roman" w:cs="Times New Roman"/>
          <w:b/>
          <w:sz w:val="24"/>
          <w:szCs w:val="24"/>
        </w:rPr>
        <w:t xml:space="preserve">Renta gruntowa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D</w:t>
      </w:r>
      <w:r w:rsidRPr="00CE59CE">
        <w:rPr>
          <w:rFonts w:ascii="Times New Roman" w:hAnsi="Times New Roman" w:cs="Times New Roman"/>
        </w:rPr>
        <w:t>ochód uzyskiwany przez właściciela gruntu wykorzystywanego do celów produkcyjnych. Jej wysokość przy stałej podaży ziemi zależy przede wszystkim od popytu na ziemię.</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Pr="00137212" w:rsidRDefault="00A3520F" w:rsidP="00A3520F">
      <w:pPr>
        <w:spacing w:after="0"/>
        <w:jc w:val="both"/>
        <w:rPr>
          <w:rFonts w:ascii="Times New Roman" w:hAnsi="Times New Roman" w:cs="Times New Roman"/>
          <w:b/>
          <w:sz w:val="24"/>
          <w:szCs w:val="24"/>
        </w:rPr>
      </w:pPr>
      <w:r w:rsidRPr="00137212">
        <w:rPr>
          <w:rFonts w:ascii="Times New Roman" w:hAnsi="Times New Roman" w:cs="Times New Roman"/>
          <w:b/>
          <w:sz w:val="24"/>
          <w:szCs w:val="24"/>
        </w:rPr>
        <w:lastRenderedPageBreak/>
        <w:t xml:space="preserve">Stopa procentowa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105A79">
        <w:rPr>
          <w:rFonts w:ascii="Times New Roman" w:hAnsi="Times New Roman" w:cs="Times New Roman"/>
          <w:highlight w:val="green"/>
        </w:rPr>
        <w:t>Rynkowy koszt kapitału, albo inaczej cena, którą płaci się za pożyczenie kapitału na określony czas. Koszt ten wyraża się zazwyczaj jako procent od pożyczonej sumy</w:t>
      </w:r>
      <w:r w:rsidRPr="00137212">
        <w:rPr>
          <w:rFonts w:ascii="Times New Roman" w:hAnsi="Times New Roman" w:cs="Times New Roman"/>
        </w:rPr>
        <w:t>, mierzony w ujęciu rocznym (tzn. gdyby suma została pożyczona – i zwrócona – dokładnie po roku). Jeśli ktoś pożycza pieniądze na krótszy okres, to zapłaci jedynie część tej sumy. Pożyczka taka może mieć zarówno charakter kredytu, lub zakupu obligacji wyemitowanych przez potrzebującą kapitału instytucję.</w:t>
      </w:r>
    </w:p>
    <w:p w:rsidR="00A3520F" w:rsidRDefault="00A3520F" w:rsidP="00A3520F">
      <w:pPr>
        <w:spacing w:after="0"/>
        <w:jc w:val="both"/>
        <w:rPr>
          <w:rFonts w:ascii="Times New Roman" w:hAnsi="Times New Roman" w:cs="Times New Roman"/>
        </w:rPr>
      </w:pPr>
    </w:p>
    <w:p w:rsidR="00A3520F" w:rsidRPr="00AE5D6D" w:rsidRDefault="00A3520F" w:rsidP="00A3520F">
      <w:pPr>
        <w:spacing w:after="0"/>
        <w:jc w:val="both"/>
        <w:rPr>
          <w:rFonts w:ascii="Times New Roman" w:hAnsi="Times New Roman" w:cs="Times New Roman"/>
          <w:b/>
          <w:sz w:val="24"/>
          <w:szCs w:val="24"/>
        </w:rPr>
      </w:pPr>
      <w:r w:rsidRPr="00AE5D6D">
        <w:rPr>
          <w:rFonts w:ascii="Times New Roman" w:hAnsi="Times New Roman" w:cs="Times New Roman"/>
          <w:b/>
          <w:sz w:val="24"/>
          <w:szCs w:val="24"/>
        </w:rPr>
        <w:t xml:space="preserve">Prawo Kopernika-Greshama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093FFC">
        <w:rPr>
          <w:rFonts w:ascii="Times New Roman" w:hAnsi="Times New Roman" w:cs="Times New Roman"/>
          <w:highlight w:val="cyan"/>
        </w:rPr>
        <w:t>Zasada mówiąca, że jeśli jednocześnie istnieją dwa rodzaje pieniądza, pod względem prawnym równowartościowe, ale jeden z nich jest postrzegany jako lepszy (np. o wyższej zawartości kruszcu), ten "lepszy" pieniądz będzie gromadzony (tezauryzowany), a w obiegu pozostanie głównie ten „gorszy”. Krótko mówiąc, gorszy pieniądz wypiera lepszy.</w:t>
      </w:r>
    </w:p>
    <w:p w:rsidR="00A3520F" w:rsidRDefault="00A3520F" w:rsidP="00A3520F">
      <w:pPr>
        <w:spacing w:after="0"/>
        <w:jc w:val="both"/>
        <w:rPr>
          <w:rFonts w:ascii="Times New Roman" w:hAnsi="Times New Roman" w:cs="Times New Roman"/>
        </w:rPr>
      </w:pPr>
    </w:p>
    <w:p w:rsidR="00A3520F" w:rsidRPr="00F44B69" w:rsidRDefault="00A3520F" w:rsidP="00A3520F">
      <w:pPr>
        <w:spacing w:after="0"/>
        <w:jc w:val="both"/>
        <w:rPr>
          <w:rFonts w:ascii="Times New Roman" w:hAnsi="Times New Roman" w:cs="Times New Roman"/>
          <w:b/>
          <w:sz w:val="24"/>
          <w:szCs w:val="24"/>
        </w:rPr>
      </w:pPr>
      <w:r w:rsidRPr="00F44B69">
        <w:rPr>
          <w:rFonts w:ascii="Times New Roman" w:hAnsi="Times New Roman" w:cs="Times New Roman"/>
          <w:b/>
          <w:sz w:val="24"/>
          <w:szCs w:val="24"/>
        </w:rPr>
        <w:t>Funkcje pieniądza</w:t>
      </w:r>
    </w:p>
    <w:p w:rsidR="00A3520F" w:rsidRDefault="00A3520F" w:rsidP="00A3520F">
      <w:pPr>
        <w:spacing w:after="0"/>
        <w:jc w:val="both"/>
        <w:rPr>
          <w:rFonts w:ascii="Times New Roman" w:hAnsi="Times New Roman" w:cs="Times New Roman"/>
        </w:rPr>
      </w:pPr>
    </w:p>
    <w:p w:rsidR="00A3520F" w:rsidRPr="00093FFC" w:rsidRDefault="00A3520F" w:rsidP="00A3520F">
      <w:pPr>
        <w:spacing w:after="0"/>
        <w:jc w:val="both"/>
        <w:rPr>
          <w:rFonts w:ascii="Times New Roman" w:hAnsi="Times New Roman" w:cs="Times New Roman"/>
          <w:highlight w:val="magenta"/>
        </w:rPr>
      </w:pPr>
      <w:r w:rsidRPr="00093FFC">
        <w:rPr>
          <w:rFonts w:ascii="Times New Roman" w:hAnsi="Times New Roman" w:cs="Times New Roman"/>
          <w:highlight w:val="magenta"/>
        </w:rPr>
        <w:t>W polityce pieniężnej pieniądz spełnia trzy podstawowe funkcje:</w:t>
      </w:r>
    </w:p>
    <w:p w:rsidR="00A3520F" w:rsidRPr="00093FFC" w:rsidRDefault="00A3520F" w:rsidP="00A3520F">
      <w:pPr>
        <w:pStyle w:val="Akapitzlist"/>
        <w:numPr>
          <w:ilvl w:val="0"/>
          <w:numId w:val="2"/>
        </w:numPr>
        <w:spacing w:after="0"/>
        <w:ind w:left="426"/>
        <w:jc w:val="both"/>
        <w:rPr>
          <w:rFonts w:ascii="Times New Roman" w:hAnsi="Times New Roman" w:cs="Times New Roman"/>
          <w:highlight w:val="magenta"/>
        </w:rPr>
      </w:pPr>
      <w:r w:rsidRPr="00093FFC">
        <w:rPr>
          <w:rFonts w:ascii="Times New Roman" w:hAnsi="Times New Roman" w:cs="Times New Roman"/>
          <w:highlight w:val="magenta"/>
        </w:rPr>
        <w:t>(ułatwianie transakcji) środek wymiany, środek płatniczy</w:t>
      </w:r>
    </w:p>
    <w:p w:rsidR="00A3520F" w:rsidRPr="00093FFC" w:rsidRDefault="00A3520F" w:rsidP="00A3520F">
      <w:pPr>
        <w:pStyle w:val="Akapitzlist"/>
        <w:numPr>
          <w:ilvl w:val="0"/>
          <w:numId w:val="2"/>
        </w:numPr>
        <w:spacing w:after="0"/>
        <w:ind w:left="426"/>
        <w:jc w:val="both"/>
        <w:rPr>
          <w:rFonts w:ascii="Times New Roman" w:hAnsi="Times New Roman" w:cs="Times New Roman"/>
          <w:highlight w:val="magenta"/>
        </w:rPr>
      </w:pPr>
      <w:r w:rsidRPr="00093FFC">
        <w:rPr>
          <w:rFonts w:ascii="Times New Roman" w:hAnsi="Times New Roman" w:cs="Times New Roman"/>
          <w:highlight w:val="magenta"/>
        </w:rPr>
        <w:t>miernika wartości,</w:t>
      </w:r>
    </w:p>
    <w:p w:rsidR="00A3520F" w:rsidRPr="00093FFC" w:rsidRDefault="00A3520F" w:rsidP="00A3520F">
      <w:pPr>
        <w:pStyle w:val="Akapitzlist"/>
        <w:numPr>
          <w:ilvl w:val="0"/>
          <w:numId w:val="2"/>
        </w:numPr>
        <w:spacing w:after="0"/>
        <w:ind w:left="426"/>
        <w:jc w:val="both"/>
        <w:rPr>
          <w:rFonts w:ascii="Times New Roman" w:hAnsi="Times New Roman" w:cs="Times New Roman"/>
          <w:highlight w:val="magenta"/>
        </w:rPr>
      </w:pPr>
      <w:r w:rsidRPr="00093FFC">
        <w:rPr>
          <w:rFonts w:ascii="Times New Roman" w:hAnsi="Times New Roman" w:cs="Times New Roman"/>
          <w:highlight w:val="magenta"/>
        </w:rPr>
        <w:t>środka przechowywania wartości i odroczonych płatności, oszczędzanie, tezauryzacja</w:t>
      </w:r>
    </w:p>
    <w:p w:rsidR="00A3520F" w:rsidRPr="005255FE" w:rsidRDefault="00A3520F" w:rsidP="00A3520F">
      <w:pPr>
        <w:spacing w:after="0"/>
        <w:jc w:val="both"/>
        <w:rPr>
          <w:rFonts w:ascii="Times New Roman" w:hAnsi="Times New Roman" w:cs="Times New Roman"/>
        </w:rPr>
      </w:pPr>
    </w:p>
    <w:p w:rsidR="00A3520F" w:rsidRPr="00F44B69" w:rsidRDefault="00A3520F" w:rsidP="00A3520F">
      <w:pPr>
        <w:spacing w:after="0"/>
        <w:jc w:val="both"/>
        <w:rPr>
          <w:rFonts w:ascii="Times New Roman" w:hAnsi="Times New Roman" w:cs="Times New Roman"/>
          <w:b/>
          <w:sz w:val="24"/>
          <w:szCs w:val="24"/>
        </w:rPr>
      </w:pPr>
      <w:r w:rsidRPr="00F44B69">
        <w:rPr>
          <w:rFonts w:ascii="Times New Roman" w:hAnsi="Times New Roman" w:cs="Times New Roman"/>
          <w:b/>
          <w:sz w:val="24"/>
          <w:szCs w:val="24"/>
        </w:rPr>
        <w:t>Formy występowania pieniądza</w:t>
      </w:r>
    </w:p>
    <w:p w:rsidR="00A3520F" w:rsidRPr="005255FE" w:rsidRDefault="00A3520F" w:rsidP="00A3520F">
      <w:pPr>
        <w:spacing w:after="0"/>
        <w:jc w:val="both"/>
        <w:rPr>
          <w:rFonts w:ascii="Times New Roman" w:hAnsi="Times New Roman" w:cs="Times New Roman"/>
        </w:rPr>
      </w:pPr>
    </w:p>
    <w:p w:rsidR="00A3520F" w:rsidRPr="00093FFC" w:rsidRDefault="00A3520F" w:rsidP="00A3520F">
      <w:pPr>
        <w:pStyle w:val="Akapitzlist"/>
        <w:numPr>
          <w:ilvl w:val="0"/>
          <w:numId w:val="3"/>
        </w:numPr>
        <w:spacing w:after="0"/>
        <w:ind w:left="426"/>
        <w:jc w:val="both"/>
        <w:rPr>
          <w:rFonts w:ascii="Times New Roman" w:hAnsi="Times New Roman" w:cs="Times New Roman"/>
          <w:highlight w:val="yellow"/>
        </w:rPr>
      </w:pPr>
      <w:r w:rsidRPr="00093FFC">
        <w:rPr>
          <w:rFonts w:ascii="Times New Roman" w:hAnsi="Times New Roman" w:cs="Times New Roman"/>
          <w:highlight w:val="yellow"/>
        </w:rPr>
        <w:t>gotówkowa: bilety banku centralnego, bilon metalowy.</w:t>
      </w:r>
    </w:p>
    <w:p w:rsidR="00A3520F" w:rsidRPr="00093FFC" w:rsidRDefault="00A3520F" w:rsidP="00A3520F">
      <w:pPr>
        <w:pStyle w:val="Akapitzlist"/>
        <w:numPr>
          <w:ilvl w:val="0"/>
          <w:numId w:val="3"/>
        </w:numPr>
        <w:spacing w:after="0"/>
        <w:ind w:left="426"/>
        <w:jc w:val="both"/>
        <w:rPr>
          <w:rFonts w:ascii="Times New Roman" w:hAnsi="Times New Roman" w:cs="Times New Roman"/>
          <w:highlight w:val="yellow"/>
        </w:rPr>
      </w:pPr>
      <w:r w:rsidRPr="00093FFC">
        <w:rPr>
          <w:rFonts w:ascii="Times New Roman" w:hAnsi="Times New Roman" w:cs="Times New Roman"/>
          <w:highlight w:val="yellow"/>
        </w:rPr>
        <w:t>bezgotówkowa (tzw. pieniądz skrupulatny): depozyty w banku centralnym, depozyty w innym banku.</w:t>
      </w:r>
    </w:p>
    <w:p w:rsidR="00A3520F" w:rsidRDefault="00A3520F" w:rsidP="00A3520F">
      <w:pPr>
        <w:spacing w:after="0"/>
        <w:jc w:val="both"/>
        <w:rPr>
          <w:rFonts w:ascii="Times New Roman" w:hAnsi="Times New Roman" w:cs="Times New Roman"/>
        </w:rPr>
      </w:pPr>
    </w:p>
    <w:p w:rsidR="00A3520F" w:rsidRPr="00EE06D4" w:rsidRDefault="00A3520F" w:rsidP="00A3520F">
      <w:pPr>
        <w:spacing w:after="0"/>
        <w:jc w:val="both"/>
        <w:rPr>
          <w:rFonts w:ascii="Times New Roman" w:hAnsi="Times New Roman" w:cs="Times New Roman"/>
          <w:b/>
          <w:sz w:val="24"/>
          <w:szCs w:val="24"/>
        </w:rPr>
      </w:pPr>
      <w:r w:rsidRPr="00EE06D4">
        <w:rPr>
          <w:rFonts w:ascii="Times New Roman" w:hAnsi="Times New Roman" w:cs="Times New Roman"/>
          <w:b/>
          <w:sz w:val="24"/>
          <w:szCs w:val="24"/>
        </w:rPr>
        <w:t>Bimetalizm</w:t>
      </w:r>
    </w:p>
    <w:p w:rsidR="00A3520F" w:rsidRDefault="00A3520F" w:rsidP="00A3520F">
      <w:pPr>
        <w:spacing w:after="0"/>
        <w:jc w:val="both"/>
        <w:rPr>
          <w:rFonts w:ascii="Times New Roman" w:hAnsi="Times New Roman" w:cs="Times New Roman"/>
        </w:rPr>
      </w:pPr>
      <w:r w:rsidRPr="000B3C88">
        <w:rPr>
          <w:rFonts w:ascii="Times New Roman" w:hAnsi="Times New Roman" w:cs="Times New Roman"/>
        </w:rPr>
        <w:t xml:space="preserve"> </w:t>
      </w:r>
    </w:p>
    <w:p w:rsidR="00A3520F" w:rsidRDefault="00A3520F" w:rsidP="00A3520F">
      <w:pPr>
        <w:spacing w:after="0"/>
        <w:jc w:val="both"/>
        <w:rPr>
          <w:rFonts w:ascii="Times New Roman" w:hAnsi="Times New Roman" w:cs="Times New Roman"/>
        </w:rPr>
      </w:pPr>
      <w:r>
        <w:rPr>
          <w:rFonts w:ascii="Times New Roman" w:hAnsi="Times New Roman" w:cs="Times New Roman"/>
        </w:rPr>
        <w:t>K</w:t>
      </w:r>
      <w:r w:rsidRPr="000B3C88">
        <w:rPr>
          <w:rFonts w:ascii="Times New Roman" w:hAnsi="Times New Roman" w:cs="Times New Roman"/>
        </w:rPr>
        <w:t>ruszcowy system monetarny zbudowany w oparciu o dwa metale szlachetne: srebro i złoto. Opierał się na ustalonej relacji srebra do złota. Obydwa kruszce na równi uczestniczyły w obiegu pieniężnym. Jeśli jednak relacja rynkowa złota i srebra różniła się od ustawowej relacji monet złotych i srebrnych, wówczas pieniądz relatywnie droższy ("lepszy") był tezauryzowany (oszczędzany, odkładany), a w obiegu pozostawał pieniądz relatywnie tańszy ("gorszy").</w:t>
      </w:r>
    </w:p>
    <w:p w:rsidR="00A3520F" w:rsidRDefault="00A3520F" w:rsidP="00A3520F">
      <w:pPr>
        <w:spacing w:after="0"/>
        <w:jc w:val="both"/>
        <w:rPr>
          <w:rFonts w:ascii="Times New Roman" w:hAnsi="Times New Roman" w:cs="Times New Roman"/>
        </w:rPr>
      </w:pPr>
    </w:p>
    <w:p w:rsidR="00A3520F" w:rsidRPr="00EE06D4" w:rsidRDefault="00A3520F" w:rsidP="00A3520F">
      <w:pPr>
        <w:spacing w:after="0"/>
        <w:jc w:val="both"/>
        <w:rPr>
          <w:rFonts w:ascii="Times New Roman" w:hAnsi="Times New Roman" w:cs="Times New Roman"/>
          <w:b/>
          <w:sz w:val="24"/>
          <w:szCs w:val="24"/>
        </w:rPr>
      </w:pPr>
      <w:r w:rsidRPr="00EE06D4">
        <w:rPr>
          <w:rFonts w:ascii="Times New Roman" w:hAnsi="Times New Roman" w:cs="Times New Roman"/>
          <w:b/>
          <w:sz w:val="24"/>
          <w:szCs w:val="24"/>
        </w:rPr>
        <w:t xml:space="preserve">Monometalizm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S</w:t>
      </w:r>
      <w:r w:rsidRPr="00EE06D4">
        <w:rPr>
          <w:rFonts w:ascii="Times New Roman" w:hAnsi="Times New Roman" w:cs="Times New Roman"/>
        </w:rPr>
        <w:t>ystem monetarny, w którym jeden metal (złoto lub srebro) jest prawnym środkiem obiegowym, pośrednikiem wymiany i miernikiem wartości. Występuje on (metal szlachetny) zarówno jako towar, jak i pieniądz. Konieczne jest jednak spełnienie warunku: cena danego dobra jako towaru musi się równać jego cenie jako środka obiegowego.</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AB0CB8">
        <w:rPr>
          <w:rFonts w:ascii="Times New Roman" w:hAnsi="Times New Roman" w:cs="Times New Roman"/>
          <w:b/>
        </w:rPr>
        <w:lastRenderedPageBreak/>
        <w:t xml:space="preserve">System z </w:t>
      </w:r>
      <w:proofErr w:type="spellStart"/>
      <w:r w:rsidRPr="00AB0CB8">
        <w:rPr>
          <w:rFonts w:ascii="Times New Roman" w:hAnsi="Times New Roman" w:cs="Times New Roman"/>
          <w:b/>
        </w:rPr>
        <w:t>Bretton</w:t>
      </w:r>
      <w:proofErr w:type="spellEnd"/>
      <w:r w:rsidRPr="00AB0CB8">
        <w:rPr>
          <w:rFonts w:ascii="Times New Roman" w:hAnsi="Times New Roman" w:cs="Times New Roman"/>
          <w:b/>
        </w:rPr>
        <w:t xml:space="preserve"> </w:t>
      </w:r>
      <w:proofErr w:type="spellStart"/>
      <w:r w:rsidRPr="00AB0CB8">
        <w:rPr>
          <w:rFonts w:ascii="Times New Roman" w:hAnsi="Times New Roman" w:cs="Times New Roman"/>
          <w:b/>
        </w:rPr>
        <w:t>Woods</w:t>
      </w:r>
      <w:proofErr w:type="spellEnd"/>
      <w:r w:rsidRPr="00AB0CB8">
        <w:rPr>
          <w:rFonts w:ascii="Times New Roman" w:hAnsi="Times New Roman" w:cs="Times New Roman"/>
        </w:rPr>
        <w:t xml:space="preserve"> </w:t>
      </w:r>
      <w:r>
        <w:rPr>
          <w:rFonts w:ascii="Times New Roman" w:hAnsi="Times New Roman" w:cs="Times New Roman"/>
        </w:rPr>
        <w:t>(1944-1971)</w:t>
      </w:r>
    </w:p>
    <w:p w:rsidR="00A3520F" w:rsidRDefault="00A3520F" w:rsidP="00A3520F">
      <w:pPr>
        <w:spacing w:after="0"/>
        <w:jc w:val="both"/>
        <w:rPr>
          <w:rFonts w:ascii="Times New Roman" w:hAnsi="Times New Roman" w:cs="Times New Roman"/>
        </w:rPr>
      </w:pPr>
    </w:p>
    <w:p w:rsidR="00A3520F" w:rsidRPr="00082DB7" w:rsidRDefault="00A3520F" w:rsidP="00A3520F">
      <w:pPr>
        <w:spacing w:after="0"/>
        <w:jc w:val="both"/>
        <w:rPr>
          <w:rFonts w:ascii="Times New Roman" w:hAnsi="Times New Roman" w:cs="Times New Roman"/>
        </w:rPr>
      </w:pPr>
      <w:r w:rsidRPr="00082DB7">
        <w:rPr>
          <w:rFonts w:ascii="Times New Roman" w:hAnsi="Times New Roman" w:cs="Times New Roman"/>
        </w:rPr>
        <w:t xml:space="preserve">międzynarodowy system walutowy stworzony na konferencji (1–22 VII 1944) walutowo-finansowej ONZ w </w:t>
      </w:r>
      <w:proofErr w:type="spellStart"/>
      <w:r w:rsidRPr="00082DB7">
        <w:rPr>
          <w:rFonts w:ascii="Times New Roman" w:hAnsi="Times New Roman" w:cs="Times New Roman"/>
        </w:rPr>
        <w:t>Bretton</w:t>
      </w:r>
      <w:proofErr w:type="spellEnd"/>
      <w:r w:rsidRPr="00082DB7">
        <w:rPr>
          <w:rFonts w:ascii="Times New Roman" w:hAnsi="Times New Roman" w:cs="Times New Roman"/>
        </w:rPr>
        <w:t xml:space="preserve"> </w:t>
      </w:r>
      <w:proofErr w:type="spellStart"/>
      <w:r w:rsidRPr="00082DB7">
        <w:rPr>
          <w:rFonts w:ascii="Times New Roman" w:hAnsi="Times New Roman" w:cs="Times New Roman"/>
        </w:rPr>
        <w:t>Woods</w:t>
      </w:r>
      <w:proofErr w:type="spellEnd"/>
      <w:r w:rsidRPr="00082DB7">
        <w:rPr>
          <w:rFonts w:ascii="Times New Roman" w:hAnsi="Times New Roman" w:cs="Times New Roman"/>
        </w:rPr>
        <w:t xml:space="preserve"> (USA);</w:t>
      </w:r>
    </w:p>
    <w:p w:rsidR="00A3520F" w:rsidRDefault="00A3520F" w:rsidP="00A3520F">
      <w:pPr>
        <w:spacing w:after="0"/>
        <w:jc w:val="both"/>
        <w:rPr>
          <w:rFonts w:ascii="Times New Roman" w:hAnsi="Times New Roman" w:cs="Times New Roman"/>
        </w:rPr>
      </w:pPr>
      <w:r w:rsidRPr="00082DB7">
        <w:rPr>
          <w:rFonts w:ascii="Times New Roman" w:hAnsi="Times New Roman" w:cs="Times New Roman"/>
        </w:rPr>
        <w:t xml:space="preserve">pierwszy w historii międzynarodowy system walutowy wprowadzony w drodze formalnego międzynarodowego porozumienia. Powołano wówczas Międzynarodowy Fundusz Walutowy (MFW) i Międzynarodowy Bank Odbudowy i Rozwoju. Główne założenia systemu zostały zawarte w statucie MFW. Obejmowały one: </w:t>
      </w:r>
      <w:r w:rsidRPr="007D217C">
        <w:rPr>
          <w:rFonts w:ascii="Times New Roman" w:hAnsi="Times New Roman" w:cs="Times New Roman"/>
          <w:u w:val="single"/>
        </w:rPr>
        <w:t>wyznaczenie parytetów krajowych walut w złocie lub dolarach USA; dolar amerykański stał się międzynarodową, wymienialną na złoto walutą</w:t>
      </w:r>
      <w:r w:rsidRPr="00082DB7">
        <w:rPr>
          <w:rFonts w:ascii="Times New Roman" w:hAnsi="Times New Roman" w:cs="Times New Roman"/>
        </w:rPr>
        <w:t xml:space="preserve"> na szczeblu banków centralnych po urzędowym kursie (kurs walutowy) </w:t>
      </w:r>
      <w:r w:rsidRPr="007D217C">
        <w:rPr>
          <w:rFonts w:ascii="Times New Roman" w:hAnsi="Times New Roman" w:cs="Times New Roman"/>
          <w:u w:val="single"/>
        </w:rPr>
        <w:t>35 dolarów USA za uncję złota</w:t>
      </w:r>
      <w:r w:rsidRPr="00082DB7">
        <w:rPr>
          <w:rFonts w:ascii="Times New Roman" w:hAnsi="Times New Roman" w:cs="Times New Roman"/>
        </w:rPr>
        <w:t xml:space="preserve">; zmiany parytetu można było dokonać tylko w wypadku zachwiania bilansu płatniczego danego kraju, ale w uzgodnieniu z MFW; transakcje walutowe między krajami MFW musiały być oparte na parytecie walutowym (wahania kursów mogły wynosić ± 1%). Celem systemu </w:t>
      </w:r>
      <w:proofErr w:type="spellStart"/>
      <w:r w:rsidRPr="00082DB7">
        <w:rPr>
          <w:rFonts w:ascii="Times New Roman" w:hAnsi="Times New Roman" w:cs="Times New Roman"/>
        </w:rPr>
        <w:t>Bretton</w:t>
      </w:r>
      <w:proofErr w:type="spellEnd"/>
      <w:r w:rsidRPr="00082DB7">
        <w:rPr>
          <w:rFonts w:ascii="Times New Roman" w:hAnsi="Times New Roman" w:cs="Times New Roman"/>
        </w:rPr>
        <w:t xml:space="preserve"> </w:t>
      </w:r>
      <w:proofErr w:type="spellStart"/>
      <w:r w:rsidRPr="00082DB7">
        <w:rPr>
          <w:rFonts w:ascii="Times New Roman" w:hAnsi="Times New Roman" w:cs="Times New Roman"/>
        </w:rPr>
        <w:t>Woods</w:t>
      </w:r>
      <w:proofErr w:type="spellEnd"/>
      <w:r w:rsidRPr="00082DB7">
        <w:rPr>
          <w:rFonts w:ascii="Times New Roman" w:hAnsi="Times New Roman" w:cs="Times New Roman"/>
        </w:rPr>
        <w:t xml:space="preserve"> było </w:t>
      </w:r>
      <w:r w:rsidRPr="007D217C">
        <w:rPr>
          <w:rFonts w:ascii="Times New Roman" w:hAnsi="Times New Roman" w:cs="Times New Roman"/>
          <w:u w:val="single"/>
        </w:rPr>
        <w:t>doprowadzenie do stabilizacji kursów i powszechnej wymienialności walut</w:t>
      </w:r>
      <w:r w:rsidRPr="00082DB7">
        <w:rPr>
          <w:rFonts w:ascii="Times New Roman" w:hAnsi="Times New Roman" w:cs="Times New Roman"/>
        </w:rPr>
        <w:t xml:space="preserve"> krajów członkowskich MFW na złoto.</w:t>
      </w:r>
      <w:r>
        <w:rPr>
          <w:rFonts w:ascii="Times New Roman" w:hAnsi="Times New Roman" w:cs="Times New Roman"/>
        </w:rPr>
        <w:t xml:space="preserve"> </w:t>
      </w:r>
      <w:r w:rsidRPr="00082DB7">
        <w:rPr>
          <w:rFonts w:ascii="Times New Roman" w:hAnsi="Times New Roman" w:cs="Times New Roman"/>
        </w:rPr>
        <w:t xml:space="preserve">System </w:t>
      </w:r>
      <w:proofErr w:type="spellStart"/>
      <w:r w:rsidRPr="00082DB7">
        <w:rPr>
          <w:rFonts w:ascii="Times New Roman" w:hAnsi="Times New Roman" w:cs="Times New Roman"/>
        </w:rPr>
        <w:t>Bretton</w:t>
      </w:r>
      <w:proofErr w:type="spellEnd"/>
      <w:r w:rsidRPr="00082DB7">
        <w:rPr>
          <w:rFonts w:ascii="Times New Roman" w:hAnsi="Times New Roman" w:cs="Times New Roman"/>
        </w:rPr>
        <w:t xml:space="preserve"> </w:t>
      </w:r>
      <w:proofErr w:type="spellStart"/>
      <w:r w:rsidRPr="00082DB7">
        <w:rPr>
          <w:rFonts w:ascii="Times New Roman" w:hAnsi="Times New Roman" w:cs="Times New Roman"/>
        </w:rPr>
        <w:t>Woods</w:t>
      </w:r>
      <w:proofErr w:type="spellEnd"/>
      <w:r w:rsidRPr="00082DB7">
        <w:rPr>
          <w:rFonts w:ascii="Times New Roman" w:hAnsi="Times New Roman" w:cs="Times New Roman"/>
        </w:rPr>
        <w:t xml:space="preserve"> </w:t>
      </w:r>
      <w:r w:rsidRPr="007D217C">
        <w:rPr>
          <w:rFonts w:ascii="Times New Roman" w:hAnsi="Times New Roman" w:cs="Times New Roman"/>
          <w:u w:val="single"/>
        </w:rPr>
        <w:t>zaczął się załamywać 1971</w:t>
      </w:r>
      <w:r w:rsidRPr="00082DB7">
        <w:rPr>
          <w:rFonts w:ascii="Times New Roman" w:hAnsi="Times New Roman" w:cs="Times New Roman"/>
        </w:rPr>
        <w:t>, gdy 15 VIII 1971 USA zawiesiły wymienialność dolara na złoto.</w:t>
      </w:r>
    </w:p>
    <w:p w:rsidR="00A3520F" w:rsidRDefault="00A3520F" w:rsidP="00A3520F">
      <w:pPr>
        <w:spacing w:after="0"/>
        <w:jc w:val="both"/>
        <w:rPr>
          <w:rFonts w:ascii="Times New Roman" w:hAnsi="Times New Roman" w:cs="Times New Roman"/>
        </w:rPr>
      </w:pPr>
    </w:p>
    <w:p w:rsidR="00A3520F" w:rsidRPr="006768BA" w:rsidRDefault="00A3520F" w:rsidP="00A3520F">
      <w:pPr>
        <w:spacing w:after="0"/>
        <w:jc w:val="both"/>
        <w:rPr>
          <w:rFonts w:ascii="Times New Roman" w:hAnsi="Times New Roman" w:cs="Times New Roman"/>
          <w:b/>
          <w:sz w:val="24"/>
          <w:szCs w:val="24"/>
        </w:rPr>
      </w:pPr>
      <w:r w:rsidRPr="006768BA">
        <w:rPr>
          <w:rFonts w:ascii="Times New Roman" w:hAnsi="Times New Roman" w:cs="Times New Roman"/>
          <w:b/>
          <w:sz w:val="24"/>
          <w:szCs w:val="24"/>
        </w:rPr>
        <w:t xml:space="preserve">System kursu walutowego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Z</w:t>
      </w:r>
      <w:r w:rsidRPr="006768BA">
        <w:rPr>
          <w:rFonts w:ascii="Times New Roman" w:hAnsi="Times New Roman" w:cs="Times New Roman"/>
        </w:rPr>
        <w:t xml:space="preserve">biór zasad ustalanych przez dane państwo, które decydują o sposobie ustalania kursu walutowego. Inaczej jest to sposób interwencji państwa na rynku walutowym. We współczesnym świecie wyróżniamy trzy podstawowe systemy walutowe. Systemy walutowe z kursem arbitralnym, systemy walutowe z kursem stałym oraz systemy walutowe z kursem zmiennym. </w:t>
      </w:r>
    </w:p>
    <w:p w:rsidR="00A3520F" w:rsidRDefault="00A3520F" w:rsidP="00A3520F">
      <w:pPr>
        <w:spacing w:after="0"/>
        <w:jc w:val="both"/>
        <w:rPr>
          <w:rFonts w:ascii="Times New Roman" w:hAnsi="Times New Roman" w:cs="Times New Roman"/>
        </w:rPr>
      </w:pPr>
    </w:p>
    <w:p w:rsidR="00A3520F" w:rsidRPr="006768BA" w:rsidRDefault="00A3520F" w:rsidP="00A3520F">
      <w:pPr>
        <w:spacing w:after="0"/>
        <w:jc w:val="both"/>
        <w:rPr>
          <w:rFonts w:ascii="Times New Roman" w:hAnsi="Times New Roman" w:cs="Times New Roman"/>
          <w:b/>
          <w:sz w:val="24"/>
          <w:szCs w:val="24"/>
        </w:rPr>
      </w:pPr>
      <w:r w:rsidRPr="006768BA">
        <w:rPr>
          <w:rFonts w:ascii="Times New Roman" w:hAnsi="Times New Roman" w:cs="Times New Roman"/>
          <w:b/>
          <w:sz w:val="24"/>
          <w:szCs w:val="24"/>
        </w:rPr>
        <w:t>Kurs walutowy</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C</w:t>
      </w:r>
      <w:r w:rsidRPr="006768BA">
        <w:rPr>
          <w:rFonts w:ascii="Times New Roman" w:hAnsi="Times New Roman" w:cs="Times New Roman"/>
        </w:rPr>
        <w:t>ena pieniądza danego kraju lub grupy krajów, wyrażona w pieniądzu innego kraju lub grupy krajów. Wyznacza go punkt przecięcia podaży z popytem na zagraniczne środki płatnicze. Wysokość kursu walutowego wpływa na gospodarkę jak również na codzienne życie, przykładem może być dolar amerykański. Gdy dolar traci na wartości w relacji do innych walut, zagraniczne dobra i usługi drożeją natomiast, gdy obserwujemy wzrost wartości dolara zagraniczne dobra i usługi stają się tańsze.</w:t>
      </w:r>
    </w:p>
    <w:p w:rsidR="00A3520F" w:rsidRDefault="00A3520F" w:rsidP="00A3520F">
      <w:pPr>
        <w:spacing w:after="0"/>
        <w:jc w:val="both"/>
        <w:rPr>
          <w:rFonts w:ascii="Times New Roman" w:hAnsi="Times New Roman" w:cs="Times New Roman"/>
        </w:rPr>
      </w:pPr>
    </w:p>
    <w:p w:rsidR="00A3520F" w:rsidRPr="00836D14" w:rsidRDefault="00A3520F" w:rsidP="00A3520F">
      <w:pPr>
        <w:spacing w:after="0"/>
        <w:jc w:val="both"/>
        <w:rPr>
          <w:rFonts w:ascii="Times New Roman" w:hAnsi="Times New Roman" w:cs="Times New Roman"/>
          <w:b/>
          <w:sz w:val="24"/>
          <w:szCs w:val="24"/>
        </w:rPr>
      </w:pPr>
      <w:r w:rsidRPr="00836D14">
        <w:rPr>
          <w:rFonts w:ascii="Times New Roman" w:hAnsi="Times New Roman" w:cs="Times New Roman"/>
          <w:b/>
          <w:sz w:val="24"/>
          <w:szCs w:val="24"/>
        </w:rPr>
        <w:t>Rodzaje kursów walutowych</w:t>
      </w:r>
    </w:p>
    <w:p w:rsidR="00A3520F" w:rsidRPr="00836D14" w:rsidRDefault="00A3520F" w:rsidP="00A3520F">
      <w:pPr>
        <w:spacing w:after="0"/>
        <w:jc w:val="both"/>
        <w:rPr>
          <w:rFonts w:ascii="Times New Roman" w:hAnsi="Times New Roman" w:cs="Times New Roman"/>
        </w:rPr>
      </w:pPr>
    </w:p>
    <w:p w:rsidR="00A3520F" w:rsidRPr="00836D14" w:rsidRDefault="00A3520F" w:rsidP="00A3520F">
      <w:pPr>
        <w:pStyle w:val="Akapitzlist"/>
        <w:numPr>
          <w:ilvl w:val="0"/>
          <w:numId w:val="4"/>
        </w:numPr>
        <w:spacing w:after="0"/>
        <w:ind w:left="426"/>
        <w:jc w:val="both"/>
        <w:rPr>
          <w:rFonts w:ascii="Times New Roman" w:hAnsi="Times New Roman" w:cs="Times New Roman"/>
        </w:rPr>
      </w:pPr>
      <w:r w:rsidRPr="00836D14">
        <w:rPr>
          <w:rFonts w:ascii="Times New Roman" w:hAnsi="Times New Roman" w:cs="Times New Roman"/>
        </w:rPr>
        <w:t xml:space="preserve">Kurs zmienny to cena pieniądza danego kraju wyrażona w pieniądzu innego kraju. System kursów zmiennych dzielimy na system kursów zmiennych kontrolowanych tak zwane </w:t>
      </w:r>
      <w:proofErr w:type="spellStart"/>
      <w:r w:rsidRPr="00836D14">
        <w:rPr>
          <w:rFonts w:ascii="Times New Roman" w:hAnsi="Times New Roman" w:cs="Times New Roman"/>
        </w:rPr>
        <w:t>dirty</w:t>
      </w:r>
      <w:proofErr w:type="spellEnd"/>
      <w:r w:rsidRPr="00836D14">
        <w:rPr>
          <w:rFonts w:ascii="Times New Roman" w:hAnsi="Times New Roman" w:cs="Times New Roman"/>
        </w:rPr>
        <w:t xml:space="preserve"> </w:t>
      </w:r>
      <w:proofErr w:type="spellStart"/>
      <w:r w:rsidRPr="00836D14">
        <w:rPr>
          <w:rFonts w:ascii="Times New Roman" w:hAnsi="Times New Roman" w:cs="Times New Roman"/>
        </w:rPr>
        <w:t>floating</w:t>
      </w:r>
      <w:proofErr w:type="spellEnd"/>
      <w:r w:rsidRPr="00836D14">
        <w:rPr>
          <w:rFonts w:ascii="Times New Roman" w:hAnsi="Times New Roman" w:cs="Times New Roman"/>
        </w:rPr>
        <w:t xml:space="preserve"> oraz system kursów zmiennych nie kontrolowanych tak zwane </w:t>
      </w:r>
      <w:proofErr w:type="spellStart"/>
      <w:r w:rsidRPr="00836D14">
        <w:rPr>
          <w:rFonts w:ascii="Times New Roman" w:hAnsi="Times New Roman" w:cs="Times New Roman"/>
        </w:rPr>
        <w:t>clear</w:t>
      </w:r>
      <w:proofErr w:type="spellEnd"/>
      <w:r w:rsidRPr="00836D14">
        <w:rPr>
          <w:rFonts w:ascii="Times New Roman" w:hAnsi="Times New Roman" w:cs="Times New Roman"/>
        </w:rPr>
        <w:t xml:space="preserve"> </w:t>
      </w:r>
      <w:proofErr w:type="spellStart"/>
      <w:r w:rsidRPr="00836D14">
        <w:rPr>
          <w:rFonts w:ascii="Times New Roman" w:hAnsi="Times New Roman" w:cs="Times New Roman"/>
        </w:rPr>
        <w:t>floating</w:t>
      </w:r>
      <w:proofErr w:type="spellEnd"/>
      <w:r w:rsidRPr="00836D14">
        <w:rPr>
          <w:rFonts w:ascii="Times New Roman" w:hAnsi="Times New Roman" w:cs="Times New Roman"/>
        </w:rPr>
        <w:t>. Kurs zmienny kontrolowany występuje wówczas, gdy odpowiednia władza monetarna (bank centralny) interweniuje w celu stabilizacji kursu. Przykładem może być zakup zagranicznych dewiz w razie spadku wartości waluty danego kraju lub sprzedaż zagranicznych dewiz, gdy widoczny jest wzrost kursu waluty narodowej danego kraju. Kurs zmienny nie kontrolowany charakteryzuje się brakiem interwencji władz monetarnych na rynku walutowym.</w:t>
      </w:r>
    </w:p>
    <w:p w:rsidR="00A3520F" w:rsidRPr="00836D14" w:rsidRDefault="00A3520F" w:rsidP="00A3520F">
      <w:pPr>
        <w:spacing w:after="0"/>
        <w:ind w:left="426"/>
        <w:jc w:val="both"/>
        <w:rPr>
          <w:rFonts w:ascii="Times New Roman" w:hAnsi="Times New Roman" w:cs="Times New Roman"/>
        </w:rPr>
      </w:pPr>
    </w:p>
    <w:p w:rsidR="00A3520F" w:rsidRPr="00836D14" w:rsidRDefault="00A3520F" w:rsidP="00A3520F">
      <w:pPr>
        <w:pStyle w:val="Akapitzlist"/>
        <w:numPr>
          <w:ilvl w:val="0"/>
          <w:numId w:val="4"/>
        </w:numPr>
        <w:spacing w:after="0"/>
        <w:ind w:left="426"/>
        <w:jc w:val="both"/>
        <w:rPr>
          <w:rFonts w:ascii="Times New Roman" w:hAnsi="Times New Roman" w:cs="Times New Roman"/>
        </w:rPr>
      </w:pPr>
      <w:r w:rsidRPr="00836D14">
        <w:rPr>
          <w:rFonts w:ascii="Times New Roman" w:hAnsi="Times New Roman" w:cs="Times New Roman"/>
        </w:rPr>
        <w:t>Kurs stały to również cena pieniądza danego kraju wyrażona w pieniądzu innego kraju z tą różnicą, że odpowiednia władza monetarna jest zobligowana utrzymywać wahania kursu w wyznaczonych granicach tak zwanych widełkach.</w:t>
      </w:r>
    </w:p>
    <w:p w:rsidR="00A3520F" w:rsidRPr="00836D14" w:rsidRDefault="00A3520F" w:rsidP="00A3520F">
      <w:pPr>
        <w:spacing w:after="0"/>
        <w:ind w:left="426"/>
        <w:jc w:val="both"/>
        <w:rPr>
          <w:rFonts w:ascii="Times New Roman" w:hAnsi="Times New Roman" w:cs="Times New Roman"/>
        </w:rPr>
      </w:pPr>
    </w:p>
    <w:p w:rsidR="00A3520F" w:rsidRDefault="00A3520F" w:rsidP="00A3520F">
      <w:pPr>
        <w:pStyle w:val="Akapitzlist"/>
        <w:numPr>
          <w:ilvl w:val="0"/>
          <w:numId w:val="4"/>
        </w:numPr>
        <w:spacing w:after="0"/>
        <w:ind w:left="426"/>
        <w:jc w:val="both"/>
        <w:rPr>
          <w:rFonts w:ascii="Times New Roman" w:hAnsi="Times New Roman" w:cs="Times New Roman"/>
        </w:rPr>
      </w:pPr>
      <w:r w:rsidRPr="00836D14">
        <w:rPr>
          <w:rFonts w:ascii="Times New Roman" w:hAnsi="Times New Roman" w:cs="Times New Roman"/>
        </w:rPr>
        <w:lastRenderedPageBreak/>
        <w:t>Kurs arbitralny (sztywny) to cena pieniądza danego kraju, którą ustala odpowiednia władza wobec pieniądza innego kraju. Wyznaczona cena nie ulega wahaniom przez dłuższy okres czasu. Obecnie kursy arbitralne stosowane są w krajach, w których niemożliwa jest wymiana waluty narodowej.</w:t>
      </w:r>
    </w:p>
    <w:p w:rsidR="00A3520F" w:rsidRDefault="00A3520F" w:rsidP="00A3520F">
      <w:pPr>
        <w:spacing w:after="0"/>
        <w:jc w:val="both"/>
        <w:rPr>
          <w:rFonts w:ascii="Times New Roman" w:hAnsi="Times New Roman" w:cs="Times New Roman"/>
        </w:rPr>
      </w:pPr>
    </w:p>
    <w:p w:rsidR="00A3520F" w:rsidRPr="006057BF" w:rsidRDefault="00A3520F" w:rsidP="00A3520F">
      <w:pPr>
        <w:spacing w:after="0"/>
        <w:jc w:val="both"/>
        <w:rPr>
          <w:rFonts w:ascii="Times New Roman" w:hAnsi="Times New Roman" w:cs="Times New Roman"/>
          <w:b/>
          <w:sz w:val="24"/>
          <w:szCs w:val="24"/>
        </w:rPr>
      </w:pPr>
      <w:r w:rsidRPr="006057BF">
        <w:rPr>
          <w:rFonts w:ascii="Times New Roman" w:hAnsi="Times New Roman" w:cs="Times New Roman"/>
          <w:b/>
          <w:sz w:val="24"/>
          <w:szCs w:val="24"/>
        </w:rPr>
        <w:t>Pieniądz bezgotówkowy</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093FFC">
        <w:rPr>
          <w:rFonts w:ascii="Times New Roman" w:hAnsi="Times New Roman" w:cs="Times New Roman"/>
          <w:highlight w:val="green"/>
        </w:rPr>
        <w:t xml:space="preserve">jest środkiem wymiany, którego podstawą jest wierzytelność przedsiębiorstwa prywatnego lub osoby fizycznej. Przykładem pieniądza IOU jest (wkład / </w:t>
      </w:r>
      <w:r w:rsidRPr="00093FFC">
        <w:rPr>
          <w:rFonts w:ascii="Times New Roman" w:hAnsi="Times New Roman" w:cs="Times New Roman"/>
          <w:highlight w:val="green"/>
          <w:u w:val="single"/>
        </w:rPr>
        <w:t>depozyt bankowy</w:t>
      </w:r>
      <w:r w:rsidRPr="00093FFC">
        <w:rPr>
          <w:rFonts w:ascii="Times New Roman" w:hAnsi="Times New Roman" w:cs="Times New Roman"/>
          <w:highlight w:val="green"/>
        </w:rPr>
        <w:t>) ponieważ wkład stanowi zobowiązanie banku wobec klienta</w:t>
      </w:r>
      <w:r w:rsidRPr="000B07A9">
        <w:rPr>
          <w:rFonts w:ascii="Times New Roman" w:hAnsi="Times New Roman" w:cs="Times New Roman"/>
        </w:rPr>
        <w:t>. Jeśli potencjalny klient zdecyduje się powierzyć bankowi swoje oszczędności to oznacza, że bank ma wobec nas dług.</w:t>
      </w:r>
      <w:r>
        <w:rPr>
          <w:rFonts w:ascii="Times New Roman" w:hAnsi="Times New Roman" w:cs="Times New Roman"/>
        </w:rPr>
        <w:t xml:space="preserve"> </w:t>
      </w:r>
      <w:r w:rsidRPr="000B07A9">
        <w:rPr>
          <w:rFonts w:ascii="Times New Roman" w:hAnsi="Times New Roman" w:cs="Times New Roman"/>
        </w:rPr>
        <w:t>Możemy w każdej chwili zwrócić się do banku z wypisanym czekiem i bank jest zobowiązany do wypłacenia jego równowartości w momencie przedstawienia czeku do realizacji. Depozyty inaczej wkłady bankowe są środkiem wymiany, gdyż są powszechnie akceptowane jako środek zapłaty.</w:t>
      </w:r>
    </w:p>
    <w:p w:rsidR="00A3520F" w:rsidRDefault="00A3520F" w:rsidP="00A3520F">
      <w:pPr>
        <w:spacing w:after="0"/>
        <w:jc w:val="both"/>
        <w:rPr>
          <w:rFonts w:ascii="Times New Roman" w:hAnsi="Times New Roman" w:cs="Times New Roman"/>
        </w:rPr>
      </w:pPr>
    </w:p>
    <w:p w:rsidR="00A3520F" w:rsidRPr="009D6337" w:rsidRDefault="00A3520F" w:rsidP="00A3520F">
      <w:pPr>
        <w:spacing w:after="0"/>
        <w:jc w:val="both"/>
        <w:rPr>
          <w:rFonts w:ascii="Times New Roman" w:hAnsi="Times New Roman" w:cs="Times New Roman"/>
          <w:b/>
          <w:sz w:val="24"/>
          <w:szCs w:val="24"/>
        </w:rPr>
      </w:pPr>
      <w:r w:rsidRPr="009D6337">
        <w:rPr>
          <w:rFonts w:ascii="Times New Roman" w:hAnsi="Times New Roman" w:cs="Times New Roman"/>
          <w:b/>
          <w:sz w:val="24"/>
          <w:szCs w:val="24"/>
        </w:rPr>
        <w:t xml:space="preserve">Specjalne prawa ciągnienia SDR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M</w:t>
      </w:r>
      <w:r w:rsidRPr="00E07674">
        <w:rPr>
          <w:rFonts w:ascii="Times New Roman" w:hAnsi="Times New Roman" w:cs="Times New Roman"/>
        </w:rPr>
        <w:t>iędzynarodowa jednostka rozrachunkowa, umowna jednostka monetarna, mająca charakter pieniądza bezgotówkowego, czyli istniejącego wyłącznie w postaci zapisów księgowych na bankowych rachunkach depozytowych.</w:t>
      </w:r>
      <w:r>
        <w:rPr>
          <w:rFonts w:ascii="Times New Roman" w:hAnsi="Times New Roman" w:cs="Times New Roman"/>
        </w:rPr>
        <w:t xml:space="preserve"> Nie ma postaci materialnej, gotówkowej. </w:t>
      </w:r>
      <w:r w:rsidRPr="00E07674">
        <w:rPr>
          <w:rFonts w:ascii="Times New Roman" w:hAnsi="Times New Roman" w:cs="Times New Roman"/>
        </w:rPr>
        <w:t>SDR została utworzona w celu stabilizacji międzynarodowego systemu walutowego przez Międzynarodowy Fundusz Walutowy w 1967 roku, używana jest od 1970. Od roku 1974, SDR jako pierwsza waluta na świecie</w:t>
      </w:r>
      <w:r>
        <w:rPr>
          <w:rFonts w:ascii="Times New Roman" w:hAnsi="Times New Roman" w:cs="Times New Roman"/>
        </w:rPr>
        <w:t xml:space="preserve"> </w:t>
      </w:r>
      <w:r w:rsidRPr="00E07674">
        <w:rPr>
          <w:rFonts w:ascii="Times New Roman" w:hAnsi="Times New Roman" w:cs="Times New Roman"/>
        </w:rPr>
        <w:t xml:space="preserve">została </w:t>
      </w:r>
      <w:proofErr w:type="spellStart"/>
      <w:r w:rsidRPr="00E07674">
        <w:rPr>
          <w:rFonts w:ascii="Times New Roman" w:hAnsi="Times New Roman" w:cs="Times New Roman"/>
        </w:rPr>
        <w:t>zdemonetyzowana</w:t>
      </w:r>
      <w:proofErr w:type="spellEnd"/>
      <w:r w:rsidRPr="00E07674">
        <w:rPr>
          <w:rFonts w:ascii="Times New Roman" w:hAnsi="Times New Roman" w:cs="Times New Roman"/>
        </w:rPr>
        <w:t xml:space="preserve"> (przestała mieć swój parytet w złocie).</w:t>
      </w:r>
      <w:r>
        <w:rPr>
          <w:rFonts w:ascii="Times New Roman" w:hAnsi="Times New Roman" w:cs="Times New Roman"/>
        </w:rPr>
        <w:t xml:space="preserve"> </w:t>
      </w:r>
      <w:r w:rsidRPr="00E07674">
        <w:rPr>
          <w:rFonts w:ascii="Times New Roman" w:hAnsi="Times New Roman" w:cs="Times New Roman"/>
        </w:rPr>
        <w:t>Jednostkami SDR mogą się posługiwać wyłącznie banki centralne państw oraz niektóre instytucje finansowe w rozrachunkach między nimi.</w:t>
      </w:r>
    </w:p>
    <w:p w:rsidR="00A3520F" w:rsidRDefault="00A3520F" w:rsidP="00A3520F">
      <w:pPr>
        <w:spacing w:after="0"/>
        <w:jc w:val="both"/>
        <w:rPr>
          <w:rFonts w:ascii="Times New Roman" w:hAnsi="Times New Roman" w:cs="Times New Roman"/>
        </w:rPr>
      </w:pPr>
    </w:p>
    <w:p w:rsidR="00A3520F" w:rsidRPr="009D6337" w:rsidRDefault="00A3520F" w:rsidP="00A3520F">
      <w:pPr>
        <w:spacing w:after="0"/>
        <w:jc w:val="both"/>
        <w:rPr>
          <w:rFonts w:ascii="Times New Roman" w:hAnsi="Times New Roman" w:cs="Times New Roman"/>
          <w:sz w:val="24"/>
          <w:szCs w:val="24"/>
        </w:rPr>
      </w:pPr>
      <w:r w:rsidRPr="009D6337">
        <w:rPr>
          <w:rFonts w:ascii="Times New Roman" w:hAnsi="Times New Roman" w:cs="Times New Roman"/>
          <w:b/>
          <w:sz w:val="24"/>
          <w:szCs w:val="24"/>
        </w:rPr>
        <w:t>ECU</w:t>
      </w:r>
      <w:r w:rsidRPr="009D6337">
        <w:rPr>
          <w:rFonts w:ascii="Times New Roman" w:hAnsi="Times New Roman" w:cs="Times New Roman"/>
          <w:sz w:val="24"/>
          <w:szCs w:val="24"/>
        </w:rPr>
        <w:t xml:space="preserve">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Pr>
          <w:rFonts w:ascii="Times New Roman" w:hAnsi="Times New Roman" w:cs="Times New Roman"/>
        </w:rPr>
        <w:t>J</w:t>
      </w:r>
      <w:r w:rsidRPr="00ED2C34">
        <w:rPr>
          <w:rFonts w:ascii="Times New Roman" w:hAnsi="Times New Roman" w:cs="Times New Roman"/>
        </w:rPr>
        <w:t>ednostka rozliczeniowa w Europejskim Systemie Monetarnym używana w latach 1979–19981 stycznia 1999 zastąpiona przez euro w relacji 1 ECU = 1 EUR. Nigdy nie była pieniądzem i nie przyjmowała postaci materialnej. Była konstrukcją prawno-finansową, umożliwiającą rozliczanie się w handlu międzynarodowym.</w:t>
      </w:r>
    </w:p>
    <w:p w:rsidR="00A3520F" w:rsidRDefault="00A3520F" w:rsidP="00A3520F">
      <w:pPr>
        <w:spacing w:after="0"/>
        <w:jc w:val="both"/>
        <w:rPr>
          <w:rFonts w:ascii="Times New Roman" w:hAnsi="Times New Roman" w:cs="Times New Roman"/>
        </w:rPr>
      </w:pPr>
    </w:p>
    <w:p w:rsidR="00A3520F" w:rsidRPr="00CE7CE0" w:rsidRDefault="00A3520F" w:rsidP="00A3520F">
      <w:pPr>
        <w:spacing w:after="0"/>
        <w:jc w:val="both"/>
        <w:rPr>
          <w:rFonts w:ascii="Times New Roman" w:hAnsi="Times New Roman" w:cs="Times New Roman"/>
          <w:b/>
          <w:sz w:val="24"/>
          <w:szCs w:val="24"/>
        </w:rPr>
      </w:pPr>
      <w:r w:rsidRPr="00CE7CE0">
        <w:rPr>
          <w:rFonts w:ascii="Times New Roman" w:hAnsi="Times New Roman" w:cs="Times New Roman"/>
          <w:b/>
          <w:sz w:val="24"/>
          <w:szCs w:val="24"/>
        </w:rPr>
        <w:t xml:space="preserve">Rachunki oszczędnościowe </w:t>
      </w:r>
      <w:proofErr w:type="spellStart"/>
      <w:r w:rsidRPr="00CE7CE0">
        <w:rPr>
          <w:rFonts w:ascii="Times New Roman" w:hAnsi="Times New Roman" w:cs="Times New Roman"/>
          <w:b/>
          <w:sz w:val="24"/>
          <w:szCs w:val="24"/>
        </w:rPr>
        <w:t>a’vista</w:t>
      </w:r>
      <w:proofErr w:type="spellEnd"/>
      <w:r w:rsidRPr="00CE7CE0">
        <w:rPr>
          <w:rFonts w:ascii="Times New Roman" w:hAnsi="Times New Roman" w:cs="Times New Roman"/>
          <w:b/>
          <w:sz w:val="24"/>
          <w:szCs w:val="24"/>
        </w:rPr>
        <w:t xml:space="preserve">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093FFC">
        <w:rPr>
          <w:rFonts w:ascii="Times New Roman" w:hAnsi="Times New Roman" w:cs="Times New Roman"/>
          <w:highlight w:val="cyan"/>
        </w:rPr>
        <w:t>Rachunki, na które można wpłacać środki w każdym czasie i wypłacać na każde żądanie</w:t>
      </w:r>
    </w:p>
    <w:p w:rsidR="00A3520F" w:rsidRDefault="00A3520F" w:rsidP="00A3520F">
      <w:pPr>
        <w:spacing w:after="0"/>
        <w:jc w:val="both"/>
        <w:rPr>
          <w:rFonts w:ascii="Times New Roman" w:hAnsi="Times New Roman" w:cs="Times New Roman"/>
        </w:rPr>
      </w:pPr>
    </w:p>
    <w:p w:rsidR="00A3520F" w:rsidRPr="00F267E1" w:rsidRDefault="00A3520F" w:rsidP="00A3520F">
      <w:pPr>
        <w:spacing w:after="0"/>
        <w:jc w:val="both"/>
        <w:rPr>
          <w:rFonts w:ascii="Times New Roman" w:hAnsi="Times New Roman" w:cs="Times New Roman"/>
          <w:b/>
          <w:sz w:val="24"/>
          <w:szCs w:val="24"/>
        </w:rPr>
      </w:pPr>
      <w:r w:rsidRPr="00F267E1">
        <w:rPr>
          <w:rFonts w:ascii="Times New Roman" w:hAnsi="Times New Roman" w:cs="Times New Roman"/>
          <w:b/>
          <w:sz w:val="24"/>
          <w:szCs w:val="24"/>
        </w:rPr>
        <w:t xml:space="preserve">Stopa rezerw gotówkowych </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r w:rsidRPr="00093FFC">
        <w:rPr>
          <w:rFonts w:ascii="Times New Roman" w:hAnsi="Times New Roman" w:cs="Times New Roman"/>
          <w:highlight w:val="magenta"/>
        </w:rPr>
        <w:t>Wielkość jaką ma obowiązek utrzymywać każdy bank. Wyrażana jest w procentach i zalecana jest przez instytucje nadzorującą jaką w Polsce jest Bank Centralny. W krótkim okresie czasu poziom rezerw gotówkowych oraz płynne aktywa banku stanowią o płynności i wypłacalności instytucji finansowej.</w:t>
      </w: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rPr>
      </w:pPr>
    </w:p>
    <w:p w:rsidR="00A3520F" w:rsidRDefault="00A3520F" w:rsidP="00A3520F">
      <w:pPr>
        <w:spacing w:after="0"/>
        <w:jc w:val="both"/>
        <w:rPr>
          <w:rFonts w:ascii="Times New Roman" w:hAnsi="Times New Roman" w:cs="Times New Roman"/>
          <w:b/>
          <w:sz w:val="24"/>
          <w:szCs w:val="24"/>
        </w:rPr>
      </w:pPr>
      <w:r w:rsidRPr="00311111">
        <w:rPr>
          <w:rFonts w:ascii="Times New Roman" w:hAnsi="Times New Roman" w:cs="Times New Roman"/>
          <w:b/>
          <w:sz w:val="24"/>
          <w:szCs w:val="24"/>
        </w:rPr>
        <w:lastRenderedPageBreak/>
        <w:t xml:space="preserve">Efekt wypierania </w:t>
      </w:r>
    </w:p>
    <w:p w:rsidR="00A3520F" w:rsidRPr="00311111" w:rsidRDefault="00A3520F" w:rsidP="00A3520F">
      <w:pPr>
        <w:spacing w:after="0"/>
        <w:jc w:val="both"/>
        <w:rPr>
          <w:rFonts w:ascii="Times New Roman" w:hAnsi="Times New Roman" w:cs="Times New Roman"/>
          <w:b/>
          <w:sz w:val="24"/>
          <w:szCs w:val="24"/>
        </w:rPr>
      </w:pPr>
    </w:p>
    <w:p w:rsidR="00A3520F" w:rsidRDefault="00A3520F" w:rsidP="00A3520F">
      <w:pPr>
        <w:spacing w:after="0"/>
        <w:jc w:val="both"/>
        <w:rPr>
          <w:rFonts w:ascii="Times New Roman" w:hAnsi="Times New Roman" w:cs="Times New Roman"/>
        </w:rPr>
      </w:pPr>
      <w:r w:rsidRPr="00311111">
        <w:rPr>
          <w:rFonts w:ascii="Times New Roman" w:hAnsi="Times New Roman" w:cs="Times New Roman"/>
        </w:rPr>
        <w:t>polega na ograniczeniu popytu konsumpcyjnego i inwestycyjnego sektora prywatnego pod wpływem wzrostu wydatków państwa, który powoduje zwiększenie popytu globalnego i w konsekwencji wzrost stopy procentowej.</w:t>
      </w:r>
    </w:p>
    <w:p w:rsidR="00A3520F" w:rsidRDefault="00A3520F" w:rsidP="00A3520F">
      <w:pPr>
        <w:spacing w:after="0"/>
        <w:jc w:val="both"/>
        <w:rPr>
          <w:rFonts w:ascii="Times New Roman" w:hAnsi="Times New Roman" w:cs="Times New Roman"/>
        </w:rPr>
      </w:pPr>
    </w:p>
    <w:p w:rsidR="00A3520F" w:rsidRPr="00D06E2C" w:rsidRDefault="00A3520F" w:rsidP="00A3520F">
      <w:pPr>
        <w:spacing w:after="0"/>
        <w:jc w:val="both"/>
        <w:rPr>
          <w:rFonts w:ascii="Times New Roman" w:hAnsi="Times New Roman" w:cs="Times New Roman"/>
        </w:rPr>
      </w:pPr>
      <w:r w:rsidRPr="00D06E2C">
        <w:rPr>
          <w:rFonts w:ascii="Times New Roman" w:hAnsi="Times New Roman" w:cs="Times New Roman"/>
        </w:rPr>
        <w:t>Poniżej przedstawiono model obrazujący zachowania gospodarki podczas wypierania:</w:t>
      </w:r>
    </w:p>
    <w:p w:rsidR="00A3520F" w:rsidRPr="00D06E2C" w:rsidRDefault="00A3520F" w:rsidP="00A3520F">
      <w:pPr>
        <w:pStyle w:val="Akapitzlist"/>
        <w:numPr>
          <w:ilvl w:val="0"/>
          <w:numId w:val="5"/>
        </w:numPr>
        <w:spacing w:after="0"/>
        <w:ind w:left="426"/>
        <w:jc w:val="both"/>
        <w:rPr>
          <w:rFonts w:ascii="Times New Roman" w:hAnsi="Times New Roman" w:cs="Times New Roman"/>
        </w:rPr>
      </w:pPr>
      <w:r w:rsidRPr="00D06E2C">
        <w:rPr>
          <w:rFonts w:ascii="Times New Roman" w:hAnsi="Times New Roman" w:cs="Times New Roman"/>
        </w:rPr>
        <w:t>Wyższe wydatki państwa powodują wzrost produkcji i dochodu.</w:t>
      </w:r>
    </w:p>
    <w:p w:rsidR="00A3520F" w:rsidRPr="00D06E2C" w:rsidRDefault="00A3520F" w:rsidP="00A3520F">
      <w:pPr>
        <w:pStyle w:val="Akapitzlist"/>
        <w:numPr>
          <w:ilvl w:val="0"/>
          <w:numId w:val="5"/>
        </w:numPr>
        <w:spacing w:after="0"/>
        <w:ind w:left="426"/>
        <w:jc w:val="both"/>
        <w:rPr>
          <w:rFonts w:ascii="Times New Roman" w:hAnsi="Times New Roman" w:cs="Times New Roman"/>
        </w:rPr>
      </w:pPr>
      <w:r w:rsidRPr="00D06E2C">
        <w:rPr>
          <w:rFonts w:ascii="Times New Roman" w:hAnsi="Times New Roman" w:cs="Times New Roman"/>
        </w:rPr>
        <w:t>Wyższy dochód wywołuje wzrost zamierzonych realnych zasobów pieniądza</w:t>
      </w:r>
    </w:p>
    <w:p w:rsidR="00A3520F" w:rsidRPr="00D06E2C" w:rsidRDefault="00A3520F" w:rsidP="00A3520F">
      <w:pPr>
        <w:pStyle w:val="Akapitzlist"/>
        <w:numPr>
          <w:ilvl w:val="0"/>
          <w:numId w:val="5"/>
        </w:numPr>
        <w:spacing w:after="0"/>
        <w:ind w:left="426"/>
        <w:jc w:val="both"/>
        <w:rPr>
          <w:rFonts w:ascii="Times New Roman" w:hAnsi="Times New Roman" w:cs="Times New Roman"/>
        </w:rPr>
      </w:pPr>
      <w:r w:rsidRPr="00D06E2C">
        <w:rPr>
          <w:rFonts w:ascii="Times New Roman" w:hAnsi="Times New Roman" w:cs="Times New Roman"/>
        </w:rPr>
        <w:t>Wyższy popyt na pieniądz w ujęciu realnym przy niezmienionej jego podaży prowadzi do podwyżki stopy procentowej</w:t>
      </w:r>
    </w:p>
    <w:p w:rsidR="00A3520F" w:rsidRDefault="00A3520F" w:rsidP="00A3520F">
      <w:pPr>
        <w:pStyle w:val="Akapitzlist"/>
        <w:numPr>
          <w:ilvl w:val="0"/>
          <w:numId w:val="5"/>
        </w:numPr>
        <w:spacing w:after="0"/>
        <w:ind w:left="426"/>
        <w:jc w:val="both"/>
        <w:rPr>
          <w:rFonts w:ascii="Times New Roman" w:hAnsi="Times New Roman" w:cs="Times New Roman"/>
        </w:rPr>
      </w:pPr>
      <w:r w:rsidRPr="00D06E2C">
        <w:rPr>
          <w:rFonts w:ascii="Times New Roman" w:hAnsi="Times New Roman" w:cs="Times New Roman"/>
        </w:rPr>
        <w:t>Wyższa stopa procentowa powoduje wypieranie popytu konsumpcyjnego i inwestycyjnego oraz stłumienie efektów ekspansji fiskalnej</w:t>
      </w:r>
    </w:p>
    <w:p w:rsidR="00A3520F" w:rsidRDefault="00A3520F" w:rsidP="00A3520F">
      <w:pPr>
        <w:spacing w:after="0"/>
        <w:jc w:val="both"/>
        <w:rPr>
          <w:rFonts w:ascii="Times New Roman" w:hAnsi="Times New Roman" w:cs="Times New Roman"/>
        </w:rPr>
      </w:pPr>
    </w:p>
    <w:p w:rsidR="00A3520F" w:rsidRPr="00901CE2" w:rsidRDefault="00A3520F" w:rsidP="00A3520F">
      <w:pPr>
        <w:spacing w:after="0"/>
        <w:jc w:val="both"/>
        <w:rPr>
          <w:rFonts w:ascii="Times New Roman" w:hAnsi="Times New Roman" w:cs="Times New Roman"/>
          <w:b/>
          <w:sz w:val="24"/>
          <w:szCs w:val="24"/>
        </w:rPr>
      </w:pPr>
      <w:r w:rsidRPr="00901CE2">
        <w:rPr>
          <w:rFonts w:ascii="Times New Roman" w:hAnsi="Times New Roman" w:cs="Times New Roman"/>
          <w:b/>
          <w:sz w:val="24"/>
          <w:szCs w:val="24"/>
        </w:rPr>
        <w:t xml:space="preserve">Efekty tłumienia </w:t>
      </w:r>
    </w:p>
    <w:p w:rsidR="00A3520F" w:rsidRDefault="00A3520F" w:rsidP="00A3520F">
      <w:pPr>
        <w:spacing w:after="0"/>
        <w:jc w:val="both"/>
        <w:rPr>
          <w:rFonts w:ascii="Times New Roman" w:hAnsi="Times New Roman" w:cs="Times New Roman"/>
        </w:rPr>
      </w:pPr>
    </w:p>
    <w:p w:rsidR="00A3520F" w:rsidRPr="003379AD" w:rsidRDefault="00A3520F" w:rsidP="00A3520F">
      <w:pPr>
        <w:spacing w:after="0"/>
        <w:jc w:val="both"/>
        <w:rPr>
          <w:rFonts w:ascii="Times New Roman" w:hAnsi="Times New Roman" w:cs="Times New Roman"/>
        </w:rPr>
      </w:pPr>
      <w:r>
        <w:rPr>
          <w:rFonts w:ascii="Times New Roman" w:hAnsi="Times New Roman" w:cs="Times New Roman"/>
        </w:rPr>
        <w:t>Z</w:t>
      </w:r>
      <w:r w:rsidRPr="00901CE2">
        <w:rPr>
          <w:rFonts w:ascii="Times New Roman" w:hAnsi="Times New Roman" w:cs="Times New Roman"/>
        </w:rPr>
        <w:t>jawisko zmniejszenia skali wzrostu inwestycji i poziomu produkcji spowodowanych wzrostem podaży pieniądza.</w:t>
      </w:r>
    </w:p>
    <w:p w:rsidR="00791C16" w:rsidRDefault="00A3520F">
      <w:bookmarkStart w:id="0" w:name="_GoBack"/>
      <w:bookmarkEnd w:id="0"/>
    </w:p>
    <w:sectPr w:rsidR="00791C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B27E8"/>
    <w:multiLevelType w:val="hybridMultilevel"/>
    <w:tmpl w:val="41104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0984FA3"/>
    <w:multiLevelType w:val="hybridMultilevel"/>
    <w:tmpl w:val="E7987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C9E036D"/>
    <w:multiLevelType w:val="hybridMultilevel"/>
    <w:tmpl w:val="4B461C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CB4739A"/>
    <w:multiLevelType w:val="hybridMultilevel"/>
    <w:tmpl w:val="6038D9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1F2323B"/>
    <w:multiLevelType w:val="hybridMultilevel"/>
    <w:tmpl w:val="A2365A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20F"/>
    <w:rsid w:val="005C6D5E"/>
    <w:rsid w:val="00A3520F"/>
    <w:rsid w:val="00BD60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520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52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520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3343</Words>
  <Characters>20059</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dc:creator>
  <cp:lastModifiedBy>Kamila</cp:lastModifiedBy>
  <cp:revision>1</cp:revision>
  <dcterms:created xsi:type="dcterms:W3CDTF">2016-06-05T11:17:00Z</dcterms:created>
  <dcterms:modified xsi:type="dcterms:W3CDTF">2016-06-05T11:17:00Z</dcterms:modified>
</cp:coreProperties>
</file>