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1DD" w:rsidRPr="000358F5" w:rsidRDefault="000358F5" w:rsidP="000358F5">
      <w:pPr>
        <w:spacing w:line="240" w:lineRule="auto"/>
        <w:rPr>
          <w:color w:val="000000" w:themeColor="text1"/>
          <w:sz w:val="16"/>
          <w:szCs w:val="16"/>
        </w:rPr>
      </w:pP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 xml:space="preserve">Krok w 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XPath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: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- jest składową ścieżki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- określa relacje pomiędzy wybranymi węzłami, a węzłem bieżącym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- umożliwia testowanie węzła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bookmarkStart w:id="0" w:name="_GoBack"/>
      <w:bookmarkEnd w:id="0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Która ze składowych kroku umożliwia badanie wartości węzłów przy użyciu wyrażenia?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- predykat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Które z poniższych stwierdzeń są prawdziwe?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 xml:space="preserve">- funkcja 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text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() odnosi się do węzła tekstowego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- predykat jest składową kroku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Które z wymienionych osi wskazują na elementy potomne węzła kontekstowego ?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- descendent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 xml:space="preserve">- 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child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Z ilu kroków składa się ścieżka lokalizacji?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- dowolnej liczby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Który ciąg znaków przedstawia węzeł atrybutu?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- @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Które nazwy osi są poprawne?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-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ancestor-or-self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 xml:space="preserve">- 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child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Która z podanych ścieżek wskazuje na drugi element o nazwie '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computer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' ?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- //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computer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[2]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Które z podanych ścieżek lokalizacji wskazują na wszystkie węzły posiadające przynajmniej jeden węzeł potomny?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- //*[*]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Która z podanych ścieżek lokalizacji wskazuje na ostatni element o nazwie '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tax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' ?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- //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tax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[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last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()]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- //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tax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[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position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()=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last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()]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Które z poniższych ścieżek lokalizacji wskazują na wszystkie elementy zatrudnienie, które nie posiadają atrybutów: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- //zatrudnienie[not(@*)] ( //student[not(@*)] )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Dokument XML zawiera trzy elementy o nazwie '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Printer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'. Która z podanych ścieżek lokalizacji wskazuje na wszystkie te elementy?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- //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Printer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Które ze ścieżek lokalizacji wskazują na węzły elementów posiadające minimum dwa węzły potomne (dwoje dzieci)?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 - //*[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count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(*)&gt;1]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Która z podanych ścieżek lokalizacji wskazuje na ostatni element o nazwie '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tax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' ?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- /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descendant-or-self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::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tax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[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last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()]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Które z podanych poniżej notacji zapisu kroku są poprawne ?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- oś::test[predykat]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Który z operatorów arytmetycznych pozwala wyznaczyć resztę z dzielenia dwóch argumentów ?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 xml:space="preserve">- 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mod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Wskaż operator logiczny oznaczający „różny”: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- „!=”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 xml:space="preserve">Funkcja 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count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():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- zwraca liczbę wystąpień elementu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Która z wymienionych form zapisu skrótowego odpowiada zapisowi „/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child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::*[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position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)=2]”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- „/*[2]”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Dopasuj ścieżkę lokalizacji do jej skróconego odpowiednika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product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[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position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 xml:space="preserve">()=5]   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product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[5]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@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product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 xml:space="preserve">                       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attribute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::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product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product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 xml:space="preserve">                           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child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::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product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 </w:t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</w:rPr>
        <w:br/>
      </w:r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//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product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                      /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descendandt-or-self</w:t>
      </w:r>
      <w:proofErr w:type="spellEnd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::</w:t>
      </w:r>
      <w:proofErr w:type="spellStart"/>
      <w:r w:rsidRPr="000358F5">
        <w:rPr>
          <w:rFonts w:ascii="Arial" w:hAnsi="Arial" w:cs="Arial"/>
          <w:color w:val="000000" w:themeColor="text1"/>
          <w:sz w:val="16"/>
          <w:szCs w:val="16"/>
          <w:highlight w:val="lightGray"/>
          <w:shd w:val="clear" w:color="auto" w:fill="8FB0C9"/>
        </w:rPr>
        <w:t>product</w:t>
      </w:r>
      <w:proofErr w:type="spellEnd"/>
    </w:p>
    <w:sectPr w:rsidR="00D221DD" w:rsidRPr="000358F5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680" w:rsidRDefault="00FD1680" w:rsidP="000358F5">
      <w:pPr>
        <w:spacing w:after="0" w:line="240" w:lineRule="auto"/>
      </w:pPr>
      <w:r>
        <w:separator/>
      </w:r>
    </w:p>
  </w:endnote>
  <w:endnote w:type="continuationSeparator" w:id="0">
    <w:p w:rsidR="00FD1680" w:rsidRDefault="00FD1680" w:rsidP="00035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8F5" w:rsidRPr="000358F5" w:rsidRDefault="000358F5" w:rsidP="000358F5">
    <w:pPr>
      <w:pStyle w:val="Stopka"/>
      <w:jc w:val="center"/>
      <w:rPr>
        <w:sz w:val="32"/>
        <w:szCs w:val="32"/>
      </w:rPr>
    </w:pPr>
    <w:r w:rsidRPr="000358F5">
      <w:rPr>
        <w:sz w:val="32"/>
        <w:szCs w:val="32"/>
      </w:rPr>
      <w:t>Nie ma za 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680" w:rsidRDefault="00FD1680" w:rsidP="000358F5">
      <w:pPr>
        <w:spacing w:after="0" w:line="240" w:lineRule="auto"/>
      </w:pPr>
      <w:r>
        <w:separator/>
      </w:r>
    </w:p>
  </w:footnote>
  <w:footnote w:type="continuationSeparator" w:id="0">
    <w:p w:rsidR="00FD1680" w:rsidRDefault="00FD1680" w:rsidP="00035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8F5" w:rsidRPr="000358F5" w:rsidRDefault="000358F5" w:rsidP="000358F5">
    <w:pPr>
      <w:pStyle w:val="Nagwek"/>
      <w:jc w:val="center"/>
      <w:rPr>
        <w:sz w:val="32"/>
        <w:szCs w:val="32"/>
      </w:rPr>
    </w:pPr>
    <w:r w:rsidRPr="000358F5">
      <w:rPr>
        <w:sz w:val="32"/>
        <w:szCs w:val="32"/>
      </w:rPr>
      <w:t>Eksploracja dokumentów XML – odpowiedzi do quizu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F5"/>
    <w:rsid w:val="000358F5"/>
    <w:rsid w:val="00D221DD"/>
    <w:rsid w:val="00FD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C1420"/>
  <w15:chartTrackingRefBased/>
  <w15:docId w15:val="{528567B3-1632-45EB-ABD2-4D748D13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358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358F5"/>
  </w:style>
  <w:style w:type="paragraph" w:styleId="Stopka">
    <w:name w:val="footer"/>
    <w:basedOn w:val="Normalny"/>
    <w:link w:val="StopkaZnak"/>
    <w:uiPriority w:val="99"/>
    <w:unhideWhenUsed/>
    <w:rsid w:val="000358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35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307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Samborski</dc:creator>
  <cp:keywords/>
  <dc:description/>
  <cp:lastModifiedBy>Krzysztof Samborski</cp:lastModifiedBy>
  <cp:revision>1</cp:revision>
  <dcterms:created xsi:type="dcterms:W3CDTF">2017-11-11T12:22:00Z</dcterms:created>
  <dcterms:modified xsi:type="dcterms:W3CDTF">2017-11-11T12:26:00Z</dcterms:modified>
</cp:coreProperties>
</file>