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C36" w:rsidRPr="00384FA2" w:rsidRDefault="00AE0C36" w:rsidP="00D706AF">
      <w:pPr>
        <w:rPr>
          <w:b/>
          <w:sz w:val="18"/>
        </w:rPr>
      </w:pPr>
      <w:r w:rsidRPr="00384FA2">
        <w:rPr>
          <w:b/>
          <w:sz w:val="18"/>
        </w:rPr>
        <w:t>Grupa I</w:t>
      </w:r>
    </w:p>
    <w:p w:rsidR="00C248A2" w:rsidRPr="00384FA2" w:rsidRDefault="00C248A2" w:rsidP="00D706AF">
      <w:pPr>
        <w:pStyle w:val="Akapitzlist"/>
        <w:numPr>
          <w:ilvl w:val="0"/>
          <w:numId w:val="1"/>
        </w:numPr>
        <w:rPr>
          <w:sz w:val="18"/>
        </w:rPr>
      </w:pPr>
      <w:r w:rsidRPr="00384FA2">
        <w:rPr>
          <w:sz w:val="18"/>
        </w:rPr>
        <w:t>Na prawną przyczynę przysporzenia majątkowego wskazują czynn</w:t>
      </w:r>
      <w:bookmarkStart w:id="0" w:name="_GoBack"/>
      <w:bookmarkEnd w:id="0"/>
      <w:r w:rsidRPr="00384FA2">
        <w:rPr>
          <w:sz w:val="18"/>
        </w:rPr>
        <w:t>ości:</w:t>
      </w:r>
      <w:r w:rsidRPr="00384FA2">
        <w:rPr>
          <w:sz w:val="18"/>
        </w:rPr>
        <w:br/>
        <w:t>realne</w:t>
      </w:r>
      <w:r w:rsidRPr="00384FA2">
        <w:rPr>
          <w:sz w:val="18"/>
        </w:rPr>
        <w:br/>
        <w:t>konsensualne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kazualne</w:t>
      </w:r>
    </w:p>
    <w:p w:rsidR="00C248A2" w:rsidRPr="00384FA2" w:rsidRDefault="00C248A2" w:rsidP="00D706AF">
      <w:pPr>
        <w:pStyle w:val="Akapitzlist"/>
        <w:numPr>
          <w:ilvl w:val="0"/>
          <w:numId w:val="1"/>
        </w:numPr>
        <w:rPr>
          <w:sz w:val="18"/>
        </w:rPr>
      </w:pPr>
      <w:r w:rsidRPr="00384FA2">
        <w:rPr>
          <w:sz w:val="18"/>
        </w:rPr>
        <w:t xml:space="preserve">Klauzule </w:t>
      </w:r>
      <w:proofErr w:type="spellStart"/>
      <w:r w:rsidRPr="00384FA2">
        <w:rPr>
          <w:sz w:val="18"/>
        </w:rPr>
        <w:t>abuzywne</w:t>
      </w:r>
      <w:proofErr w:type="spellEnd"/>
      <w:r w:rsidRPr="00384FA2">
        <w:rPr>
          <w:sz w:val="18"/>
        </w:rPr>
        <w:t xml:space="preserve"> to klauzule:</w:t>
      </w:r>
      <w:r w:rsidRPr="00384FA2">
        <w:rPr>
          <w:sz w:val="18"/>
        </w:rPr>
        <w:br/>
      </w:r>
      <w:r w:rsidRPr="0003208E">
        <w:rPr>
          <w:sz w:val="18"/>
        </w:rPr>
        <w:t>dozwolone</w:t>
      </w:r>
      <w:r w:rsidRPr="00384FA2">
        <w:rPr>
          <w:sz w:val="18"/>
        </w:rPr>
        <w:br/>
      </w:r>
      <w:r w:rsidRPr="0003208E">
        <w:rPr>
          <w:sz w:val="18"/>
          <w:highlight w:val="green"/>
        </w:rPr>
        <w:t>krzywdzące</w:t>
      </w:r>
      <w:r w:rsidRPr="0003208E">
        <w:rPr>
          <w:sz w:val="18"/>
          <w:highlight w:val="green"/>
        </w:rPr>
        <w:br/>
        <w:t>mające związek z umowami adhezyjnymi</w:t>
      </w:r>
    </w:p>
    <w:p w:rsidR="00C248A2" w:rsidRPr="00384FA2" w:rsidRDefault="00C248A2" w:rsidP="00D706AF">
      <w:pPr>
        <w:pStyle w:val="Akapitzlist"/>
        <w:numPr>
          <w:ilvl w:val="0"/>
          <w:numId w:val="1"/>
        </w:numPr>
        <w:rPr>
          <w:sz w:val="18"/>
        </w:rPr>
      </w:pPr>
      <w:r w:rsidRPr="00384FA2">
        <w:rPr>
          <w:sz w:val="18"/>
        </w:rPr>
        <w:t>Opóźnienie świadczenia niepieniężnego daje dłużnikowi prawo żądania:</w:t>
      </w:r>
      <w:r w:rsidRPr="00384FA2">
        <w:rPr>
          <w:sz w:val="18"/>
        </w:rPr>
        <w:br/>
        <w:t>odsetek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naprawienia szkody</w:t>
      </w:r>
      <w:r w:rsidRPr="00384FA2">
        <w:rPr>
          <w:sz w:val="18"/>
          <w:highlight w:val="green"/>
        </w:rPr>
        <w:br/>
        <w:t>wykonania zobowiązania</w:t>
      </w:r>
    </w:p>
    <w:p w:rsidR="00C248A2" w:rsidRPr="00384FA2" w:rsidRDefault="00C248A2" w:rsidP="00D706AF">
      <w:pPr>
        <w:pStyle w:val="Akapitzlist"/>
        <w:numPr>
          <w:ilvl w:val="0"/>
          <w:numId w:val="1"/>
        </w:numPr>
        <w:rPr>
          <w:sz w:val="18"/>
        </w:rPr>
      </w:pPr>
      <w:r w:rsidRPr="00384FA2">
        <w:rPr>
          <w:sz w:val="18"/>
        </w:rPr>
        <w:t>Powierzający wykonanie czynności innej osobie odpowiada na zasadzie:</w:t>
      </w:r>
      <w:r w:rsidRPr="00384FA2">
        <w:rPr>
          <w:sz w:val="18"/>
        </w:rPr>
        <w:br/>
        <w:t xml:space="preserve">ryzyka 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winy w wyborze</w:t>
      </w:r>
      <w:r w:rsidRPr="00384FA2">
        <w:rPr>
          <w:sz w:val="18"/>
        </w:rPr>
        <w:br/>
        <w:t>słuszności</w:t>
      </w:r>
    </w:p>
    <w:p w:rsidR="00C248A2" w:rsidRPr="00384FA2" w:rsidRDefault="00C248A2" w:rsidP="00D706AF">
      <w:pPr>
        <w:pStyle w:val="Akapitzlist"/>
        <w:numPr>
          <w:ilvl w:val="0"/>
          <w:numId w:val="1"/>
        </w:numPr>
        <w:rPr>
          <w:sz w:val="18"/>
        </w:rPr>
      </w:pPr>
      <w:r w:rsidRPr="00384FA2">
        <w:rPr>
          <w:sz w:val="18"/>
        </w:rPr>
        <w:t xml:space="preserve">Umowa zlecenia jest umową 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konsensualną</w:t>
      </w:r>
      <w:r w:rsidRPr="00384FA2">
        <w:rPr>
          <w:sz w:val="18"/>
        </w:rPr>
        <w:br/>
        <w:t>rezultatu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odpłatną lub nieodpłatną</w:t>
      </w:r>
    </w:p>
    <w:p w:rsidR="00C248A2" w:rsidRPr="00384FA2" w:rsidRDefault="00C248A2" w:rsidP="00D706AF">
      <w:pPr>
        <w:pStyle w:val="Akapitzlist"/>
        <w:numPr>
          <w:ilvl w:val="0"/>
          <w:numId w:val="1"/>
        </w:numPr>
        <w:rPr>
          <w:sz w:val="18"/>
        </w:rPr>
      </w:pPr>
      <w:r w:rsidRPr="00384FA2">
        <w:rPr>
          <w:sz w:val="18"/>
        </w:rPr>
        <w:t>W przypadku przewozu osób przewoźnik w każdym przypadku odpowiada za szkodę wyrządzoną przez</w:t>
      </w:r>
      <w:r w:rsidRPr="00384FA2">
        <w:rPr>
          <w:sz w:val="18"/>
        </w:rPr>
        <w:br/>
        <w:t>odwołanie</w:t>
      </w:r>
      <w:r w:rsidRPr="00384FA2">
        <w:rPr>
          <w:sz w:val="18"/>
        </w:rPr>
        <w:br/>
        <w:t>opóźnienie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przedwczesny odjazd</w:t>
      </w:r>
    </w:p>
    <w:p w:rsidR="00C248A2" w:rsidRPr="00384FA2" w:rsidRDefault="00C248A2" w:rsidP="00D706AF">
      <w:pPr>
        <w:pStyle w:val="Akapitzlist"/>
        <w:numPr>
          <w:ilvl w:val="0"/>
          <w:numId w:val="1"/>
        </w:numPr>
        <w:rPr>
          <w:sz w:val="18"/>
        </w:rPr>
      </w:pPr>
      <w:r w:rsidRPr="00384FA2">
        <w:rPr>
          <w:sz w:val="18"/>
        </w:rPr>
        <w:t xml:space="preserve">Klauzula del </w:t>
      </w:r>
      <w:proofErr w:type="spellStart"/>
      <w:r w:rsidRPr="00384FA2">
        <w:rPr>
          <w:sz w:val="18"/>
        </w:rPr>
        <w:t>credere</w:t>
      </w:r>
      <w:proofErr w:type="spellEnd"/>
      <w:r w:rsidRPr="00384FA2">
        <w:rPr>
          <w:sz w:val="18"/>
        </w:rPr>
        <w:t xml:space="preserve"> w umowie agencyjnej oznacza że:</w:t>
      </w:r>
      <w:r w:rsidRPr="00384FA2">
        <w:rPr>
          <w:sz w:val="18"/>
        </w:rPr>
        <w:br/>
        <w:t>agent nie odpowiada za to że klient spełni świadczenie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agent odpowiada za to że klient spełni świadczenie</w:t>
      </w:r>
      <w:r w:rsidRPr="00384FA2">
        <w:rPr>
          <w:sz w:val="18"/>
        </w:rPr>
        <w:br/>
        <w:t>następuje wyłączenie odpowiedzialności klienta za wykonanie umowy zawartej przy pośrednictwie agenta</w:t>
      </w:r>
    </w:p>
    <w:p w:rsidR="00C248A2" w:rsidRPr="00384FA2" w:rsidRDefault="00C248A2" w:rsidP="00D706AF">
      <w:pPr>
        <w:pStyle w:val="Akapitzlist"/>
        <w:numPr>
          <w:ilvl w:val="0"/>
          <w:numId w:val="1"/>
        </w:numPr>
        <w:rPr>
          <w:sz w:val="18"/>
        </w:rPr>
      </w:pPr>
      <w:r w:rsidRPr="00384FA2">
        <w:rPr>
          <w:sz w:val="18"/>
        </w:rPr>
        <w:t>Umowa o nieodpłatne używanie rzeczy i pobieranie pożytków jest umową:</w:t>
      </w:r>
      <w:r w:rsidRPr="00384FA2">
        <w:rPr>
          <w:sz w:val="18"/>
        </w:rPr>
        <w:br/>
        <w:t>dzierżawy</w:t>
      </w:r>
      <w:r w:rsidRPr="00384FA2">
        <w:rPr>
          <w:sz w:val="18"/>
        </w:rPr>
        <w:br/>
        <w:t>użyteczną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nienazwaną</w:t>
      </w:r>
    </w:p>
    <w:p w:rsidR="00C248A2" w:rsidRPr="00384FA2" w:rsidRDefault="00C248A2" w:rsidP="00D706AF">
      <w:pPr>
        <w:pStyle w:val="Akapitzlist"/>
        <w:numPr>
          <w:ilvl w:val="0"/>
          <w:numId w:val="1"/>
        </w:numPr>
        <w:rPr>
          <w:sz w:val="18"/>
        </w:rPr>
      </w:pPr>
      <w:r w:rsidRPr="00384FA2">
        <w:rPr>
          <w:sz w:val="18"/>
        </w:rPr>
        <w:t>Elementy przedmiotowo istotne czynności prawnej to te które:</w:t>
      </w:r>
      <w:r w:rsidRPr="00384FA2">
        <w:rPr>
          <w:sz w:val="18"/>
        </w:rPr>
        <w:br/>
      </w:r>
      <w:r w:rsidRPr="0003208E">
        <w:rPr>
          <w:sz w:val="18"/>
        </w:rPr>
        <w:t>nie muszą występować w treści oświadczeń woli</w:t>
      </w:r>
      <w:r w:rsidRPr="00384FA2">
        <w:rPr>
          <w:sz w:val="18"/>
        </w:rPr>
        <w:br/>
      </w:r>
      <w:r w:rsidRPr="0003208E">
        <w:rPr>
          <w:sz w:val="18"/>
          <w:highlight w:val="green"/>
        </w:rPr>
        <w:t>indywidualizują daną czynność</w:t>
      </w:r>
      <w:r w:rsidRPr="00384FA2">
        <w:rPr>
          <w:sz w:val="18"/>
        </w:rPr>
        <w:br/>
      </w:r>
      <w:r w:rsidRPr="0003208E">
        <w:rPr>
          <w:sz w:val="18"/>
        </w:rPr>
        <w:t>to np. zadatek, kara umowna, warunek</w:t>
      </w:r>
    </w:p>
    <w:p w:rsidR="00C248A2" w:rsidRPr="00384FA2" w:rsidRDefault="00C248A2" w:rsidP="00D706AF">
      <w:pPr>
        <w:pStyle w:val="Akapitzlist"/>
        <w:numPr>
          <w:ilvl w:val="0"/>
          <w:numId w:val="1"/>
        </w:numPr>
        <w:rPr>
          <w:sz w:val="18"/>
        </w:rPr>
      </w:pPr>
      <w:r w:rsidRPr="00384FA2">
        <w:rPr>
          <w:sz w:val="18"/>
        </w:rPr>
        <w:t>Anatocyzm wiąże się z :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 xml:space="preserve">naliczaniem </w:t>
      </w:r>
      <w:r w:rsidRPr="0003208E">
        <w:rPr>
          <w:sz w:val="18"/>
          <w:highlight w:val="green"/>
        </w:rPr>
        <w:t>odsetek</w:t>
      </w:r>
      <w:r w:rsidR="0003208E" w:rsidRPr="0003208E">
        <w:rPr>
          <w:sz w:val="18"/>
          <w:highlight w:val="green"/>
        </w:rPr>
        <w:t xml:space="preserve"> od odsetek</w:t>
      </w:r>
      <w:r w:rsidRPr="00384FA2">
        <w:rPr>
          <w:sz w:val="18"/>
        </w:rPr>
        <w:br/>
        <w:t xml:space="preserve">całkowitą niemożliwością świadczenia przez </w:t>
      </w:r>
      <w:r w:rsidRPr="00384FA2">
        <w:rPr>
          <w:sz w:val="18"/>
        </w:rPr>
        <w:lastRenderedPageBreak/>
        <w:t>dłużnika</w:t>
      </w:r>
      <w:r w:rsidRPr="00384FA2">
        <w:rPr>
          <w:sz w:val="18"/>
        </w:rPr>
        <w:br/>
        <w:t>zmianą dłużnika w stosunku obligacyjnym</w:t>
      </w:r>
    </w:p>
    <w:p w:rsidR="00C248A2" w:rsidRPr="00384FA2" w:rsidRDefault="00C248A2" w:rsidP="00D706AF">
      <w:pPr>
        <w:pStyle w:val="Akapitzlist"/>
        <w:numPr>
          <w:ilvl w:val="0"/>
          <w:numId w:val="1"/>
        </w:numPr>
        <w:rPr>
          <w:sz w:val="18"/>
        </w:rPr>
      </w:pPr>
      <w:r w:rsidRPr="00384FA2">
        <w:rPr>
          <w:sz w:val="18"/>
        </w:rPr>
        <w:t>Umowa licencyjna uprawniająca do korzystania z wynalazku powinna być zawarta w formie:</w:t>
      </w:r>
      <w:r w:rsidRPr="00384FA2">
        <w:rPr>
          <w:sz w:val="18"/>
        </w:rPr>
        <w:br/>
        <w:t>aktu notarialnego</w:t>
      </w:r>
      <w:r w:rsidRPr="00384FA2">
        <w:rPr>
          <w:sz w:val="18"/>
        </w:rPr>
        <w:br/>
      </w:r>
      <w:r w:rsidRPr="0003208E">
        <w:rPr>
          <w:sz w:val="18"/>
        </w:rPr>
        <w:t>pisemnej dla celów dowodowych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pisemnej pod rygorem nieważności</w:t>
      </w:r>
    </w:p>
    <w:p w:rsidR="00C248A2" w:rsidRPr="00384FA2" w:rsidRDefault="00C248A2" w:rsidP="00D706AF">
      <w:pPr>
        <w:pStyle w:val="Akapitzlist"/>
        <w:numPr>
          <w:ilvl w:val="0"/>
          <w:numId w:val="1"/>
        </w:numPr>
        <w:rPr>
          <w:sz w:val="18"/>
        </w:rPr>
      </w:pPr>
      <w:r w:rsidRPr="00384FA2">
        <w:rPr>
          <w:sz w:val="18"/>
        </w:rPr>
        <w:t>Umowa pożyczki dotyczy:</w:t>
      </w:r>
      <w:r w:rsidRPr="00384FA2">
        <w:rPr>
          <w:sz w:val="18"/>
        </w:rPr>
        <w:br/>
        <w:t>rzeczy oznaczonyc</w:t>
      </w:r>
      <w:r w:rsidR="006418E0" w:rsidRPr="00384FA2">
        <w:rPr>
          <w:sz w:val="18"/>
        </w:rPr>
        <w:t>h co do tożsamości</w:t>
      </w:r>
      <w:r w:rsidR="006418E0" w:rsidRPr="00384FA2">
        <w:rPr>
          <w:sz w:val="18"/>
        </w:rPr>
        <w:br/>
      </w:r>
      <w:r w:rsidR="006418E0" w:rsidRPr="00384FA2">
        <w:rPr>
          <w:sz w:val="18"/>
          <w:highlight w:val="green"/>
        </w:rPr>
        <w:t>rzeczy oznacz</w:t>
      </w:r>
      <w:r w:rsidRPr="00384FA2">
        <w:rPr>
          <w:sz w:val="18"/>
          <w:highlight w:val="green"/>
        </w:rPr>
        <w:t>onych co do gatunku</w:t>
      </w:r>
      <w:r w:rsidR="006418E0" w:rsidRPr="00384FA2">
        <w:rPr>
          <w:sz w:val="18"/>
        </w:rPr>
        <w:br/>
        <w:t>jest zawsze odpłatna</w:t>
      </w:r>
    </w:p>
    <w:p w:rsidR="006418E0" w:rsidRPr="00384FA2" w:rsidRDefault="006418E0" w:rsidP="00D706AF">
      <w:pPr>
        <w:pStyle w:val="Akapitzlist"/>
        <w:numPr>
          <w:ilvl w:val="0"/>
          <w:numId w:val="1"/>
        </w:numPr>
        <w:rPr>
          <w:sz w:val="18"/>
        </w:rPr>
      </w:pPr>
      <w:r w:rsidRPr="00384FA2">
        <w:rPr>
          <w:sz w:val="18"/>
        </w:rPr>
        <w:t>Wspólnikami spółki jawnej mogą być: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osoby fizyczne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osoby prawne</w:t>
      </w:r>
      <w:r w:rsidRPr="00384FA2">
        <w:rPr>
          <w:sz w:val="18"/>
        </w:rPr>
        <w:br/>
      </w:r>
      <w:r w:rsidRPr="0003208E">
        <w:rPr>
          <w:sz w:val="18"/>
          <w:highlight w:val="green"/>
        </w:rPr>
        <w:t>handlowe spółki osobowe</w:t>
      </w:r>
    </w:p>
    <w:p w:rsidR="006418E0" w:rsidRPr="00384FA2" w:rsidRDefault="006418E0" w:rsidP="00D706AF">
      <w:pPr>
        <w:pStyle w:val="Akapitzlist"/>
        <w:numPr>
          <w:ilvl w:val="0"/>
          <w:numId w:val="1"/>
        </w:numPr>
        <w:rPr>
          <w:sz w:val="18"/>
          <w:highlight w:val="green"/>
        </w:rPr>
      </w:pPr>
      <w:r w:rsidRPr="00384FA2">
        <w:rPr>
          <w:sz w:val="18"/>
        </w:rPr>
        <w:t>Czas trwania prawa rejestracji na wzór przemysłowy wynosi:</w:t>
      </w:r>
      <w:r w:rsidRPr="00384FA2">
        <w:rPr>
          <w:sz w:val="18"/>
        </w:rPr>
        <w:br/>
        <w:t>10 lat</w:t>
      </w:r>
      <w:r w:rsidRPr="00384FA2">
        <w:rPr>
          <w:sz w:val="18"/>
        </w:rPr>
        <w:br/>
        <w:t>20 lat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25 lat</w:t>
      </w:r>
    </w:p>
    <w:p w:rsidR="006418E0" w:rsidRPr="00384FA2" w:rsidRDefault="006418E0" w:rsidP="00D706AF">
      <w:pPr>
        <w:pStyle w:val="Akapitzlist"/>
        <w:numPr>
          <w:ilvl w:val="0"/>
          <w:numId w:val="1"/>
        </w:numPr>
        <w:rPr>
          <w:sz w:val="18"/>
          <w:highlight w:val="green"/>
        </w:rPr>
      </w:pPr>
      <w:r w:rsidRPr="00384FA2">
        <w:rPr>
          <w:sz w:val="18"/>
        </w:rPr>
        <w:t>Umowa spedycji ma charakter:</w:t>
      </w:r>
      <w:r w:rsidRPr="00384FA2">
        <w:rPr>
          <w:sz w:val="18"/>
        </w:rPr>
        <w:br/>
        <w:t>odpłatny lub nieodpłatny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konsensualny</w:t>
      </w:r>
      <w:r w:rsidRPr="00384FA2">
        <w:rPr>
          <w:sz w:val="18"/>
        </w:rPr>
        <w:br/>
      </w:r>
      <w:r w:rsidRPr="0003208E">
        <w:rPr>
          <w:sz w:val="18"/>
        </w:rPr>
        <w:t>realny</w:t>
      </w:r>
    </w:p>
    <w:p w:rsidR="006418E0" w:rsidRPr="00384FA2" w:rsidRDefault="004E4D79" w:rsidP="00D706AF">
      <w:pPr>
        <w:pStyle w:val="Akapitzlist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Pokrewne </w:t>
      </w:r>
      <w:r w:rsidR="006418E0" w:rsidRPr="00384FA2">
        <w:rPr>
          <w:sz w:val="18"/>
        </w:rPr>
        <w:t xml:space="preserve">prawa dotyczą </w:t>
      </w:r>
      <w:r w:rsidR="006418E0" w:rsidRPr="00384FA2">
        <w:rPr>
          <w:sz w:val="18"/>
        </w:rPr>
        <w:br/>
      </w:r>
      <w:r w:rsidR="006418E0" w:rsidRPr="004E4D79">
        <w:rPr>
          <w:sz w:val="18"/>
        </w:rPr>
        <w:t>utworów literackich</w:t>
      </w:r>
      <w:r w:rsidR="006418E0" w:rsidRPr="00384FA2">
        <w:rPr>
          <w:sz w:val="18"/>
        </w:rPr>
        <w:br/>
      </w:r>
      <w:r w:rsidR="006418E0" w:rsidRPr="004E4D79">
        <w:rPr>
          <w:sz w:val="18"/>
          <w:highlight w:val="green"/>
        </w:rPr>
        <w:t>działania aktorów</w:t>
      </w:r>
      <w:r w:rsidR="006418E0" w:rsidRPr="00384FA2">
        <w:rPr>
          <w:sz w:val="18"/>
        </w:rPr>
        <w:br/>
        <w:t>aktów normatywnych</w:t>
      </w:r>
    </w:p>
    <w:p w:rsidR="006418E0" w:rsidRPr="00384FA2" w:rsidRDefault="006418E0" w:rsidP="00D706AF">
      <w:pPr>
        <w:pStyle w:val="Akapitzlist"/>
        <w:numPr>
          <w:ilvl w:val="0"/>
          <w:numId w:val="1"/>
        </w:numPr>
        <w:rPr>
          <w:sz w:val="18"/>
        </w:rPr>
      </w:pPr>
      <w:r w:rsidRPr="00384FA2">
        <w:rPr>
          <w:sz w:val="18"/>
        </w:rPr>
        <w:t>Jednostronnie zobowiązujący charakter ma umowa:</w:t>
      </w:r>
      <w:r w:rsidRPr="00384FA2">
        <w:rPr>
          <w:sz w:val="18"/>
        </w:rPr>
        <w:br/>
      </w:r>
      <w:r w:rsidRPr="0003208E">
        <w:rPr>
          <w:sz w:val="18"/>
          <w:highlight w:val="green"/>
        </w:rPr>
        <w:t>zwolnienie z długu</w:t>
      </w:r>
      <w:r w:rsidRPr="0003208E">
        <w:rPr>
          <w:sz w:val="18"/>
          <w:highlight w:val="green"/>
        </w:rPr>
        <w:br/>
        <w:t>poręczenia</w:t>
      </w:r>
      <w:r w:rsidRPr="0003208E">
        <w:rPr>
          <w:sz w:val="18"/>
          <w:highlight w:val="green"/>
        </w:rPr>
        <w:br/>
        <w:t>darowizny</w:t>
      </w:r>
    </w:p>
    <w:p w:rsidR="006418E0" w:rsidRPr="00384FA2" w:rsidRDefault="006418E0" w:rsidP="00D706AF">
      <w:pPr>
        <w:pStyle w:val="Akapitzlist"/>
        <w:numPr>
          <w:ilvl w:val="0"/>
          <w:numId w:val="1"/>
        </w:numPr>
        <w:rPr>
          <w:sz w:val="18"/>
        </w:rPr>
      </w:pPr>
      <w:r w:rsidRPr="00384FA2">
        <w:rPr>
          <w:sz w:val="18"/>
        </w:rPr>
        <w:t>Do korzystania z rzeczy w ściśle określonych powtarzających się odstępach czasu uprawnia umowa :</w:t>
      </w:r>
      <w:r w:rsidRPr="00384FA2">
        <w:rPr>
          <w:sz w:val="18"/>
        </w:rPr>
        <w:br/>
      </w:r>
      <w:proofErr w:type="spellStart"/>
      <w:r w:rsidRPr="00384FA2">
        <w:rPr>
          <w:sz w:val="18"/>
        </w:rPr>
        <w:t>just</w:t>
      </w:r>
      <w:proofErr w:type="spellEnd"/>
      <w:r w:rsidRPr="00384FA2">
        <w:rPr>
          <w:sz w:val="18"/>
        </w:rPr>
        <w:t xml:space="preserve"> </w:t>
      </w:r>
      <w:proofErr w:type="spellStart"/>
      <w:r w:rsidRPr="00384FA2">
        <w:rPr>
          <w:sz w:val="18"/>
        </w:rPr>
        <w:t>in</w:t>
      </w:r>
      <w:proofErr w:type="spellEnd"/>
      <w:r w:rsidRPr="00384FA2">
        <w:rPr>
          <w:sz w:val="18"/>
        </w:rPr>
        <w:t xml:space="preserve"> time</w:t>
      </w:r>
      <w:r w:rsidRPr="00384FA2">
        <w:rPr>
          <w:sz w:val="18"/>
        </w:rPr>
        <w:br/>
        <w:t>offsetowa</w:t>
      </w:r>
      <w:r w:rsidRPr="00384FA2">
        <w:rPr>
          <w:sz w:val="18"/>
        </w:rPr>
        <w:br/>
      </w:r>
      <w:proofErr w:type="spellStart"/>
      <w:r w:rsidRPr="0003208E">
        <w:rPr>
          <w:sz w:val="18"/>
          <w:highlight w:val="green"/>
        </w:rPr>
        <w:t>timesharingu</w:t>
      </w:r>
      <w:proofErr w:type="spellEnd"/>
    </w:p>
    <w:p w:rsidR="006418E0" w:rsidRPr="00384FA2" w:rsidRDefault="006418E0" w:rsidP="00D706AF">
      <w:pPr>
        <w:pStyle w:val="Akapitzlist"/>
        <w:numPr>
          <w:ilvl w:val="0"/>
          <w:numId w:val="1"/>
        </w:numPr>
        <w:rPr>
          <w:sz w:val="18"/>
        </w:rPr>
      </w:pPr>
      <w:r w:rsidRPr="00384FA2">
        <w:rPr>
          <w:sz w:val="18"/>
        </w:rPr>
        <w:t>Umowa forfaitingu :</w:t>
      </w:r>
      <w:r w:rsidRPr="00384FA2">
        <w:rPr>
          <w:sz w:val="18"/>
        </w:rPr>
        <w:br/>
        <w:t>ma bardzo często charakter ramowy/długotrwały/</w:t>
      </w:r>
      <w:r w:rsidRPr="00384FA2">
        <w:rPr>
          <w:sz w:val="18"/>
        </w:rPr>
        <w:br/>
        <w:t>dotyczy także czynności dodatkowych/np. doradztwo prawne i ekonomiczne/</w:t>
      </w:r>
      <w:r w:rsidRPr="00384FA2">
        <w:rPr>
          <w:sz w:val="18"/>
        </w:rPr>
        <w:br/>
      </w:r>
      <w:r w:rsidRPr="0003208E">
        <w:rPr>
          <w:sz w:val="18"/>
          <w:highlight w:val="green"/>
        </w:rPr>
        <w:t>polega na definitywnym przeniesienie wierzytelności</w:t>
      </w:r>
    </w:p>
    <w:p w:rsidR="006418E0" w:rsidRPr="00384FA2" w:rsidRDefault="006418E0" w:rsidP="00D706AF">
      <w:pPr>
        <w:pStyle w:val="Akapitzlist"/>
        <w:numPr>
          <w:ilvl w:val="0"/>
          <w:numId w:val="1"/>
        </w:numPr>
        <w:rPr>
          <w:sz w:val="18"/>
        </w:rPr>
      </w:pPr>
      <w:r w:rsidRPr="00384FA2">
        <w:rPr>
          <w:sz w:val="18"/>
        </w:rPr>
        <w:t>Wpis konstytutywny oznacza że :</w:t>
      </w:r>
      <w:r w:rsidRPr="00384FA2">
        <w:rPr>
          <w:sz w:val="18"/>
        </w:rPr>
        <w:br/>
      </w:r>
      <w:r w:rsidRPr="0003208E">
        <w:rPr>
          <w:sz w:val="18"/>
          <w:highlight w:val="green"/>
        </w:rPr>
        <w:t>spółka kapitałowa z momentem wpisu uzyskała osobowość prawną</w:t>
      </w:r>
      <w:r w:rsidRPr="0003208E">
        <w:rPr>
          <w:sz w:val="18"/>
          <w:highlight w:val="green"/>
        </w:rPr>
        <w:br/>
        <w:t>spółka jawna z momentem tego wpisu powstała</w:t>
      </w:r>
      <w:r w:rsidRPr="00384FA2">
        <w:rPr>
          <w:sz w:val="18"/>
        </w:rPr>
        <w:br/>
        <w:t>wpis jest zgodny z konstytucją</w:t>
      </w:r>
    </w:p>
    <w:p w:rsidR="00AE0C36" w:rsidRPr="00384FA2" w:rsidRDefault="00AE0C36">
      <w:pPr>
        <w:rPr>
          <w:sz w:val="18"/>
        </w:rPr>
      </w:pPr>
    </w:p>
    <w:p w:rsidR="00AE0C36" w:rsidRPr="00384FA2" w:rsidRDefault="00AE0C36">
      <w:pPr>
        <w:rPr>
          <w:b/>
          <w:sz w:val="18"/>
        </w:rPr>
      </w:pPr>
      <w:r w:rsidRPr="00384FA2">
        <w:rPr>
          <w:b/>
          <w:sz w:val="18"/>
        </w:rPr>
        <w:lastRenderedPageBreak/>
        <w:t>Grupa II</w:t>
      </w:r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</w:rPr>
      </w:pPr>
      <w:r w:rsidRPr="00384FA2">
        <w:rPr>
          <w:sz w:val="18"/>
        </w:rPr>
        <w:t>Na prawną przyczynę przysporzenia majątkowego wskazują czynności:</w:t>
      </w:r>
      <w:r w:rsidRPr="00384FA2">
        <w:rPr>
          <w:sz w:val="18"/>
        </w:rPr>
        <w:br/>
        <w:t>realne</w:t>
      </w:r>
      <w:r w:rsidRPr="00384FA2">
        <w:rPr>
          <w:sz w:val="18"/>
        </w:rPr>
        <w:br/>
        <w:t>konsensualne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kazualne</w:t>
      </w:r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</w:rPr>
      </w:pPr>
      <w:r w:rsidRPr="00384FA2">
        <w:rPr>
          <w:sz w:val="18"/>
        </w:rPr>
        <w:t xml:space="preserve">Klauzule </w:t>
      </w:r>
      <w:proofErr w:type="spellStart"/>
      <w:r w:rsidRPr="00384FA2">
        <w:rPr>
          <w:sz w:val="18"/>
        </w:rPr>
        <w:t>abuzywne</w:t>
      </w:r>
      <w:proofErr w:type="spellEnd"/>
      <w:r w:rsidRPr="00384FA2">
        <w:rPr>
          <w:sz w:val="18"/>
        </w:rPr>
        <w:t xml:space="preserve"> to klauzule:</w:t>
      </w:r>
      <w:r w:rsidRPr="00384FA2">
        <w:rPr>
          <w:sz w:val="18"/>
        </w:rPr>
        <w:br/>
      </w:r>
      <w:r w:rsidRPr="0003208E">
        <w:rPr>
          <w:sz w:val="18"/>
        </w:rPr>
        <w:t>dozwolone</w:t>
      </w:r>
      <w:r w:rsidRPr="00384FA2">
        <w:rPr>
          <w:sz w:val="18"/>
        </w:rPr>
        <w:br/>
      </w:r>
      <w:r w:rsidRPr="0003208E">
        <w:rPr>
          <w:sz w:val="18"/>
          <w:highlight w:val="green"/>
        </w:rPr>
        <w:t>krzywdzące</w:t>
      </w:r>
      <w:r w:rsidRPr="0003208E">
        <w:rPr>
          <w:sz w:val="18"/>
          <w:highlight w:val="green"/>
        </w:rPr>
        <w:br/>
        <w:t>mające związek z umowami adhezyjnymi</w:t>
      </w:r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</w:rPr>
      </w:pPr>
      <w:r w:rsidRPr="00384FA2">
        <w:rPr>
          <w:sz w:val="18"/>
        </w:rPr>
        <w:t>Umowa agencyjna ma charakter: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odpłatny</w:t>
      </w:r>
      <w:r w:rsidRPr="00384FA2">
        <w:rPr>
          <w:sz w:val="18"/>
          <w:highlight w:val="green"/>
        </w:rPr>
        <w:br/>
        <w:t>stałego stosunku</w:t>
      </w:r>
      <w:r w:rsidRPr="00384FA2">
        <w:rPr>
          <w:sz w:val="18"/>
          <w:highlight w:val="green"/>
        </w:rPr>
        <w:br/>
        <w:t>zobowiązujący</w:t>
      </w:r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</w:rPr>
      </w:pPr>
      <w:r w:rsidRPr="00384FA2">
        <w:rPr>
          <w:sz w:val="18"/>
        </w:rPr>
        <w:t>Powierzający wykonanie czynności innej osobie odpowiada na zasadzie:</w:t>
      </w:r>
      <w:r w:rsidRPr="00384FA2">
        <w:rPr>
          <w:sz w:val="18"/>
        </w:rPr>
        <w:br/>
        <w:t xml:space="preserve">ryzyka 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winy w wyborze</w:t>
      </w:r>
      <w:r w:rsidRPr="00384FA2">
        <w:rPr>
          <w:sz w:val="18"/>
        </w:rPr>
        <w:br/>
        <w:t>słuszności</w:t>
      </w:r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</w:rPr>
      </w:pPr>
      <w:r w:rsidRPr="00384FA2">
        <w:rPr>
          <w:sz w:val="18"/>
        </w:rPr>
        <w:t xml:space="preserve">Umowa zlecenia jest umową 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konsensualną</w:t>
      </w:r>
      <w:r w:rsidRPr="00384FA2">
        <w:rPr>
          <w:sz w:val="18"/>
        </w:rPr>
        <w:br/>
        <w:t>rezultatu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odpłatną lub nieodpłatną</w:t>
      </w:r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</w:rPr>
      </w:pPr>
      <w:r w:rsidRPr="00384FA2">
        <w:rPr>
          <w:sz w:val="18"/>
        </w:rPr>
        <w:t>W przypadku przewozu osób przewoźnik w każdym przypadku odpowiada za szkodę wyrządzoną przez</w:t>
      </w:r>
      <w:r w:rsidRPr="00384FA2">
        <w:rPr>
          <w:sz w:val="18"/>
        </w:rPr>
        <w:br/>
        <w:t>odwołanie</w:t>
      </w:r>
      <w:r w:rsidRPr="00384FA2">
        <w:rPr>
          <w:sz w:val="18"/>
        </w:rPr>
        <w:br/>
        <w:t>opóźnienie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przedwczesny odjazd</w:t>
      </w:r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</w:rPr>
      </w:pPr>
      <w:r w:rsidRPr="00384FA2">
        <w:rPr>
          <w:sz w:val="18"/>
        </w:rPr>
        <w:t xml:space="preserve">Klauzula del </w:t>
      </w:r>
      <w:proofErr w:type="spellStart"/>
      <w:r w:rsidRPr="00384FA2">
        <w:rPr>
          <w:sz w:val="18"/>
        </w:rPr>
        <w:t>credere</w:t>
      </w:r>
      <w:proofErr w:type="spellEnd"/>
      <w:r w:rsidRPr="00384FA2">
        <w:rPr>
          <w:sz w:val="18"/>
        </w:rPr>
        <w:t xml:space="preserve"> w umowie agencyjnej oznacza że:</w:t>
      </w:r>
      <w:r w:rsidRPr="00384FA2">
        <w:rPr>
          <w:sz w:val="18"/>
        </w:rPr>
        <w:br/>
        <w:t>agent nie odpowiada za to że klient spełni świadczenie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agent odpowiada za to że klient spełni świadczenie</w:t>
      </w:r>
      <w:r w:rsidRPr="00384FA2">
        <w:rPr>
          <w:sz w:val="18"/>
        </w:rPr>
        <w:br/>
        <w:t>następuje wyłączenie odpowiedzialności klienta za wykonanie umowy zawartej przy pośrednictwie agenta</w:t>
      </w:r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</w:rPr>
      </w:pPr>
      <w:r w:rsidRPr="00384FA2">
        <w:rPr>
          <w:sz w:val="18"/>
        </w:rPr>
        <w:t>Profesjonalistą nie musi być :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przewoźnik</w:t>
      </w:r>
      <w:r w:rsidRPr="00384FA2">
        <w:rPr>
          <w:sz w:val="18"/>
        </w:rPr>
        <w:br/>
        <w:t>spedytor</w:t>
      </w:r>
      <w:r w:rsidRPr="00384FA2">
        <w:rPr>
          <w:sz w:val="18"/>
        </w:rPr>
        <w:br/>
        <w:t>przechowawca</w:t>
      </w:r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</w:rPr>
      </w:pPr>
      <w:r w:rsidRPr="00384FA2">
        <w:rPr>
          <w:sz w:val="18"/>
        </w:rPr>
        <w:t>Elementy przedmiotowo istotne czynności prawnej to te które:</w:t>
      </w:r>
      <w:r w:rsidRPr="00384FA2">
        <w:rPr>
          <w:sz w:val="18"/>
        </w:rPr>
        <w:br/>
      </w:r>
      <w:r w:rsidRPr="0003208E">
        <w:rPr>
          <w:sz w:val="18"/>
        </w:rPr>
        <w:t>nie muszą występować w treści oświadczeń woli</w:t>
      </w:r>
      <w:r w:rsidRPr="00384FA2">
        <w:rPr>
          <w:sz w:val="18"/>
        </w:rPr>
        <w:br/>
      </w:r>
      <w:r w:rsidRPr="004E4D79">
        <w:rPr>
          <w:sz w:val="18"/>
          <w:highlight w:val="green"/>
        </w:rPr>
        <w:t>indywidualizują daną czynność</w:t>
      </w:r>
      <w:r w:rsidRPr="00384FA2">
        <w:rPr>
          <w:sz w:val="18"/>
        </w:rPr>
        <w:br/>
      </w:r>
      <w:r w:rsidRPr="0003208E">
        <w:rPr>
          <w:sz w:val="18"/>
        </w:rPr>
        <w:t>to np. zadatek, kara umowna, warunek</w:t>
      </w:r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</w:rPr>
      </w:pPr>
      <w:r w:rsidRPr="00384FA2">
        <w:rPr>
          <w:sz w:val="18"/>
        </w:rPr>
        <w:t>Dostawca zobowiązuje się do dostarczenia rzeczy: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oznaczonych co do gatunku</w:t>
      </w:r>
      <w:r w:rsidRPr="00384FA2">
        <w:rPr>
          <w:sz w:val="18"/>
        </w:rPr>
        <w:br/>
        <w:t>oznaczonych co do tożsamości</w:t>
      </w:r>
      <w:r w:rsidRPr="00384FA2">
        <w:rPr>
          <w:sz w:val="18"/>
        </w:rPr>
        <w:br/>
        <w:t>jednorazowo</w:t>
      </w:r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</w:rPr>
      </w:pPr>
      <w:r w:rsidRPr="00384FA2">
        <w:rPr>
          <w:sz w:val="18"/>
        </w:rPr>
        <w:lastRenderedPageBreak/>
        <w:t>Umowa licencyjna uprawniająca do korzystania z wynalazku powinna być zawarta w formie:</w:t>
      </w:r>
      <w:r w:rsidRPr="00384FA2">
        <w:rPr>
          <w:sz w:val="18"/>
        </w:rPr>
        <w:br/>
        <w:t>aktu notarialnego</w:t>
      </w:r>
      <w:r w:rsidRPr="00384FA2">
        <w:rPr>
          <w:sz w:val="18"/>
        </w:rPr>
        <w:br/>
      </w:r>
      <w:r w:rsidRPr="004E4D79">
        <w:rPr>
          <w:sz w:val="18"/>
        </w:rPr>
        <w:t>pisemnej dla celów dowodowych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pisemnej pod rygorem nieważności</w:t>
      </w:r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</w:rPr>
      </w:pPr>
      <w:r w:rsidRPr="00384FA2">
        <w:rPr>
          <w:sz w:val="18"/>
        </w:rPr>
        <w:t>Umowa pożyczki dotyczy:</w:t>
      </w:r>
      <w:r w:rsidRPr="00384FA2">
        <w:rPr>
          <w:sz w:val="18"/>
        </w:rPr>
        <w:br/>
        <w:t>rzeczy oznaczonych co do tożsamości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rzeczy oznaczonych co do gatunku</w:t>
      </w:r>
      <w:r w:rsidRPr="00384FA2">
        <w:rPr>
          <w:sz w:val="18"/>
        </w:rPr>
        <w:br/>
        <w:t>jest zawsze odpłatna</w:t>
      </w:r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</w:rPr>
      </w:pPr>
      <w:r w:rsidRPr="00384FA2">
        <w:rPr>
          <w:sz w:val="18"/>
        </w:rPr>
        <w:t>Świadczenie ubezpieczeniowe :</w:t>
      </w:r>
      <w:r w:rsidRPr="00384FA2">
        <w:rPr>
          <w:sz w:val="18"/>
        </w:rPr>
        <w:br/>
        <w:t>polega na restytucji naturalnej</w:t>
      </w:r>
      <w:r w:rsidRPr="00384FA2">
        <w:rPr>
          <w:sz w:val="18"/>
        </w:rPr>
        <w:br/>
        <w:t>ma charakter pieniężny</w:t>
      </w:r>
      <w:r w:rsidRPr="00384FA2">
        <w:rPr>
          <w:sz w:val="18"/>
        </w:rPr>
        <w:br/>
        <w:t>obejmuje utracone korzyści</w:t>
      </w:r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  <w:highlight w:val="green"/>
        </w:rPr>
      </w:pPr>
      <w:r w:rsidRPr="00384FA2">
        <w:rPr>
          <w:sz w:val="18"/>
        </w:rPr>
        <w:t>Czas trwania prawa rejestracji na wzór przemysłowy wynosi:</w:t>
      </w:r>
      <w:r w:rsidRPr="00384FA2">
        <w:rPr>
          <w:sz w:val="18"/>
        </w:rPr>
        <w:br/>
        <w:t>10 lat</w:t>
      </w:r>
      <w:r w:rsidRPr="00384FA2">
        <w:rPr>
          <w:sz w:val="18"/>
        </w:rPr>
        <w:br/>
        <w:t>20 lat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25 lat</w:t>
      </w:r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  <w:highlight w:val="green"/>
        </w:rPr>
      </w:pPr>
      <w:r w:rsidRPr="00384FA2">
        <w:rPr>
          <w:sz w:val="18"/>
        </w:rPr>
        <w:t>Umowa spedycji ma charakter:</w:t>
      </w:r>
      <w:r w:rsidRPr="00384FA2">
        <w:rPr>
          <w:sz w:val="18"/>
        </w:rPr>
        <w:br/>
        <w:t>odpłatny lub nieodpłatny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konsensualny</w:t>
      </w:r>
      <w:r w:rsidRPr="00384FA2">
        <w:rPr>
          <w:sz w:val="18"/>
        </w:rPr>
        <w:br/>
      </w:r>
      <w:r w:rsidRPr="004E4D79">
        <w:rPr>
          <w:sz w:val="18"/>
        </w:rPr>
        <w:t>realny</w:t>
      </w:r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</w:rPr>
      </w:pPr>
      <w:r w:rsidRPr="00384FA2">
        <w:rPr>
          <w:sz w:val="18"/>
        </w:rPr>
        <w:t xml:space="preserve">Autorskie prawa dotyczą 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utworów literackich</w:t>
      </w:r>
      <w:r w:rsidRPr="00384FA2">
        <w:rPr>
          <w:sz w:val="18"/>
        </w:rPr>
        <w:br/>
        <w:t>działania aktorów</w:t>
      </w:r>
      <w:r w:rsidRPr="00384FA2">
        <w:rPr>
          <w:sz w:val="18"/>
        </w:rPr>
        <w:br/>
        <w:t>aktów normatywnych</w:t>
      </w:r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</w:rPr>
      </w:pPr>
      <w:r w:rsidRPr="00384FA2">
        <w:rPr>
          <w:sz w:val="18"/>
        </w:rPr>
        <w:t>Wspólnik może żądać odsetek w wysokości 5% swojego udziału kapitałowego w spółce :</w:t>
      </w:r>
      <w:r w:rsidRPr="00384FA2">
        <w:rPr>
          <w:sz w:val="18"/>
        </w:rPr>
        <w:br/>
        <w:t>komandytowo-akcyjnej</w:t>
      </w:r>
      <w:r w:rsidRPr="00384FA2">
        <w:rPr>
          <w:sz w:val="18"/>
        </w:rPr>
        <w:br/>
        <w:t>partnerskiej</w:t>
      </w:r>
      <w:r w:rsidRPr="00384FA2">
        <w:rPr>
          <w:sz w:val="18"/>
        </w:rPr>
        <w:br/>
      </w:r>
      <w:r w:rsidRPr="004E4D79">
        <w:rPr>
          <w:sz w:val="18"/>
          <w:highlight w:val="green"/>
        </w:rPr>
        <w:t>jawnej</w:t>
      </w:r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</w:rPr>
      </w:pPr>
      <w:r w:rsidRPr="00384FA2">
        <w:rPr>
          <w:sz w:val="18"/>
        </w:rPr>
        <w:t>Do korzystania z rzeczy w ściśle określonych powtarzających się odstępach czasu uprawnia umowa :</w:t>
      </w:r>
      <w:r w:rsidRPr="00384FA2">
        <w:rPr>
          <w:sz w:val="18"/>
        </w:rPr>
        <w:br/>
      </w:r>
      <w:proofErr w:type="spellStart"/>
      <w:r w:rsidRPr="00384FA2">
        <w:rPr>
          <w:sz w:val="18"/>
        </w:rPr>
        <w:t>just</w:t>
      </w:r>
      <w:proofErr w:type="spellEnd"/>
      <w:r w:rsidRPr="00384FA2">
        <w:rPr>
          <w:sz w:val="18"/>
        </w:rPr>
        <w:t xml:space="preserve"> </w:t>
      </w:r>
      <w:proofErr w:type="spellStart"/>
      <w:r w:rsidRPr="00384FA2">
        <w:rPr>
          <w:sz w:val="18"/>
        </w:rPr>
        <w:t>in</w:t>
      </w:r>
      <w:proofErr w:type="spellEnd"/>
      <w:r w:rsidRPr="00384FA2">
        <w:rPr>
          <w:sz w:val="18"/>
        </w:rPr>
        <w:t xml:space="preserve"> time</w:t>
      </w:r>
      <w:r w:rsidRPr="00384FA2">
        <w:rPr>
          <w:sz w:val="18"/>
        </w:rPr>
        <w:br/>
        <w:t>offsetowa</w:t>
      </w:r>
      <w:r w:rsidRPr="00384FA2">
        <w:rPr>
          <w:sz w:val="18"/>
        </w:rPr>
        <w:br/>
      </w:r>
      <w:proofErr w:type="spellStart"/>
      <w:r w:rsidRPr="004E4D79">
        <w:rPr>
          <w:sz w:val="18"/>
          <w:highlight w:val="green"/>
        </w:rPr>
        <w:t>timesharingu</w:t>
      </w:r>
      <w:proofErr w:type="spellEnd"/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</w:rPr>
      </w:pPr>
      <w:r w:rsidRPr="00384FA2">
        <w:rPr>
          <w:sz w:val="18"/>
        </w:rPr>
        <w:t>Umowa forfaitingu :</w:t>
      </w:r>
      <w:r w:rsidRPr="00384FA2">
        <w:rPr>
          <w:sz w:val="18"/>
        </w:rPr>
        <w:br/>
        <w:t>ma bardzo często charakter ramowy/długotrwały/</w:t>
      </w:r>
      <w:r w:rsidRPr="00384FA2">
        <w:rPr>
          <w:sz w:val="18"/>
        </w:rPr>
        <w:br/>
        <w:t>dotyczy także czynności dodatkowych/np. doradztwo prawne i ekonomiczne/</w:t>
      </w:r>
      <w:r w:rsidRPr="00384FA2">
        <w:rPr>
          <w:sz w:val="18"/>
        </w:rPr>
        <w:br/>
      </w:r>
      <w:r w:rsidRPr="004E4D79">
        <w:rPr>
          <w:sz w:val="18"/>
          <w:highlight w:val="green"/>
        </w:rPr>
        <w:t>polega na definitywnym przeniesienie wierzytelności</w:t>
      </w:r>
    </w:p>
    <w:p w:rsidR="00AE0C36" w:rsidRPr="00384FA2" w:rsidRDefault="00AE0C36" w:rsidP="00AE0C36">
      <w:pPr>
        <w:pStyle w:val="Akapitzlist"/>
        <w:numPr>
          <w:ilvl w:val="0"/>
          <w:numId w:val="2"/>
        </w:numPr>
        <w:rPr>
          <w:sz w:val="18"/>
        </w:rPr>
      </w:pPr>
      <w:r w:rsidRPr="00384FA2">
        <w:rPr>
          <w:sz w:val="18"/>
        </w:rPr>
        <w:t xml:space="preserve">Zmiana dłużnika następuje przez </w:t>
      </w:r>
      <w:r w:rsidRPr="00384FA2">
        <w:rPr>
          <w:sz w:val="18"/>
        </w:rPr>
        <w:br/>
        <w:t>cesję wierzytelności</w:t>
      </w:r>
      <w:r w:rsidRPr="00384FA2">
        <w:rPr>
          <w:sz w:val="18"/>
        </w:rPr>
        <w:br/>
      </w:r>
      <w:r w:rsidRPr="00384FA2">
        <w:rPr>
          <w:sz w:val="18"/>
          <w:highlight w:val="green"/>
        </w:rPr>
        <w:t>przejęcie długu</w:t>
      </w:r>
      <w:r w:rsidRPr="00384FA2">
        <w:rPr>
          <w:sz w:val="18"/>
        </w:rPr>
        <w:br/>
        <w:t>kompensacji</w:t>
      </w:r>
    </w:p>
    <w:p w:rsidR="00AE0C36" w:rsidRPr="00384FA2" w:rsidRDefault="00AE0C36">
      <w:pPr>
        <w:rPr>
          <w:sz w:val="18"/>
        </w:rPr>
      </w:pPr>
    </w:p>
    <w:p w:rsidR="00AE0C36" w:rsidRPr="00384FA2" w:rsidRDefault="00AE0C36">
      <w:pPr>
        <w:rPr>
          <w:sz w:val="18"/>
        </w:rPr>
      </w:pPr>
    </w:p>
    <w:sectPr w:rsidR="00AE0C36" w:rsidRPr="00384FA2" w:rsidSect="00AE0C36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31018"/>
    <w:multiLevelType w:val="hybridMultilevel"/>
    <w:tmpl w:val="2BAE2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829DD"/>
    <w:multiLevelType w:val="hybridMultilevel"/>
    <w:tmpl w:val="2BAE2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248A2"/>
    <w:rsid w:val="0003208E"/>
    <w:rsid w:val="00085EFD"/>
    <w:rsid w:val="00111DA1"/>
    <w:rsid w:val="00384FA2"/>
    <w:rsid w:val="003A62E8"/>
    <w:rsid w:val="004E4D79"/>
    <w:rsid w:val="005103CF"/>
    <w:rsid w:val="006418E0"/>
    <w:rsid w:val="006658A7"/>
    <w:rsid w:val="006E5412"/>
    <w:rsid w:val="008147A4"/>
    <w:rsid w:val="00A84E6E"/>
    <w:rsid w:val="00AC5B89"/>
    <w:rsid w:val="00AE0C36"/>
    <w:rsid w:val="00C248A2"/>
    <w:rsid w:val="00CE340B"/>
    <w:rsid w:val="00D70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5B8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06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06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691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Informatyka</cp:lastModifiedBy>
  <cp:revision>2</cp:revision>
  <dcterms:created xsi:type="dcterms:W3CDTF">2013-06-19T17:37:00Z</dcterms:created>
  <dcterms:modified xsi:type="dcterms:W3CDTF">2013-06-19T17:37:00Z</dcterms:modified>
</cp:coreProperties>
</file>