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8Manage 与独角鲸 · 研发费管理系统对比及选型建议</w:t>
      </w:r>
    </w:p>
    <w:p>
      <w:r>
        <w:rPr>
          <w:color w:val="707070"/>
          <w:sz w:val="18"/>
        </w:rPr>
        <w:t>竞品：8Manage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8Manage 与 独角鲸·研发费管理系统。对手公开定位为「一体化项目管理 + 工时管理（ PPM/ 工时 / 成本）」；我方以三层护城河（数据层/口径层/责任层）与200+上市及拟IPO案例密度支撑合规结论。所有「我方更优」均附可核证依据；对手真实优势见第五部分第 2 节。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8Manage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高亚科技（广州）有限公司 (WisageTech)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一体化项目管理 + 工时管理（ PPM/ 工时 / 成本）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对手定位为「一体化项目管理 + 工时管理（ PPM/ 工时 / 成本）」；我方聚焦研发投入合规交付链的责任层。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#21；定位原文「一体化项目管理 + 工时管理（ PPM/ 工时 / 成本）」（B 级信源，2026-09-18）；我方：own.json；对方：报告附录一 #21；定位原文「一体化项目管理 + 工时管理（ PPM/ 工时 / 成本）」（B 级信源，2026-09-18）；我方：own.json key_numbers；对方：报告附录一 #21；定位原文「一体化项目管理 + 工时管理（ PPM/ 工时 / 成本）」（B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1 个维度双方记录一致（功能矩阵同为支持/同为部分支持/同为不支持），不构成差异化卖点，本文不将其列为「我方更优」；逐条详见附录 A。9 个维度对手侧公开信息未覆盖（不作主张），均不作推断。</w:t>
      </w:r>
    </w:p>
    <w:p>
      <w:r>
        <w:t>下表为 14 个功能维度的逐项对比（★ = 双方公开记录存在差异，共 4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8Manage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21 行「一体化项目管理 + 工时管理（PPM/工时/成本）」；第四章 389 行「工时与 WBS/成本中心/财务实时联动」（B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21 行（未提全时/非全时认定）（B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21 行（定位为 PPM/工时/成本，未提研发多口径）（B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21 行（未提 IPO 口径）（B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21 行（未提）（B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21 行（未提）（B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21 行（未提）（B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报告第四章 389 行「工时与 WBS/成本中心/财务实时联动」（多维度联动，非研发费穿透归集）（B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21 行（未提）（B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21 行（未提）（B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报告第四章 389 行「工时与 WBS/成本中心/财务实时联动」（项目/财务多系统联动）（B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21 行（未提）（B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21 行（高亚科技（广州）有限公司 WisageTech，2004，广州天河）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报告第一章 260 行（2005 年前老牌资产，有存量客户与渠道，缺合规新叙事）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r>
        <w:rPr>
          <w:color w:val="505050"/>
          <w:sz w:val="18"/>
        </w:rPr>
        <w:t>双方记录一致的模块（1 项，不作差异化主张）：研发工时与人员管理。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8Manage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支持（功能矩阵维度「研发工时 过程留痕不可篡改」，依据 报告附录一第 21 行「一体化项目管理 + 工时管理（PPM/工时/成本）」；第四章 389 行「工时与 WBS/成本中心/财务实时联动」（B 级，2026-09-18））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可考虑「8Manage」的场景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若客户最看重的是「一体化项目管理 + 工时管理（ PPM/ 工时 / 成本）」这一单项能力，且合规深度要求相对基础，可将 8Manage 纳入比选（依据：其公开定位原文，报告附录一 #21；定位原文「一体化项目管理 + 工时管理（ PPM/ 工时 / 成本）」（B 级信源，2026-09-18））。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