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安永 EY 与独角鲸 · 研发费管理系统对比及选型建议</w:t>
      </w:r>
    </w:p>
    <w:p>
      <w:r>
        <w:rPr>
          <w:color w:val="707070"/>
          <w:sz w:val="18"/>
        </w:rPr>
        <w:t>竞品：安永 EY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安永 EY 与 独角鲸·研发费管理系统。对手公开定位为「量化税务团队自研 iROAD 研发费用加计扣除管理系统」；我方以三层护城河（数据层/口径层/责任层）与200+上市及拟IPO案例密度支撑合规结论。所有「我方更优」均附可核证依据；对手真实优势见第五部分第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特殊普通合伙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安永 EY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安永华明会计师事务所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量化税务团队自研 iROAD 研发费用加计扣除管理系统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对手定位为「量化税务团队自研 iROAD 研发费用加计扣除管理系统」；我方聚焦研发投入合规交付链的责任层。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#32；定位原文「量化税务团队自研 iROAD 研发费用加计扣除管理系统」（B 级信源，2026-09-18）；我方：own.json；对方：报告附录一 #32；定位原文「量化税务团队自研 iROAD 研发费用加计扣除管理系统」（B 级信源，2026-09-18）；我方：own.json key_numbers；对方：报告附录一 #32；定位原文「量化税务团队自研 iROAD 研发费用加计扣除管理系统」（B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14 个维度尚未核查（标注「未获取」），均不作推断。</w:t>
      </w:r>
    </w:p>
    <w:p>
      <w:r>
        <w:t>下表为 14 个功能维度的逐项对比（★ = 双方公开记录存在差异，共 0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安永 EY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r>
        <w:t>公开记录中未发现双方存在功能维度的实质差异；上表逐项列出双方取值，不作「我方更优」主张。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安永 EY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可考虑「安永 EY」的场景</w:t>
      </w:r>
    </w:p>
    <w:p>
      <w:pPr>
        <w:pStyle w:val="ListNumber"/>
      </w:pPr>
      <w:r>
        <w:t>咨询侧话语权弱：对手走「咨询先行、系统固化」路线，在制度设计与边界判断上的公信力更强。我方应把论证落在系统化留痕与可追溯交付上，而非与对手比咨询叙事。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若客户最看重的是「量化税务团队自研 iROAD 研发费用加计扣除管理系统」这一单项能力，且合规深度要求相对基础，可将 安永 EY 纳入比选（依据：其公开定位原文，报告附录一 #32；定位原文「量化税务团队自研 iROAD 研发费用加计扣除管理系统」（B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