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Asana 与独角鲸 · 研发费管理系统对比及选型建议</w:t>
      </w:r>
    </w:p>
    <w:p>
      <w:r>
        <w:rPr>
          <w:color w:val="707070"/>
          <w:sz w:val="18"/>
        </w:rPr>
        <w:t>竞品：Asana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Asana 与 独角鲸·研发费管理系统。因该竞品公开信息有限（优先级 P3），本稿仅含基础对比，未对对手能力做推断性描述。见客户前请先补充核实。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美国， NASDAQ: ASAN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Asana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Asana, Inc.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跨职能工作管理平台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对手定位为「跨职能工作管理平台」；我方聚焦研发投入合规交付链的责任层。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#108；定位原文「跨职能工作管理平台」（B 级信源，2026-09-18）；我方：own.json；对方：报告附录一 #108；定位原文「跨职能工作管理平台」（B 级信源，2026-09-18）；我方：own.json key_numbers；对方：报告附录一 #108；定位原文「跨职能工作管理平台」（B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