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博士科技（科创海） 与独角鲸 · 研发费管理系统对比及选型建议</w:t>
      </w:r>
    </w:p>
    <w:p>
      <w:r>
        <w:rPr>
          <w:color w:val="707070"/>
          <w:sz w:val="18"/>
        </w:rPr>
        <w:t>竞品：博士科技（科创海）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博士科技（科创海） 与 独角鲸·研发费管理系统。对手公开定位为「科创属性全生命周期数字化管理 SaaS （科创海），含 " 研发投入合规系统 " （八大费用自动归集 + 多口径报表 + …」；我方以三层护城河（数据层/口径层/责任层）与200+上市及拟IPO案例密度支撑合规结论。所有「我方更优」均附可核证依据；对手真实优势见第五部分第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成立列原文：「2009 （起源 2001 广州博士俱乐部）」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博士科技（科创海）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博士科技集团 / 广东博士科技有限公司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科创属性全生命周期数字化管理 SaaS （科创海），含 " 研发投入合规系统 " （八大费用自动归集 + 多口径报表 +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对手定位为「科创属性全生命周期数字化管理 SaaS （科创海），含 " 研发投入合规系统 " （八大费用自动归集 + 多口径报表 +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#111；定位原文「科创属性全生命周期数字化管理 SaaS （科创海），含 " 研发投入合规系统 " （八大费用自动归集 + 多口径报表 + …」（B 级信源，2026-09-18）；我方：own.json；对方：报告附录一 #111；定位原文「科创属性全生命周期数字化管理 SaaS （科创海），含 " 研发投入合规系统 " （八大费用自动归集 + 多口径报表 + …」（B 级信源，2026-09-18）；我方：own.json key_numbers；对方：报告附录一 #111；定位原文「科创属性全生命周期数字化管理 SaaS （科创海），含 " 研发投入合规系统 " （八大费用自动归集 + 多口径报表 + …」（B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博士科技（科创海）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博士科技（科创海）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具备「多口径」相关能力（据其公开定位原文，报告附录一 #111；定位原文「科创属性全生命周期数字化管理 SaaS （科创海），含 " 研发投入合规系统 " （八大费用自动归集 + 多口径报表 + …」（B 级信源，2026-09-18））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可考虑「博士科技（科创海）」的场景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若客户最看重的是「科创属性全生命周期数字化管理 SaaS （科创海），含 " 研发投入合规系统 " （八大费用自动归集 + 多口径报表 + …」这一单项能力，且合规深度要求相对基础，可将 博士科技（科创海） 纳入比选（依据：其公开定位原文，报告附录一 #111；定位原文「科创属性全生命周期数字化管理 SaaS （科创海），含 " 研发投入合规系统 " （八大费用自动归集 + 多口径报表 + …」（B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