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高景研管家 与独角鲸 · 研发费管理系统对比及选型建议</w:t>
      </w:r>
    </w:p>
    <w:p>
      <w:r>
        <w:rPr>
          <w:color w:val="707070"/>
          <w:sz w:val="18"/>
        </w:rPr>
        <w:t>竞品：高景研管家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高景研管家 与 独角鲸·研发费管理系统。对手公开定位为「研发管理体系标准化构建 —— 从立项鉴别 → 工时 → 多口径费用 → 证据链，直切加计扣除 / 高企 /IPO 三场景； 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成立列原文：「2020-11-11」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高景研管家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高景科技（北京）有限公司（对外品牌 " 高景科技服务集团 " ；曾用名 尔迪科技（北京）、高景优税管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研发管理体系标准化构建 —— 从立项鉴别 → 工时 → 多口径费用 → 证据链，直切加计扣除 / 高企 /IPO 三场景；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对手定位为「研发管理体系标准化构建 —— 从立项鉴别 → 工时 → 多口径费用 → 证据链，直切加计扣除 / 高企 /IPO 三场景；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客户含 徐工、奇瑞、美的、中车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高景研管家研发管理平台 ； ② 高景研时通工时管理工具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#122；定位原文「研发管理体系标准化构建 —— 从立项鉴别 → 工时 → 多口径费用 → 证据链，直切加计扣除 / 高企 /IPO 三场景； …」（B 级信源，2026-09-18）；报告第七章深度档案（B 级信源，2026-09-18）；我方：own.json；对方：报告附录一 #122；定位原文「研发管理体系标准化构建 —— 从立项鉴别 → 工时 → 多口径费用 → 证据链，直切加计扣除 / 高企 /IPO 三场景； …」（B 级信源，2026-09-18）；报告第七章深度档案（B 级信源，2026-09-18）；我方：own.json key_numbers；对方：报告附录一 #122；定位原文「研发管理体系标准化构建 —— 从立项鉴别 → 工时 → 多口径费用 → 证据链，直切加计扣除 / 高企 /IPO 三场景； …」（B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1 个维度上，双方公开记录存在差异（见下表，逐条附依据）。9 个维度对手侧公开信息未覆盖（不作主张），均不作推断。</w:t>
      </w:r>
    </w:p>
    <w:p>
      <w:r>
        <w:t>下表为 14 个功能维度的逐项对比（★ = 双方公开记录存在差异，共 5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高景研管家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7.16（研值管家研发管理系统 + 创新易云 SaaS 含研发经费管理，未称多口径报表）（B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7.16（创新易云含研发项目管理 + 研发经费管理 + 政府项目申报一体化）（B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7.16（其自身即科技服务体系/政府项目申报服务方）（B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7.16（创新易云为运酬旗下，本轮新增）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7.16（档案未披露 IPO 案例）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高景研管家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 7.16（研值管家研发管理系统 + 创新易云 SaaS 含研发经费管理，未称多口径报表）（B 级，2026-09-18）；五维 / 多维穿透归集：报告 7.16（创新易云含研发项目管理 + 研发经费管理 + 政府项目申报一体化）（B 级，2026-09-18）；我方值取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高景研管家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 7.16（研值管家研发管理系统 + 创新易云 SaaS 含研发经费管理，未称多口径报表）（B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具备「工时」相关能力（据其公开定位原文，报告附录一 #122；定位原文「研发管理体系标准化构建 —— 从立项鉴别 → 工时 → 多口径费用 → 证据链，直切加计扣除 / 高企 /IPO 三场景； …」（B 级信源，2026-09-18）；报告第七章深度档案（B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具备「证据链」相关能力（据其公开定位原文，报告附录一 #122；定位原文「研发管理体系标准化构建 —— 从立项鉴别 → 工时 → 多口径费用 → 证据链，直切加计扣除 / 高企 /IPO 三场景； …」（B 级信源，2026-09-18）；报告第七章深度档案（B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其优势：大客户名单（徐工 / 奇瑞 / 美的 / 中车）可直接引用； " 研究院 " 这一组织形态带来的 口径权威感</w:t>
      </w:r>
    </w:p>
    <w:p>
      <w:r>
        <w:t>其劣势：研究院 ≠ 监管认证，其口径输出 不具备监管效力 ；我方可用 " 监管原话  vs  机构口径 " 做区分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可考虑「高景研管家」的场景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若客户最看重的是「① 高景研管家研发管理平台 ； ② 高景研时通工时管理工具」这一单项能力，且合规深度要求相对基础，可将 高景研管家 纳入比选（依据：其公开定位原文，报告附录一 #122；定位原文「研发管理体系标准化构建 —— 从立项鉴别 → 工时 → 多口径费用 → 证据链，直切加计扣除 / 高企 /IPO 三场景； …」（B 级信源，2026-09-18）；报告第七章深度档案（B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