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合享 incoPat 与独角鲸 · 研发费管理系统对比及选型建议</w:t>
      </w:r>
    </w:p>
    <w:p>
      <w:r>
        <w:rPr>
          <w:color w:val="707070"/>
          <w:sz w:val="18"/>
        </w:rPr>
        <w:t>竞品：合享 incoPat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合享 incoPat 与 独角鲸·研发费管理系统。因该竞品公开信息有限（优先级 P2），本稿仅含基础对比，未对对手能力做推断性描述。见客户前请先补充核实。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合享 incoPat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北京合享智慧科技有限公司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全球专利数据库 +IP 资产管家（ 2.1 亿 + 专利文献）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对手定位为「全球专利数据库 +IP 资产管家（ 2.1 亿 + 专利文献）」；我方聚焦研发投入合规交付链的责任层。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#58；定位原文「全球专利数据库 +IP 资产管家（ 2.1 亿 + 专利文献）」（B 级信源，2026-09-18）；我方：own.json；对方：报告附录一 #58；定位原文「全球专利数据库 +IP 资产管家（ 2.1 亿 + 专利文献）」（B 级信源，2026-09-18）；我方：own.json key_numbers；对方：报告附录一 #58；定位原文「全球专利数据库 +IP 资产管家（ 2.1 亿 + 专利文献）」（B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