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华扬（含资鲸 · 同一资本体系） 与独角鲸 · 研发费管理系统对比及选型建议</w:t>
      </w:r>
    </w:p>
    <w:p>
      <w:r>
        <w:rPr>
          <w:color w:val="707070"/>
          <w:sz w:val="18"/>
        </w:rPr>
        <w:t>竞品：华扬（含资鲸 · 同一资本体系）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华扬（含资鲸 · 同一资本体系） 与 独角鲸·研发费管理系统。对手公开定位为「「华扬研发费用智能管理系统」（对外亦称研发工时智能管理系统），标榜 " 严格对标科创板 IPO 最高标准 " ， SaaS…」；我方以三层护城河（数据层/口径层/责任层）与200+上市及拟IPO案例密度支撑合规结论。所有「我方更优」均附可核证依据；对手真实优势见第五部分第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资鲸 / 华扬金融在深圳南山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华扬（含资鲸 · 同一资本体系）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成都市华扬信科科技有限公司（研发费系统实际运营主体， 2018-10-15 成立，成都高新区，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「华扬研发费用智能管理系统」（对外亦称研发工时智能管理系统），标榜 " 严格对标科创板 IPO 最高标准 " ， SaaS…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对手定位为「「华扬研发费用智能管理系统」（对外亦称研发工时智能管理系统），标榜 " 严格对标科创板 IPO 最高标准 " ， SaaS…」；我方聚焦研发投入合规交付链的责任层。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「 华扬研发费用智能管理系统 」（对外亦称研发工时智能管理系统），标榜 " 严格对标科创板 IPO 最高标准 " ； SaaS 按年 + 私有化买断双模式 ；内置 AI 助手 " AI 小鲸 "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#99；定位原文「「华扬研发费用智能管理系统」（对外亦称研发工时智能管理系统），标榜 " 严格对标科创板 IPO 最高标准 " ， SaaS…」（B 级信源，2026-09-18）；报告第七章深度档案（B 级信源，2026-09-18）；我方：own.json；对方：报告附录一 #99；定位原文「「华扬研发费用智能管理系统」（对外亦称研发工时智能管理系统），标榜 " 严格对标科创板 IPO 最高标准 " ， SaaS…」（B 级信源，2026-09-18）；报告第七章深度档案（B 级信源，2026-09-18）；我方：own.json key_numbers；对方：报告附录一 #99；定位原文「「华扬研发费用智能管理系统」（对外亦称研发工时智能管理系统），标榜 " 严格对标科创板 IPO 最高标准 " ， SaaS…」（B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12 个维度对手侧公开信息未覆盖（不作主张），均不作推断。</w:t>
      </w:r>
    </w:p>
    <w:p>
      <w:r>
        <w:t>下表为 14 个功能维度的逐项对比（★ = 双方公开记录存在差异，共 2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华扬（含资鲸 · 同一资本体系）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7.19（华扬 + 资鲸，资本圈层派，档案未载成立年）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7.19（资本圈层/决策层流量池派）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华扬（含资鲸 · 同一资本体系）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具备「工时」相关能力（据其公开定位原文，报告附录一 #99；定位原文「「华扬研发费用智能管理系统」（对外亦称研发工时智能管理系统），标榜 " 严格对标科创板 IPO 最高标准 " ， SaaS…」（B 级信源，2026-09-18）；报告第七章深度档案（B 级信源，2026-09-18））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2"/>
      </w:pPr>
      <w:r>
        <w:t>4.2 对手强弱（据报告第七章深度档案，原样照录）</w:t>
      </w:r>
    </w:p>
    <w:p>
      <w:r>
        <w:t>其优势：渠道直达决策人 （绕过采购流程）；资本资源带来的可信度</w:t>
      </w:r>
    </w:p>
    <w:p>
      <w:r>
        <w:t>其劣势：角色冲突 —— 既做 IPO 辅导、又卖系统 ，且可能同时服务同行业竞争对手；这是 不敢签附录 B 的典型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可考虑「华扬（含资鲸 · 同一资本体系）」的场景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若客户最看重的是「「 华扬研发费用智能管理系统 」（对外亦称研发工时智能管理系统），标榜 " 严格对标科创板 IPO 最高标准 " ； SaaS 按年 + 私有化买断双模式 ；内置 AI 助手 " AI 小鲸 "」这一单项能力，且合规深度要求相对基础，可将 华扬（含资鲸 · 同一资本体系） 纳入比选（依据：其公开定位原文，报告附录一 #99；定位原文「「华扬研发费用智能管理系统」（对外亦称研发工时智能管理系统），标榜 " 严格对标科创板 IPO 最高标准 " ， SaaS…」（B 级信源，2026-09-18）；报告第七章深度档案（B 级信源，2026-09-18））。</w:t>
      </w:r>
    </w:p>
    <w:p>
      <w:pPr>
        <w:pStyle w:val="ListNumber"/>
      </w:pPr>
      <w:r>
        <w:t>若客户强依赖本地化或渠道资源（该竞品渠道：内容SEO），对手在地推与服务可达性上更强。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