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YaHei" w:hAnsi="Microsoft YaHei" w:eastAsia="微软雅黑"/>
        </w:rPr>
        <w:t>科象研发费用管理系统 与独角鲸 · 研发费管理系统对比及选型建议</w:t>
      </w:r>
    </w:p>
    <w:p>
      <w:r>
        <w:rPr>
          <w:color w:val="707070"/>
          <w:sz w:val="18"/>
        </w:rPr>
        <w:t>竞品：科象研发费用管理系统 ｜ 客户画像：拟IPO / 高企的科技制造企业 ｜ 生成日期：2026-09-23 16:37 ｜ 版本：v1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7E6"/>
          </w:tcPr>
          <w:p>
            <w:r/>
            <w:r>
              <w:rPr>
                <w:b/>
                <w:sz w:val="19"/>
              </w:rPr>
              <w:t>⚠️ 信息有限提示：本竞品公开信息有限（优先级 P2/P3），本稿仅含基础对比，未对对手能力做推断性描述。见客户前请先补充核实。</w:t>
            </w:r>
          </w:p>
        </w:tc>
      </w:tr>
    </w:tbl>
    <w:p/>
    <w:p>
      <w:pPr>
        <w:pStyle w:val="Heading1"/>
      </w:pPr>
      <w:r>
        <w:t>摘要</w:t>
      </w:r>
    </w:p>
    <w:p>
      <w:r>
        <w:t>本稿对比 科象研发费用管理系统 与 独角鲸·研发费管理系统。因该竞品公开信息有限（优先级 P3），本稿仅含基础对比，未对对手能力做推断性描述。见客户前请先补充核实。</w:t>
      </w:r>
    </w:p>
    <w:p>
      <w:r>
        <w:rPr>
          <w:b/>
          <w:sz w:val="16"/>
        </w:rPr>
        <w:t>对手背景备注（内部调研记录）：</w:t>
      </w:r>
      <w:r>
        <w:rPr>
          <w:color w:val="808080"/>
          <w:sz w:val="16"/>
        </w:rPr>
        <w:t>浑南区沈阳国际软件园；成立列原文：「2022-06-13」</w:t>
      </w:r>
    </w:p>
    <w:p>
      <w:pPr>
        <w:pStyle w:val="Heading1"/>
      </w:pPr>
      <w:r>
        <w:t>一、基础信息与核心定位对比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维度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科象研发费用管理系统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独角鲸 · 研发费管理系统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核心差异总结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开发主体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中科亿知 ( 沈阳 ) 科技有限公司（ **2026-07-20 由 " 辽宁中科亿知科技有限公司 " 更名 *…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深圳市查策网络信息技术有限公司（2018年成立，深圳）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我方主体信息以 深圳市查策网络信息技术有限公司 为准；品牌被自媒体误标为「北京独角鲸科技有限公司」，实际主体为深圳市查策网络信息技术有限公司。客户尽调或 AI 搜索时可能看到错误主体信息，需主动澄清（来源：own.json weakness）。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核心定位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科象企业研发费用数字化服务系统，面向高新技术企业、加计扣除及 IPO 研发费用管理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研发投入合规交付链的责任层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对手定位为「科象企业研发费用数字化服务系统，面向高新技术企业、加计扣除及 IPO 研发费用管理」；我方聚焦研发投入合规交付链的责任层。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目标用户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IPO研发投入合规 / 高新技术企业认定 / 研发费用加计扣除（约 2,000 家）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本画像客户（科技制造、中大型）属于我方核心场景。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核心优势标签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数据层：不可事后篡改——Excel、钉钉补编、事后整理的台账，正是易加增材、科凯电子被监管处罚的原因；口径层：审计与税务双口径——费控厂商懂费用不懂税务口径；事务所懂口径但没有系统化留痕；责任层：200+ 上市/拟IPO案例密度——新入场的渠道型对手（如力企、智研税通）缺IPO深水区经验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对手优势据其公开定位原文记录；我方三层护城河为报告第四、十五章结论。</w:t>
            </w:r>
          </w:p>
        </w:tc>
      </w:tr>
    </w:tbl>
    <w:p/>
    <w:p>
      <w:r>
        <w:rPr>
          <w:color w:val="707070"/>
          <w:sz w:val="16"/>
        </w:rPr>
        <w:t>依据（去重后）：对方：报告附录一 #135；定位原文「科象企业研发费用数字化服务系统，面向高新技术企业、加计扣除及 IPO 研发费用管理」（B 级信源，2026-09-18）；我方：own.json；对方：报告附录一 #135；定位原文「科象企业研发费用数字化服务系统，面向高新技术企业、加计扣除及 IPO 研发费用管理」（B 级信源，2026-09-18）；我方：own.json key_numbers；对方：报告附录一 #135；定位原文「科象企业研发费用数字化服务系统，面向高新技术企业、加计扣除及 IPO 研发费用管理」（B 级信源，2026-09-18）；我方：own.json moat</w:t>
      </w:r>
    </w:p>
    <w:p>
      <w:pPr>
        <w:pStyle w:val="Heading1"/>
      </w:pPr>
      <w:r>
        <w:t>选型建议</w:t>
      </w:r>
    </w:p>
    <w:p>
      <w:r>
        <w:t>本竞品公开信息有限（优先级 P2/P3），本稿仅含基础对比。见客户前请先补充核实对手能力与报价，避免以不完整信息做选型判断。</w:t>
      </w:r>
    </w:p>
    <w:p>
      <w:r>
        <w:rPr>
          <w:color w:val="707070"/>
          <w:sz w:val="16"/>
        </w:rPr>
        <w:t>本文档由选型对比生成器产出。所有结论均附依据；查不到的信息标注「未获取」，未做推断。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