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每刻科技 与独角鲸 · 研发费管理系统对比及选型建议</w:t>
      </w:r>
    </w:p>
    <w:p>
      <w:r>
        <w:rPr>
          <w:color w:val="707070"/>
          <w:sz w:val="18"/>
        </w:rPr>
        <w:t>竞品：每刻科技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每刻科技 与 独角鲸·研发费管理系统。对手公开定位为「AI 费控 + 云财务，业财税档原生一体化」；我方以三层护城河（数据层/口径层/责任层）与200+上市及拟IPO案例密度支撑合规结论。所有「我方更优」均附可核证依据；对手真实优势见第五部分第 2 节。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每刻科技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杭州每刻科技有限公司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 费控 + 云财务，业财税档原生一体化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 费控 + 云财务，业财税档原生一体化」；我方聚焦研发投入合规交付链的责任层。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#31；定位原文「AI 费控 + 云财务，业财税档原生一体化」（B 级信源，2026-09-18）；我方：own.json；对方：报告附录一 #31；定位原文「AI 费控 + 云财务，业财税档原生一体化」（B 级信源，2026-09-18）；我方：own.json key_numbers；对方：报告附录一 #31；定位原文「AI 费控 + 云财务，业财税档原生一体化」（B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2 个维度上，双方公开记录存在差异（见下表，逐条附依据）。6 个维度对手侧公开信息未覆盖（不作主张），均不作推断。</w:t>
      </w:r>
    </w:p>
    <w:p>
      <w:r>
        <w:t>下表为 14 个功能维度的逐项对比（★ = 双方公开记录存在差异，共 7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每刻科技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行（定位为 AI 费控 + 云财务，未提研发工时留痕）（B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行「业财税档原生一体化」（有业财档一体，未称研发多口径）（B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报告第四章 430 行「档案合规 + 费用归集原生一体（档案局试点）」——对应备查文档留存能力（B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行（未称问询可引用）（B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行（费控定位，未提研发物料冲减）（B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报告第四章 432 行（汇联易 ERP 对接能力强；每刻同属费控派，业财税档一体）（B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报告附录一第 31 行（杭州每刻科技有限公司，2015，杭州）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报告第四章 430 行（档案局试点）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研发工时与人员管理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每刻科技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研发工时与人员管理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研发工时 过程留痕不可篡改：不支持；研发人员全时 / 非全时认定与 50% 占比预警：不支持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 过程留痕不可篡改：支持；研发人员全时 / 非全时认定与 50% 占比预警：支持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依据：研发工时 过程留痕不可篡改：报告附录一第 31 行（定位为 AI 费控 + 云财务，未提研发工时留痕）（B 级，2026-09-18）；研发人员全时 / 非全时认定与 50% 占比预警：报告附录一第 31 行（未提）（B 级，2026-09-18）；我方值取 own.json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每刻科技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加计扣除）：报告附录一第 31 行「业财税档原生一体化」（有业财档一体，未称研发多口径）（B 级，2026-09-18）；五维 / 多维穿透归集：报告附录一第 31 行（未提）（B 级，2026-09-18）；我方值取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每刻科技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报告附录一第 31 行「业财税档原生一体化」（有业财档一体，未称研发多口径）（B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不支持（功能矩阵维度「研发工时 过程留痕不可篡改」，依据 报告附录一第 31 行（定位为 AI 费控 + 云财务，未提研发工时留痕）（B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不支持（功能矩阵维度「物料/样品/边角料冲减」，依据 报告附录一第 31 行（费控定位，未提研发物料冲减）（B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可考虑「每刻科技」的场景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若客户最看重的是「AI 费控 + 云财务，业财税档原生一体化」这一单项能力，且合规深度要求相对基础，可将 每刻科技 纳入比选（依据：其公开定位原文，报告附录一 #31；定位原文「AI 费控 + 云财务，业财税档原生一体化」（B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