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数码大方 CAXA 与独角鲸 · 研发费管理系统对比及选型建议</w:t>
      </w:r>
    </w:p>
    <w:p>
      <w:r>
        <w:rPr>
          <w:color w:val="707070"/>
          <w:sz w:val="18"/>
        </w:rPr>
        <w:t>竞品：数码大方 CAXA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数码大方 CAXA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数码大方 CAXA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北京数码大方科技股份有限公司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CAD/PLM/MES 自主内核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对手定位为「CAD/PLM/MES 自主内核」；我方聚焦研发投入合规交付链的责任层。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#68；定位原文「CAD/PLM/MES 自主内核」（B 级信源，2026-09-18）；我方：own.json；对方：报告附录一 #68；定位原文「CAD/PLM/MES 自主内核」（B 级信源，2026-09-18）；我方：own.json key_numbers；对方：报告附录一 #68；定位原文「CAD/PLM/MES 自主内核」（B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