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一半科技 与独角鲸 · 研发费管理系统对比及选型建议</w:t>
      </w:r>
    </w:p>
    <w:p>
      <w:r>
        <w:rPr>
          <w:color w:val="707070"/>
          <w:sz w:val="18"/>
        </w:rPr>
        <w:t>竞品：一半科技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一半科技 与 独角鲸·研发费管理系统。对手公开定位为「流程行业 PLM + 研发成本管理 CST」；我方以三层护城河（数据层/口径层/责任层）与200+上市及拟IPO案例密度支撑合规结论。所有「我方更优」均附可核证依据；对手真实优势见第五部分第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一半科技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一半科技 ( 江苏 ) 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流程行业 PLM + 研发成本管理 CST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对手定位为「流程行业 PLM + 研发成本管理 CST」；我方聚焦研发投入合规交付链的责任层。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#10；定位原文「流程行业 PLM + 研发成本管理 CST」（B 级信源，2026-09-18）；我方：own.json；对方：报告附录一 #10；定位原文「流程行业 PLM + 研发成本管理 CST」（B 级信源，2026-09-18）；我方：own.json key_numbers；对方：报告附录一 #10；定位原文「流程行业 PLM + 研发成本管理 CST」（B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一半科技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一半科技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可考虑「一半科技」的场景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若客户最看重的是「流程行业 PLM + 研发成本管理 CST」这一单项能力，且合规深度要求相对基础，可将 一半科技 纳入比选（依据：其公开定位原文，报告附录一 #10；定位原文「流程行业 PLM + 研发成本管理 CST」（B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