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优赛 RDERP 与独角鲸 · 研发费管理系统对比及选型建议</w:t>
      </w:r>
    </w:p>
    <w:p>
      <w:r>
        <w:rPr>
          <w:color w:val="707070"/>
          <w:sz w:val="18"/>
        </w:rPr>
        <w:t>竞品：优赛 RDERP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优赛 RDERP 与 独角鲸·研发费管理系统。对手公开定位为「研发数智化 RDERP + 科创 AI 智能体」；我方以三层护城河（数据层/口径层/责任层）与200+上市及拟IPO案例密度支撑合规结论。所有「我方更优」均附可核证依据；对手真实优势见第五部分第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优赛科创集团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优赛 RDERP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广东优赛科技有限公司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研发数智化 RDERP + 科创 AI 智能体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对手定位为「研发数智化 RDERP + 科创 AI 智能体」；我方聚焦研发投入合规交付链的责任层。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中小研发企业、需基础研发数字化的企业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#15；定位原文「研发数智化 RDERP + 科创 AI 智能体」（B 级信源，2026-09-18）；我方：own.json；对方：报告附录一 #15；定位原文「研发数智化 RDERP + 科创 AI 智能体」（B 级信源，2026-09-18）；我方：own.json key_numbers；对方：报告附录一 #15；定位原文「研发数智化 RDERP + 科创 AI 智能体」（B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在 4 个维度上，双方公开记录存在差异（见下表，逐条附依据）。2 个维度对手侧公开信息未覆盖（不作主张），均不作推断。</w:t>
      </w:r>
    </w:p>
    <w:p>
      <w:r>
        <w:t>下表为 14 个功能维度的逐项对比（★ = 双方公开记录存在差异，共 11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优赛 RDERP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对比模板_优赛云.docx.md「人工费用分摊：按研发工时/比例分摊，支持工时导入」（有工时归集，未称过程留痕不可篡改）（B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对比模板_优赛云.docx.md（优赛云侧无全时/非全时区分相关表述，为我方差异点）（B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对比模板_优赛云.docx.md「合规覆盖范围：支持加计扣除、高企认定基础合规，无 IPO 专项支持」（B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对比模板_优赛云.docx.md 原文：无 IPO 专项支持（B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对比模板_优赛云.docx.md「报表类型：加计扣除汇总表」（有汇总表，未称辅助账/A107012 自动生成）（B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对比模板_优赛云.docx.md「研发过程材料管理：提供阶段化模板（立项报告/过程文档）、支持批量提交审核」（有模板，未称备查资料一键下载）（B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对比模板_优赛云.docx.md 原文：支持过程材料上传，但无自动关联凭证（B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对比模板_优赛云.docx.md「费用归集维度：按项目/月份归集」（单维，非多维穿透）（B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对比模板_优赛云.docx.md 原文：支持物料领用/导入、分项目关联，无明确废料管理（B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对比模板_优赛云.docx.md（通篇未提银税直连）（B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对比模板_优赛云.docx.md 原文：未明确提及与 ERP/SAP 集成（B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对比模板_优赛云.docx.md（未提申报代理绑定/独立性）（B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对比模板_优赛云.docx.md「广东优赛科技」（模板未载成立年份）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对比模板_优赛云.docx.md 目标用户：中小研发企业、需基础研发数字化的企业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2"/>
      </w:pPr>
      <w:r>
        <w:t>差异维度详解</w:t>
      </w:r>
    </w:p>
    <w:p>
      <w:pPr>
        <w:pStyle w:val="Heading3"/>
      </w:pPr>
      <w:r>
        <w:t>研发工时与人员管理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优赛 RDERP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研发工时与人员管理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研发工时 过程留痕不可篡改：部分支持；研发人员全时 / 非全时认定与 50% 占比预警：不支持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 过程留痕不可篡改：支持；研发人员全时 / 非全时认定与 50% 占比预警：支持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依据：研发工时 过程留痕不可篡改：对比模板_优赛云.docx.md「人工费用分摊：按研发工时/比例分摊，支持工时导入」（有工时归集，未称过程留痕不可篡改）（B 级，2026-09-18）；研发人员全时 / 非全时认定与 50% 占比预警：对比模板_优赛云.docx.md（优赛云侧无全时/非全时区分相关表述，为我方差异点）（B 级，2026-09-18）；我方值取 own.json</w:t>
      </w:r>
    </w:p>
    <w:p>
      <w:pPr>
        <w:pStyle w:val="Heading3"/>
      </w:pPr>
      <w:r>
        <w:t>研发费用归集与口径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优赛 RDERP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研发费用归集与口径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多口径 （会计 / 高企 / 加计扣除）：部分支持；五维 / 多维穿透归集：不支持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 （会计 / 高企 / 加计扣除）：支持；五维 / 多维穿透归集：支持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依据：多口径 （会计 / 高企 / 加计扣除）：对比模板_优赛云.docx.md「合规覆盖范围：支持加计扣除、高企认定基础合规，无 IPO 专项支持」（B 级，2026-09-18）；五维 / 多维穿透归集：对比模板_优赛云.docx.md「费用归集维度：按项目/月份归集」（单维，非多维穿透）（B 级，2026-09-18）；我方值取 own.json</w:t>
      </w:r>
    </w:p>
    <w:p>
      <w:pPr>
        <w:pStyle w:val="Heading3"/>
      </w:pPr>
      <w:r>
        <w:t>合规与报表输出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优赛 RDERP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合规与报表输出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IPO 口径 / 发行类第 9 号：不支持；辅助账 / A107012 自动生成：部分支持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 口径 / 发行类第 9 号：支持；辅助账 / A107012 自动生成：支持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对手未覆盖该模块，我方支持；若该模块是客户刚需，可作为主要区分点。</w:t>
            </w:r>
          </w:p>
        </w:tc>
      </w:tr>
    </w:tbl>
    <w:p/>
    <w:p>
      <w:r>
        <w:rPr>
          <w:color w:val="707070"/>
          <w:sz w:val="16"/>
        </w:rPr>
        <w:t>依据：IPO 口径 / 发行类第 9 号：对比模板_优赛云.docx.md 原文：无 IPO 专项支持（B 级，2026-09-18）；辅助账 / A107012 自动生成：对比模板_优赛云.docx.md「报表类型：加计扣除汇总表」（有汇总表，未称辅助账/A107012 自动生成）（B 级，2026-09-18）；我方值取 own.json</w:t>
      </w:r>
    </w:p>
    <w:p>
      <w:pPr>
        <w:pStyle w:val="Heading3"/>
      </w:pPr>
      <w:r>
        <w:t>证据链与备查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优赛 RDERP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证据链与备查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证据链一键导出（问询可引用）：不支持；备查文档批量生成与归档：部分支持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证据链一键导出（问询可引用）：支持；备查文档批量生成与归档：支持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对手未覆盖该模块，我方支持；若该模块是客户刚需，可作为主要区分点。</w:t>
            </w:r>
          </w:p>
        </w:tc>
      </w:tr>
    </w:tbl>
    <w:p/>
    <w:p>
      <w:r>
        <w:rPr>
          <w:color w:val="707070"/>
          <w:sz w:val="16"/>
        </w:rPr>
        <w:t>依据：证据链一键导出（问询可引用）：对比模板_优赛云.docx.md 原文：支持过程材料上传，但无自动关联凭证（B 级，2026-09-18）；备查文档批量生成与归档：对比模板_优赛云.docx.md「研发过程材料管理：提供阶段化模板（立项报告/过程文档）、支持批量提交审核」（有模板，未称备查资料一键下载）（B 级，2026-09-18）；我方值取 own.json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优赛 RDERP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部分支持（功能矩阵维度「多口径 （会计 / 高企 / 加计扣除）」，依据 对比模板_优赛云.docx.md「合规覆盖范围：支持加计扣除、高企认定基础合规，无 IPO 专项支持」（B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部分支持（功能矩阵维度「研发工时 过程留痕不可篡改」，依据 对比模板_优赛云.docx.md「人工费用分摊：按研发工时/比例分摊，支持工时导入」（有工时归集，未称过程留痕不可篡改）（B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不支持（功能矩阵维度「证据链一键导出（问询可引用）」，依据 对比模板_优赛云.docx.md 原文：支持过程材料上传，但无自动关联凭证（B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不支持（功能矩阵维度「物料/样品/边角料冲减」，依据 对比模板_优赛云.docx.md 原文：支持物料领用/导入、分项目关联，无明确废料管理（B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优赛 RDERP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部署方式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公有云（按账套）+ 私有化部署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对手侧未核查到公开信息，不作对比；我方口径：own.json profile 业务描述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实施周期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标准实施周期 3 个月（调研—启动—上线）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对手侧未核查到公开信息，不作对比；我方口径：参考文档口径，需按项目复核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培训与运维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按项目提供实施与培训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对手侧未核查到公开信息，不作对比；我方口径：未获取到公开明细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个性化定制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支持（模板载 ERP/SAP/OA/HR 接口对接；我方侧差异在定制深度）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支持，需评估对口径一致性的影响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对手侧公开记录：支持（模板载 ERP/SAP/OA/HR 接口对接；我方侧差异在定制深度）。我方口径：支持，需评估对口径一致性的影响。差异需按具体项目核实，不作单方面优劣结论。</w:t>
            </w:r>
          </w:p>
        </w:tc>
      </w:tr>
    </w:tbl>
    <w:p/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可考虑「优赛 RDERP」的场景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若客户最看重的是「研发数智化 RDERP + 科创 AI 智能体」这一单项能力，且合规深度要求相对基础，可将 优赛 RDERP 纳入比选（依据：其公开定位原文，报告附录一 #15；定位原文「研发数智化 RDERP + 科创 AI 智能体」（B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