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远光软件 / 久其软件 / 普联软件 / 太极股份 与独角鲸 · 研发费管理系统对比及选型建议</w:t>
      </w:r>
    </w:p>
    <w:p>
      <w:r>
        <w:rPr>
          <w:color w:val="707070"/>
          <w:sz w:val="18"/>
        </w:rPr>
        <w:t>竞品：远光软件 / 久其软件 / 普联软件 / 太极股份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远光软件 / 久其软件 / 普联软件 / 太极股份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远光软件 / 久其软件 / 普联软件 / 太极股份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远光软件 (002063) / 久其软件 (002279) / 普联软件 (300996) / 太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央国企与政企的数智财务、财会监督、税务管控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对手定位为「央国企与政企的数智财务、财会监督、税务管控」；我方聚焦研发投入合规交付链的责任层。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#80；定位原文「央国企与政企的数智财务、财会监督、税务管控」（B 级信源，2026-09-18）；我方：own.json；对方：报告附录一 #80；定位原文「央国企与政企的数智财务、财会监督、税务管控」（B 级信源，2026-09-18）；我方：own.json key_numbers；对方：报告附录一 #80；定位原文「央国企与政企的数智财务、财会监督、税务管控」（B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