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元年科技 与独角鲸 · 研发费管理系统对比及选型建议</w:t>
      </w:r>
    </w:p>
    <w:p>
      <w:r>
        <w:rPr>
          <w:color w:val="707070"/>
          <w:sz w:val="18"/>
        </w:rPr>
        <w:t>竞品：元年科技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元年科技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成立列原文：「2005 （待核实）」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元年科技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北京元年科技股份有限公司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财务数字化底座延伸出的研发费用管理（与全面预算 / 费控 / 合并报表同源）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对手定位为「财务数字化底座延伸出的研发费用管理（与全面预算 / 费控 / 合并报表同源）」；我方聚焦研发投入合规交付链的责任层。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#84；定位原文「财务数字化底座延伸出的研发费用管理（与全面预算 / 费控 / 合并报表同源）」（B 级信源，2026-09-18）；我方：own.json；对方：报告附录一 #84；定位原文「财务数字化底座延伸出的研发费用管理（与全面预算 / 费控 / 合并报表同源）」（B 级信源，2026-09-18）；我方：own.json key_numbers；对方：报告附录一 #84；定位原文「财务数字化底座延伸出的研发费用管理（与全面预算 / 费控 / 合并报表同源）」（B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