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致远互联 与独角鲸 · 研发费管理系统对比及选型建议</w:t>
      </w:r>
    </w:p>
    <w:p>
      <w:r>
        <w:rPr>
          <w:color w:val="707070"/>
          <w:sz w:val="18"/>
        </w:rPr>
        <w:t>竞品：致远互联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致远互联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688369.SH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致远互联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北京致远互联软件股份有限公司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AI-COP 全生命周期项目管理 + CoMi 智能体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对手定位为「AI-COP 全生命周期项目管理 + CoMi 智能体」；我方聚焦研发投入合规交付链的责任层。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#38；定位原文「AI-COP 全生命周期项目管理 + CoMi 智能体」（B 级信源，2026-09-18）；我方：own.json；对方：报告附录一 #38；定位原文「AI-COP 全生命周期项目管理 + CoMi 智能体」（B 级信源，2026-09-18）；我方：own.json key_numbers；对方：报告附录一 #38；定位原文「AI-COP 全生命周期项目管理 + CoMi 智能体」（B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