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31CE" w14:textId="6FE8FE58" w:rsidR="007E5DAE" w:rsidRDefault="006514B8"/>
    <w:p w14:paraId="3C1C9C15" w14:textId="309C9E6F" w:rsidR="00D81DFA" w:rsidRDefault="00213CFE">
      <w:r>
        <w:t xml:space="preserve">Revue 2 : </w:t>
      </w:r>
    </w:p>
    <w:p w14:paraId="0665D47E" w14:textId="0B959F3F" w:rsidR="003B42E6" w:rsidRPr="003B42E6" w:rsidRDefault="00D81DFA" w:rsidP="003B42E6">
      <w:pPr>
        <w:rPr>
          <w:sz w:val="24"/>
        </w:rPr>
      </w:pPr>
      <w:r w:rsidRPr="00213CFE">
        <w:rPr>
          <w:sz w:val="24"/>
        </w:rPr>
        <w:t>Individuellement, vous présenter l’avancement de votre tâche (avec planification à l’appui), et l’avancé de votre analyse.</w:t>
      </w:r>
    </w:p>
    <w:tbl>
      <w:tblPr>
        <w:tblStyle w:val="Grilledutableau"/>
        <w:tblpPr w:leftFromText="141" w:rightFromText="141" w:vertAnchor="text" w:horzAnchor="margin" w:tblpY="1150"/>
        <w:tblW w:w="0" w:type="auto"/>
        <w:tblLook w:val="04A0" w:firstRow="1" w:lastRow="0" w:firstColumn="1" w:lastColumn="0" w:noHBand="0" w:noVBand="1"/>
      </w:tblPr>
      <w:tblGrid>
        <w:gridCol w:w="2694"/>
        <w:gridCol w:w="3136"/>
        <w:gridCol w:w="3232"/>
      </w:tblGrid>
      <w:tr w:rsidR="00213CFE" w14:paraId="3AB249D1" w14:textId="77777777" w:rsidTr="00213CFE">
        <w:trPr>
          <w:trHeight w:val="425"/>
        </w:trPr>
        <w:tc>
          <w:tcPr>
            <w:tcW w:w="2694" w:type="dxa"/>
          </w:tcPr>
          <w:p w14:paraId="0B648A1A" w14:textId="77777777" w:rsidR="00213CFE" w:rsidRPr="004F7319" w:rsidRDefault="00213CFE" w:rsidP="003B42E6">
            <w:pPr>
              <w:rPr>
                <w:sz w:val="28"/>
              </w:rPr>
            </w:pPr>
          </w:p>
        </w:tc>
        <w:tc>
          <w:tcPr>
            <w:tcW w:w="3136" w:type="dxa"/>
          </w:tcPr>
          <w:p w14:paraId="2B12C364" w14:textId="77777777" w:rsidR="00213CFE" w:rsidRDefault="00213CFE" w:rsidP="00213CFE">
            <w:pPr>
              <w:jc w:val="center"/>
            </w:pPr>
            <w:r w:rsidRPr="004F7319">
              <w:rPr>
                <w:sz w:val="28"/>
              </w:rPr>
              <w:t>Résultats attendus</w:t>
            </w:r>
          </w:p>
        </w:tc>
        <w:tc>
          <w:tcPr>
            <w:tcW w:w="3232" w:type="dxa"/>
          </w:tcPr>
          <w:p w14:paraId="09DE92CC" w14:textId="77777777" w:rsidR="00213CFE" w:rsidRDefault="00213CFE" w:rsidP="00213CFE">
            <w:pPr>
              <w:jc w:val="center"/>
            </w:pPr>
            <w:r w:rsidRPr="004F7319">
              <w:rPr>
                <w:sz w:val="28"/>
              </w:rPr>
              <w:t>Indicateurs</w:t>
            </w:r>
          </w:p>
        </w:tc>
      </w:tr>
      <w:tr w:rsidR="00213CFE" w14:paraId="194BDAC0" w14:textId="77777777" w:rsidTr="00213CFE">
        <w:tc>
          <w:tcPr>
            <w:tcW w:w="2694" w:type="dxa"/>
          </w:tcPr>
          <w:p w14:paraId="64C6A91F" w14:textId="77777777" w:rsidR="00213CFE" w:rsidRDefault="00213CFE" w:rsidP="00213CFE">
            <w:r>
              <w:t>Maintenir les informations</w:t>
            </w:r>
          </w:p>
        </w:tc>
        <w:tc>
          <w:tcPr>
            <w:tcW w:w="3136" w:type="dxa"/>
          </w:tcPr>
          <w:p w14:paraId="3452EE11" w14:textId="77777777" w:rsidR="00213CFE" w:rsidRDefault="00213CFE" w:rsidP="00213CFE">
            <w:r>
              <w:t>Tout au long du projet, les informations techniques et/ou se reportant à la gestion du projet sont clairement archivés et traçables.</w:t>
            </w:r>
          </w:p>
        </w:tc>
        <w:tc>
          <w:tcPr>
            <w:tcW w:w="3232" w:type="dxa"/>
          </w:tcPr>
          <w:p w14:paraId="6C83D9EA" w14:textId="77777777" w:rsidR="00213CFE" w:rsidRDefault="00213CFE" w:rsidP="00213CFE">
            <w:r>
              <w:t>L’organisation des documents et l’historique des modifications sont présentés.</w:t>
            </w:r>
          </w:p>
        </w:tc>
      </w:tr>
      <w:tr w:rsidR="00213CFE" w14:paraId="5322E3BB" w14:textId="77777777" w:rsidTr="00213CFE">
        <w:tc>
          <w:tcPr>
            <w:tcW w:w="2694" w:type="dxa"/>
          </w:tcPr>
          <w:p w14:paraId="0E13AB3B" w14:textId="77777777" w:rsidR="00213CFE" w:rsidRDefault="00213CFE" w:rsidP="00213CFE">
            <w:r>
              <w:t>Organiser et/ou respecter la planification d’un projet</w:t>
            </w:r>
          </w:p>
        </w:tc>
        <w:tc>
          <w:tcPr>
            <w:tcW w:w="3136" w:type="dxa"/>
          </w:tcPr>
          <w:p w14:paraId="239CA1BF" w14:textId="77777777" w:rsidR="00213CFE" w:rsidRDefault="00213CFE" w:rsidP="00213CFE">
            <w:r>
              <w:t xml:space="preserve">Les tâches sont ordonnancées chronologiquement, répartis entre </w:t>
            </w:r>
            <w:proofErr w:type="gramStart"/>
            <w:r>
              <w:t>tous les intervenants</w:t>
            </w:r>
            <w:proofErr w:type="gramEnd"/>
            <w:r>
              <w:t>, et validées par les menbres du projet. Le planning est maintenu à jour en fonction de l’avancement du projet.</w:t>
            </w:r>
          </w:p>
        </w:tc>
        <w:tc>
          <w:tcPr>
            <w:tcW w:w="3232" w:type="dxa"/>
          </w:tcPr>
          <w:p w14:paraId="4AF5CF6A" w14:textId="77777777" w:rsidR="00213CFE" w:rsidRDefault="00213CFE" w:rsidP="00213CFE">
            <w:r>
              <w:t>Les documents contractuels d’avancement du projet sont établis. Les tâches sont identifiées et les jalons sont cohérents.</w:t>
            </w:r>
          </w:p>
        </w:tc>
      </w:tr>
      <w:tr w:rsidR="00213CFE" w14:paraId="7A69DEFA" w14:textId="77777777" w:rsidTr="00213CFE">
        <w:tc>
          <w:tcPr>
            <w:tcW w:w="2694" w:type="dxa"/>
          </w:tcPr>
          <w:p w14:paraId="7C876F0C" w14:textId="77777777" w:rsidR="00213CFE" w:rsidRDefault="00213CFE" w:rsidP="00213CFE">
            <w:r>
              <w:t>Analyser un cahier des charges</w:t>
            </w:r>
          </w:p>
        </w:tc>
        <w:tc>
          <w:tcPr>
            <w:tcW w:w="3136" w:type="dxa"/>
          </w:tcPr>
          <w:p w14:paraId="72BC11B2" w14:textId="77777777" w:rsidR="00213CFE" w:rsidRDefault="00213CFE" w:rsidP="00213CFE">
            <w:r>
              <w:t>La lecture du CDC a permis d’extraire la liste des tâches à réaliser. La documentation rédigée est conforme aux normes et contraintes exposées.</w:t>
            </w:r>
          </w:p>
        </w:tc>
        <w:tc>
          <w:tcPr>
            <w:tcW w:w="3232" w:type="dxa"/>
          </w:tcPr>
          <w:p w14:paraId="33FFE110" w14:textId="77777777" w:rsidR="00213CFE" w:rsidRDefault="00213CFE" w:rsidP="00213CFE">
            <w:r>
              <w:t xml:space="preserve">Le projet est modélisé sous forme de diagrammes </w:t>
            </w:r>
            <w:proofErr w:type="spellStart"/>
            <w:r>
              <w:t>SysML</w:t>
            </w:r>
            <w:proofErr w:type="spellEnd"/>
            <w:r>
              <w:t>/UML (exigence, contexte, cas d’utilisation et/ou séquence système…) Argumentation (fond) précise et communications (forme) claire et adaptée.</w:t>
            </w:r>
          </w:p>
        </w:tc>
      </w:tr>
      <w:tr w:rsidR="00213CFE" w14:paraId="61A271B2" w14:textId="77777777" w:rsidTr="00213CFE">
        <w:tc>
          <w:tcPr>
            <w:tcW w:w="2694" w:type="dxa"/>
          </w:tcPr>
          <w:p w14:paraId="4A9C178D" w14:textId="77777777" w:rsidR="00213CFE" w:rsidRDefault="00213CFE" w:rsidP="00213CFE">
            <w:r>
              <w:t>Définir l’architecture globale d’un système ou d’un logiciel</w:t>
            </w:r>
          </w:p>
        </w:tc>
        <w:tc>
          <w:tcPr>
            <w:tcW w:w="3136" w:type="dxa"/>
          </w:tcPr>
          <w:p w14:paraId="61406A71" w14:textId="77777777" w:rsidR="00213CFE" w:rsidRDefault="00213CFE" w:rsidP="00213CFE">
            <w:r>
              <w:t xml:space="preserve">L’analyse </w:t>
            </w:r>
            <w:proofErr w:type="spellStart"/>
            <w:r>
              <w:t>SysML</w:t>
            </w:r>
            <w:proofErr w:type="spellEnd"/>
            <w:r>
              <w:t xml:space="preserve"> et/ou UML proposée est complétée au moyen des diagrammes appropriés.</w:t>
            </w:r>
          </w:p>
        </w:tc>
        <w:tc>
          <w:tcPr>
            <w:tcW w:w="3232" w:type="dxa"/>
          </w:tcPr>
          <w:p w14:paraId="7F40524E" w14:textId="77777777" w:rsidR="00213CFE" w:rsidRDefault="00213CFE" w:rsidP="00213CFE">
            <w:r>
              <w:t xml:space="preserve">L’architecture du système est définie sous forme de diagrammes </w:t>
            </w:r>
            <w:proofErr w:type="spellStart"/>
            <w:r>
              <w:t>SysML</w:t>
            </w:r>
            <w:proofErr w:type="spellEnd"/>
            <w:r>
              <w:t>/UML (bloc, bloc interne, déploiement…) Argumentation (fond) précise et communication (forme) claire et adaptée.</w:t>
            </w:r>
          </w:p>
        </w:tc>
      </w:tr>
      <w:tr w:rsidR="00213CFE" w14:paraId="30B0EA06" w14:textId="77777777" w:rsidTr="00213CFE">
        <w:tc>
          <w:tcPr>
            <w:tcW w:w="2694" w:type="dxa"/>
          </w:tcPr>
          <w:p w14:paraId="2FF0A124" w14:textId="77777777" w:rsidR="00213CFE" w:rsidRDefault="00213CFE" w:rsidP="00213CFE">
            <w:r>
              <w:t>Recenser les solutions existantes répondant au cahier des charges</w:t>
            </w:r>
          </w:p>
        </w:tc>
        <w:tc>
          <w:tcPr>
            <w:tcW w:w="3136" w:type="dxa"/>
          </w:tcPr>
          <w:p w14:paraId="3D62B600" w14:textId="77777777" w:rsidR="00213CFE" w:rsidRDefault="00213CFE" w:rsidP="00213CFE">
            <w:r>
              <w:t>Un tableau comparatif des solutions existantes ou innovantes est établi. Les avantages et inconvénients de chacune sont recensés. Le coût de chaque solution est estimé.</w:t>
            </w:r>
          </w:p>
        </w:tc>
        <w:tc>
          <w:tcPr>
            <w:tcW w:w="3232" w:type="dxa"/>
          </w:tcPr>
          <w:p w14:paraId="0EECE243" w14:textId="77777777" w:rsidR="00213CFE" w:rsidRDefault="00213CFE" w:rsidP="00213CFE">
            <w:r>
              <w:t>Toutes les solutions proposées sont cohérentes et peuvent répondent au besoin. Argumentation (fond) précise et communication (forme) claire et adaptée.</w:t>
            </w:r>
          </w:p>
        </w:tc>
      </w:tr>
      <w:tr w:rsidR="00213CFE" w14:paraId="4CD605FE" w14:textId="77777777" w:rsidTr="00213CFE">
        <w:tc>
          <w:tcPr>
            <w:tcW w:w="2694" w:type="dxa"/>
          </w:tcPr>
          <w:p w14:paraId="0E0EBF2D" w14:textId="77777777" w:rsidR="00213CFE" w:rsidRDefault="00213CFE" w:rsidP="00213CFE">
            <w:r>
              <w:t>Elaborer le dossier de définition de la solution technique retenue</w:t>
            </w:r>
          </w:p>
        </w:tc>
        <w:tc>
          <w:tcPr>
            <w:tcW w:w="3136" w:type="dxa"/>
          </w:tcPr>
          <w:p w14:paraId="66C8D067" w14:textId="77777777" w:rsidR="00213CFE" w:rsidRDefault="00213CFE" w:rsidP="00213CFE">
            <w:r>
              <w:t>Dans le cadre du prototypage préliminaire, l’une des solutions est sélectionnée. Le dossier de conception est complété.</w:t>
            </w:r>
          </w:p>
        </w:tc>
        <w:tc>
          <w:tcPr>
            <w:tcW w:w="3232" w:type="dxa"/>
          </w:tcPr>
          <w:p w14:paraId="40EFDBF4" w14:textId="77777777" w:rsidR="00213CFE" w:rsidRDefault="00213CFE" w:rsidP="00213CFE">
            <w:r>
              <w:t>Le choix est justifié et argumenté. Argumentation (fond) précise et communication (forme) claire et adaptée.</w:t>
            </w:r>
          </w:p>
        </w:tc>
      </w:tr>
      <w:tr w:rsidR="00213CFE" w14:paraId="3A31F7BD" w14:textId="77777777" w:rsidTr="00213CFE">
        <w:tc>
          <w:tcPr>
            <w:tcW w:w="2694" w:type="dxa"/>
          </w:tcPr>
          <w:p w14:paraId="49B0BFC2" w14:textId="77777777" w:rsidR="00213CFE" w:rsidRDefault="00213CFE" w:rsidP="00213CFE">
            <w:r>
              <w:t>Valider une fonction du système à partir d’une maquette</w:t>
            </w:r>
          </w:p>
        </w:tc>
        <w:tc>
          <w:tcPr>
            <w:tcW w:w="3136" w:type="dxa"/>
          </w:tcPr>
          <w:p w14:paraId="1CB95131" w14:textId="77777777" w:rsidR="00213CFE" w:rsidRDefault="00213CFE" w:rsidP="00213CFE">
            <w:r>
              <w:t>Un rapport de validation est réalisé et indique les procédures et résultats de mesures.</w:t>
            </w:r>
          </w:p>
        </w:tc>
        <w:tc>
          <w:tcPr>
            <w:tcW w:w="3232" w:type="dxa"/>
          </w:tcPr>
          <w:p w14:paraId="0C6C84DE" w14:textId="77777777" w:rsidR="00213CFE" w:rsidRDefault="00213CFE" w:rsidP="00213CFE">
            <w:r>
              <w:t>Les résultats des mesures sont pertinents.</w:t>
            </w:r>
          </w:p>
        </w:tc>
      </w:tr>
      <w:tr w:rsidR="00213CFE" w14:paraId="50795B17" w14:textId="77777777" w:rsidTr="00213CFE">
        <w:tc>
          <w:tcPr>
            <w:tcW w:w="2694" w:type="dxa"/>
          </w:tcPr>
          <w:p w14:paraId="29F9E541" w14:textId="77777777" w:rsidR="00213CFE" w:rsidRDefault="00213CFE" w:rsidP="00213CFE">
            <w:r>
              <w:lastRenderedPageBreak/>
              <w:t>Réaliser la conception détaillée d’un module matériel et/ou logiciel</w:t>
            </w:r>
          </w:p>
        </w:tc>
        <w:tc>
          <w:tcPr>
            <w:tcW w:w="3136" w:type="dxa"/>
          </w:tcPr>
          <w:p w14:paraId="72DCAF0D" w14:textId="77777777" w:rsidR="00213CFE" w:rsidRDefault="00213CFE" w:rsidP="00213CFE">
            <w:r>
              <w:t>Les schémas structurels de la fonction et les programmes sont établis. Un rapport de validation de la compilation est fourni.</w:t>
            </w:r>
          </w:p>
        </w:tc>
        <w:tc>
          <w:tcPr>
            <w:tcW w:w="3232" w:type="dxa"/>
          </w:tcPr>
          <w:p w14:paraId="173467A8" w14:textId="77777777" w:rsidR="00213CFE" w:rsidRDefault="00213CFE" w:rsidP="00213CFE">
            <w:r>
              <w:t>Le schéma structurel de la partie unitaire est établi dans les règles de l’art. Les sources respectent les critères de qualité logicielle.</w:t>
            </w:r>
          </w:p>
        </w:tc>
      </w:tr>
      <w:tr w:rsidR="00213CFE" w14:paraId="64AB3E94" w14:textId="77777777" w:rsidTr="00213CFE">
        <w:tc>
          <w:tcPr>
            <w:tcW w:w="2694" w:type="dxa"/>
          </w:tcPr>
          <w:p w14:paraId="5AA870FF" w14:textId="77777777" w:rsidR="00213CFE" w:rsidRDefault="00213CFE" w:rsidP="00213CFE">
            <w:r>
              <w:t>Adapter, installer et/ou configurer une structure logicielle ou une chaine de développement</w:t>
            </w:r>
          </w:p>
        </w:tc>
        <w:tc>
          <w:tcPr>
            <w:tcW w:w="3136" w:type="dxa"/>
          </w:tcPr>
          <w:p w14:paraId="0B03D935" w14:textId="77777777" w:rsidR="00213CFE" w:rsidRDefault="00213CFE" w:rsidP="00213CFE">
            <w:r>
              <w:t>La structure logicielle est délimitée et les modifications sont validées et/ou la chaine de développement est fonctionnelle.</w:t>
            </w:r>
          </w:p>
        </w:tc>
        <w:tc>
          <w:tcPr>
            <w:tcW w:w="3232" w:type="dxa"/>
          </w:tcPr>
          <w:p w14:paraId="2DB06F51" w14:textId="77777777" w:rsidR="00213CFE" w:rsidRDefault="00213CFE" w:rsidP="00213CFE">
            <w:r>
              <w:t>Le module logiciel est effectivement modifié et fonctionnel. La chaîne de développement est opérationnelle.</w:t>
            </w:r>
          </w:p>
        </w:tc>
      </w:tr>
    </w:tbl>
    <w:p w14:paraId="6626F510" w14:textId="338B3F8C" w:rsidR="00213CFE" w:rsidRPr="00213CFE" w:rsidRDefault="00213CFE">
      <w:pPr>
        <w:rPr>
          <w:sz w:val="24"/>
        </w:rPr>
      </w:pPr>
      <w:bookmarkStart w:id="0" w:name="_GoBack"/>
      <w:bookmarkEnd w:id="0"/>
    </w:p>
    <w:sectPr w:rsidR="00213CFE" w:rsidRPr="00213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29"/>
    <w:rsid w:val="00213CFE"/>
    <w:rsid w:val="002253AE"/>
    <w:rsid w:val="00303B23"/>
    <w:rsid w:val="00344A5F"/>
    <w:rsid w:val="003B42E6"/>
    <w:rsid w:val="003F6580"/>
    <w:rsid w:val="004F3E23"/>
    <w:rsid w:val="004F7319"/>
    <w:rsid w:val="00532129"/>
    <w:rsid w:val="006514B8"/>
    <w:rsid w:val="007A4B36"/>
    <w:rsid w:val="007B3F6B"/>
    <w:rsid w:val="009C1A8C"/>
    <w:rsid w:val="00D4368E"/>
    <w:rsid w:val="00D81DFA"/>
    <w:rsid w:val="00DD6E47"/>
    <w:rsid w:val="00F075D9"/>
    <w:rsid w:val="00F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0EEE"/>
  <w15:chartTrackingRefBased/>
  <w15:docId w15:val="{663CE19A-BD3D-401F-996F-B660746B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CHESNE</dc:creator>
  <cp:keywords/>
  <dc:description/>
  <cp:lastModifiedBy>Paul CHESNE</cp:lastModifiedBy>
  <cp:revision>12</cp:revision>
  <dcterms:created xsi:type="dcterms:W3CDTF">2019-01-23T10:26:00Z</dcterms:created>
  <dcterms:modified xsi:type="dcterms:W3CDTF">2019-01-23T11:10:00Z</dcterms:modified>
</cp:coreProperties>
</file>