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0"/>
    <w:bookmarkEnd w:id="0"/>
    <w:bookmarkStart w:colFirst="0" w:colLast="0" w:name="gjdgxs" w:id="1"/>
    <w:bookmarkEnd w:id="1"/>
    <w:tbl>
      <w:tblPr>
        <w:tblStyle w:val="Table1"/>
        <w:tblW w:w="9360.0" w:type="dxa"/>
        <w:jc w:val="center"/>
        <w:tblLayout w:type="fixed"/>
        <w:tblLook w:val="0000"/>
      </w:tblPr>
      <w:tblGrid>
        <w:gridCol w:w="1827"/>
        <w:gridCol w:w="515"/>
        <w:gridCol w:w="1891"/>
        <w:gridCol w:w="1874"/>
        <w:gridCol w:w="3253"/>
        <w:tblGridChange w:id="0">
          <w:tblGrid>
            <w:gridCol w:w="1827"/>
            <w:gridCol w:w="515"/>
            <w:gridCol w:w="1891"/>
            <w:gridCol w:w="1874"/>
            <w:gridCol w:w="3253"/>
          </w:tblGrid>
        </w:tblGridChange>
      </w:tblGrid>
      <w:tr>
        <w:trPr>
          <w:trHeight w:val="560" w:hRule="atLeast"/>
        </w:trPr>
        <w:tc>
          <w:tcPr>
            <w:gridSpan w:val="5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AGENDA 2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Style w:val="Heading4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21.03.18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Style w:val="Heading4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12:30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WEEIA, building a10, 3rd floor </w:t>
            </w:r>
          </w:p>
        </w:tc>
      </w:tr>
      <w:tr>
        <w:trPr>
          <w:trHeight w:val="220" w:hRule="atLeast"/>
        </w:trPr>
        <w:tc>
          <w:tcPr>
            <w:gridSpan w:val="5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MEETING CALLED BY</w:t>
            </w:r>
          </w:p>
        </w:tc>
        <w:tc>
          <w:tcPr>
            <w:gridSpan w:val="4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TypE OF MEETING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Project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NOTE TAKER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PLEASE READ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PLEASE BRING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c0c0c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AGENDA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Discussing the use of interviews and surveys to define the problem focus and to search for the optimal solution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Discussing the sample interview questions and their coverage of the problem domain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 into general possible solution-related techniques (e.g. how to create a list of installed programs, etc.)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51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1818"/>
        <w:gridCol w:w="7542"/>
        <w:tblGridChange w:id="0">
          <w:tblGrid>
            <w:gridCol w:w="1818"/>
            <w:gridCol w:w="7542"/>
          </w:tblGrid>
        </w:tblGridChange>
      </w:tblGrid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OBSERVERS</w:t>
            </w:r>
          </w:p>
        </w:tc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RESOURCES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SPECIAL NOTES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cancelled due to dean hours</w:t>
            </w:r>
          </w:p>
        </w:tc>
      </w:tr>
    </w:tbl>
    <w:p w:rsidR="00000000" w:rsidDel="00000000" w:rsidP="00000000" w:rsidRDefault="00000000" w:rsidRPr="00000000" w14:paraId="00000058">
      <w:pPr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pgSz w:h="16839" w:w="11907"/>
      <w:pgMar w:bottom="851" w:top="2155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170180</wp:posOffset>
          </wp:positionH>
          <wp:positionV relativeFrom="paragraph">
            <wp:posOffset>0</wp:posOffset>
          </wp:positionV>
          <wp:extent cx="561975" cy="790575"/>
          <wp:effectExtent b="0" l="0" r="0" t="0"/>
          <wp:wrapSquare wrapText="bothSides" distB="0" distT="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790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3533" y="3780000"/>
                        <a:ext cx="630493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49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16"/>
        <w:szCs w:val="1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mallCaps w:val="1"/>
      <w:color w:val="999999"/>
      <w:sz w:val="32"/>
      <w:szCs w:val="32"/>
    </w:rPr>
  </w:style>
  <w:style w:type="paragraph" w:styleId="Heading4">
    <w:name w:val="heading 4"/>
    <w:basedOn w:val="Normal"/>
    <w:next w:val="Normal"/>
    <w:pPr>
      <w:jc w:val="center"/>
    </w:pPr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