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AF8FB" w14:textId="5F4875A8" w:rsidR="00915695" w:rsidRDefault="00DE109B" w:rsidP="00CA0644">
      <w:pPr>
        <w:pStyle w:val="Title"/>
        <w:spacing w:line="360" w:lineRule="auto"/>
        <w:jc w:val="both"/>
      </w:pPr>
      <w:r>
        <w:t>Supplemental Materials 1</w:t>
      </w:r>
    </w:p>
    <w:p w14:paraId="13A9675E" w14:textId="77C5ED8B" w:rsidR="00DE109B" w:rsidRPr="00DE109B" w:rsidRDefault="00DE109B" w:rsidP="00CA0644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Overview of p</w:t>
      </w:r>
      <w:r w:rsidRPr="00DE109B">
        <w:rPr>
          <w:rFonts w:ascii="Times New Roman" w:hAnsi="Times New Roman" w:cs="Times New Roman"/>
          <w:color w:val="000000" w:themeColor="text1"/>
          <w:lang w:val="en-GB"/>
        </w:rPr>
        <w:t>redicates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8344EC">
        <w:rPr>
          <w:rFonts w:ascii="Times New Roman" w:hAnsi="Times New Roman" w:cs="Times New Roman"/>
          <w:color w:val="000000" w:themeColor="text1"/>
          <w:lang w:val="en-GB"/>
        </w:rPr>
        <w:t xml:space="preserve">found </w:t>
      </w:r>
      <w:r w:rsidRPr="00DE109B">
        <w:rPr>
          <w:rFonts w:ascii="Times New Roman" w:hAnsi="Times New Roman" w:cs="Times New Roman"/>
          <w:color w:val="000000" w:themeColor="text1"/>
          <w:lang w:val="en-GB"/>
        </w:rPr>
        <w:t>in paths</w:t>
      </w:r>
    </w:p>
    <w:p w14:paraId="1DC18A37" w14:textId="5A72CE2C" w:rsidR="00DE109B" w:rsidRPr="00D4688B" w:rsidRDefault="00DE109B" w:rsidP="00CA0644">
      <w:pPr>
        <w:pStyle w:val="Caption"/>
        <w:keepNext/>
        <w:spacing w:line="360" w:lineRule="auto"/>
        <w:jc w:val="both"/>
        <w:rPr>
          <w:color w:val="000000" w:themeColor="text1"/>
          <w:sz w:val="22"/>
        </w:rPr>
      </w:pPr>
      <w:r w:rsidRPr="00D4688B">
        <w:rPr>
          <w:color w:val="000000" w:themeColor="text1"/>
          <w:sz w:val="22"/>
        </w:rPr>
        <w:t xml:space="preserve">Table </w:t>
      </w:r>
      <w:r w:rsidRPr="00D4688B">
        <w:rPr>
          <w:color w:val="000000" w:themeColor="text1"/>
          <w:sz w:val="22"/>
        </w:rPr>
        <w:fldChar w:fldCharType="begin"/>
      </w:r>
      <w:r w:rsidRPr="00D4688B">
        <w:rPr>
          <w:color w:val="000000" w:themeColor="text1"/>
          <w:sz w:val="22"/>
        </w:rPr>
        <w:instrText xml:space="preserve"> SEQ Table \* ARABIC </w:instrText>
      </w:r>
      <w:r w:rsidRPr="00D4688B">
        <w:rPr>
          <w:color w:val="000000" w:themeColor="text1"/>
          <w:sz w:val="22"/>
        </w:rPr>
        <w:fldChar w:fldCharType="separate"/>
      </w:r>
      <w:r w:rsidR="002D3083">
        <w:rPr>
          <w:noProof/>
          <w:color w:val="000000" w:themeColor="text1"/>
          <w:sz w:val="22"/>
        </w:rPr>
        <w:t>1</w:t>
      </w:r>
      <w:r w:rsidRPr="00D4688B">
        <w:rPr>
          <w:color w:val="000000" w:themeColor="text1"/>
          <w:sz w:val="22"/>
        </w:rPr>
        <w:fldChar w:fldCharType="end"/>
      </w:r>
      <w:r w:rsidRPr="00D4688B">
        <w:rPr>
          <w:color w:val="000000" w:themeColor="text1"/>
          <w:sz w:val="22"/>
        </w:rPr>
        <w:t xml:space="preserve"> Overview of all</w:t>
      </w:r>
      <w:r w:rsidR="00FE080E" w:rsidRPr="00D4688B">
        <w:rPr>
          <w:color w:val="000000" w:themeColor="text1"/>
          <w:sz w:val="22"/>
        </w:rPr>
        <w:t xml:space="preserve"> 47</w:t>
      </w:r>
      <w:r w:rsidRPr="00D4688B">
        <w:rPr>
          <w:color w:val="000000" w:themeColor="text1"/>
          <w:sz w:val="22"/>
        </w:rPr>
        <w:t xml:space="preserve"> predicates that were found in the paths between the proteins</w:t>
      </w:r>
      <w:r w:rsidR="00A47503" w:rsidRPr="00D4688B">
        <w:rPr>
          <w:color w:val="000000" w:themeColor="text1"/>
          <w:sz w:val="22"/>
        </w:rPr>
        <w:t xml:space="preserve"> in the EKP.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402"/>
      </w:tblGrid>
      <w:tr w:rsidR="00DE109B" w:rsidRPr="00DE109B" w14:paraId="23E71EC7" w14:textId="08D16314" w:rsidTr="00DE109B">
        <w:trPr>
          <w:trHeight w:val="320"/>
        </w:trPr>
        <w:tc>
          <w:tcPr>
            <w:tcW w:w="3539" w:type="dxa"/>
            <w:noWrap/>
            <w:hideMark/>
          </w:tcPr>
          <w:p w14:paraId="511814E9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affects</w:t>
            </w:r>
          </w:p>
        </w:tc>
        <w:tc>
          <w:tcPr>
            <w:tcW w:w="3402" w:type="dxa"/>
          </w:tcPr>
          <w:p w14:paraId="63D2BC06" w14:textId="0DBDA349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a</w:t>
            </w:r>
          </w:p>
        </w:tc>
      </w:tr>
      <w:tr w:rsidR="00DE109B" w:rsidRPr="00DE109B" w14:paraId="008F0CDC" w14:textId="523D6DC9" w:rsidTr="00DE109B">
        <w:trPr>
          <w:trHeight w:val="320"/>
        </w:trPr>
        <w:tc>
          <w:tcPr>
            <w:tcW w:w="3539" w:type="dxa"/>
            <w:noWrap/>
            <w:hideMark/>
          </w:tcPr>
          <w:p w14:paraId="749483BE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augments</w:t>
            </w:r>
          </w:p>
        </w:tc>
        <w:tc>
          <w:tcPr>
            <w:tcW w:w="3402" w:type="dxa"/>
          </w:tcPr>
          <w:p w14:paraId="19A99ADA" w14:textId="3F2DD54D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associated with</w:t>
            </w:r>
          </w:p>
        </w:tc>
      </w:tr>
      <w:tr w:rsidR="00DE109B" w:rsidRPr="00DE109B" w14:paraId="400E3F13" w14:textId="648A8D3A" w:rsidTr="00DE109B">
        <w:trPr>
          <w:trHeight w:val="320"/>
        </w:trPr>
        <w:tc>
          <w:tcPr>
            <w:tcW w:w="3539" w:type="dxa"/>
            <w:noWrap/>
            <w:hideMark/>
          </w:tcPr>
          <w:p w14:paraId="0AECF8B7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binds with</w:t>
            </w:r>
          </w:p>
        </w:tc>
        <w:tc>
          <w:tcPr>
            <w:tcW w:w="3402" w:type="dxa"/>
          </w:tcPr>
          <w:p w14:paraId="3258DB96" w14:textId="0005020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compared with</w:t>
            </w:r>
          </w:p>
        </w:tc>
      </w:tr>
      <w:tr w:rsidR="00DE109B" w:rsidRPr="00DE109B" w14:paraId="16F3E50A" w14:textId="2235173A" w:rsidTr="00DE109B">
        <w:trPr>
          <w:trHeight w:val="320"/>
        </w:trPr>
        <w:tc>
          <w:tcPr>
            <w:tcW w:w="3539" w:type="dxa"/>
            <w:noWrap/>
            <w:hideMark/>
          </w:tcPr>
          <w:p w14:paraId="7D96A2E3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catalysis precedes</w:t>
            </w:r>
          </w:p>
        </w:tc>
        <w:tc>
          <w:tcPr>
            <w:tcW w:w="3402" w:type="dxa"/>
          </w:tcPr>
          <w:p w14:paraId="69C8D785" w14:textId="5B2B74D9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functionally related to</w:t>
            </w:r>
          </w:p>
        </w:tc>
      </w:tr>
      <w:tr w:rsidR="00DE109B" w:rsidRPr="00DE109B" w14:paraId="7CA8C8D7" w14:textId="4C869A38" w:rsidTr="00DE109B">
        <w:trPr>
          <w:trHeight w:val="320"/>
        </w:trPr>
        <w:tc>
          <w:tcPr>
            <w:tcW w:w="3539" w:type="dxa"/>
            <w:noWrap/>
            <w:hideMark/>
          </w:tcPr>
          <w:p w14:paraId="25A66CCD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coexists with</w:t>
            </w:r>
          </w:p>
        </w:tc>
        <w:tc>
          <w:tcPr>
            <w:tcW w:w="3402" w:type="dxa"/>
          </w:tcPr>
          <w:p w14:paraId="62D73A12" w14:textId="2D2E8C6A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higher than</w:t>
            </w:r>
          </w:p>
        </w:tc>
      </w:tr>
      <w:tr w:rsidR="00DE109B" w:rsidRPr="00DE109B" w14:paraId="624B67BE" w14:textId="001C3F5D" w:rsidTr="00DE109B">
        <w:trPr>
          <w:trHeight w:val="320"/>
        </w:trPr>
        <w:tc>
          <w:tcPr>
            <w:tcW w:w="3539" w:type="dxa"/>
            <w:noWrap/>
            <w:hideMark/>
          </w:tcPr>
          <w:p w14:paraId="722DCE2C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consumption controlled by</w:t>
            </w:r>
          </w:p>
        </w:tc>
        <w:tc>
          <w:tcPr>
            <w:tcW w:w="3402" w:type="dxa"/>
          </w:tcPr>
          <w:p w14:paraId="56B77AA5" w14:textId="6DCD8F34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lower than</w:t>
            </w:r>
          </w:p>
        </w:tc>
      </w:tr>
      <w:tr w:rsidR="00DE109B" w:rsidRPr="00DE109B" w14:paraId="4D92CDD6" w14:textId="38D38AA6" w:rsidTr="00DE109B">
        <w:trPr>
          <w:trHeight w:val="320"/>
        </w:trPr>
        <w:tc>
          <w:tcPr>
            <w:tcW w:w="3539" w:type="dxa"/>
            <w:noWrap/>
            <w:hideMark/>
          </w:tcPr>
          <w:p w14:paraId="01D7C44F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controls expression of</w:t>
            </w:r>
          </w:p>
        </w:tc>
        <w:tc>
          <w:tcPr>
            <w:tcW w:w="3402" w:type="dxa"/>
          </w:tcPr>
          <w:p w14:paraId="267AE536" w14:textId="01FBAFC9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manifestation of</w:t>
            </w:r>
          </w:p>
        </w:tc>
      </w:tr>
      <w:tr w:rsidR="00DE109B" w:rsidRPr="00DE109B" w14:paraId="6082A15B" w14:textId="502158DB" w:rsidTr="00DE109B">
        <w:trPr>
          <w:trHeight w:val="320"/>
        </w:trPr>
        <w:tc>
          <w:tcPr>
            <w:tcW w:w="3539" w:type="dxa"/>
            <w:noWrap/>
            <w:hideMark/>
          </w:tcPr>
          <w:p w14:paraId="13EF5AFF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controls phosphorylation of</w:t>
            </w:r>
          </w:p>
        </w:tc>
        <w:tc>
          <w:tcPr>
            <w:tcW w:w="3402" w:type="dxa"/>
          </w:tcPr>
          <w:p w14:paraId="2A5AB78E" w14:textId="2F936918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not higher than</w:t>
            </w:r>
          </w:p>
        </w:tc>
      </w:tr>
      <w:tr w:rsidR="00DE109B" w:rsidRPr="00DE109B" w14:paraId="3B867CFE" w14:textId="65DC6349" w:rsidTr="00DE109B">
        <w:trPr>
          <w:trHeight w:val="320"/>
        </w:trPr>
        <w:tc>
          <w:tcPr>
            <w:tcW w:w="3539" w:type="dxa"/>
            <w:noWrap/>
            <w:hideMark/>
          </w:tcPr>
          <w:p w14:paraId="0E750D28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controls state change of</w:t>
            </w:r>
          </w:p>
        </w:tc>
        <w:tc>
          <w:tcPr>
            <w:tcW w:w="3402" w:type="dxa"/>
          </w:tcPr>
          <w:p w14:paraId="52D9CCF9" w14:textId="4533849A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not lower than</w:t>
            </w:r>
          </w:p>
        </w:tc>
      </w:tr>
      <w:tr w:rsidR="00DE109B" w:rsidRPr="00DE109B" w14:paraId="11E05135" w14:textId="418671D3" w:rsidTr="00DE109B">
        <w:trPr>
          <w:trHeight w:val="320"/>
        </w:trPr>
        <w:tc>
          <w:tcPr>
            <w:tcW w:w="3539" w:type="dxa"/>
            <w:noWrap/>
            <w:hideMark/>
          </w:tcPr>
          <w:p w14:paraId="3175DE5D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controls transport of</w:t>
            </w:r>
          </w:p>
        </w:tc>
        <w:tc>
          <w:tcPr>
            <w:tcW w:w="3402" w:type="dxa"/>
          </w:tcPr>
          <w:p w14:paraId="5DC99513" w14:textId="6472F25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not part of</w:t>
            </w:r>
          </w:p>
        </w:tc>
      </w:tr>
      <w:tr w:rsidR="00DE109B" w:rsidRPr="00DE109B" w14:paraId="162961E4" w14:textId="3842713D" w:rsidTr="00DE109B">
        <w:trPr>
          <w:trHeight w:val="320"/>
        </w:trPr>
        <w:tc>
          <w:tcPr>
            <w:tcW w:w="3539" w:type="dxa"/>
            <w:noWrap/>
            <w:hideMark/>
          </w:tcPr>
          <w:p w14:paraId="6598134D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converts to</w:t>
            </w:r>
          </w:p>
        </w:tc>
        <w:tc>
          <w:tcPr>
            <w:tcW w:w="3402" w:type="dxa"/>
          </w:tcPr>
          <w:p w14:paraId="67FEF950" w14:textId="28C7F11D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parent of</w:t>
            </w:r>
          </w:p>
        </w:tc>
      </w:tr>
      <w:tr w:rsidR="00DE109B" w:rsidRPr="00DE109B" w14:paraId="46634083" w14:textId="256682C0" w:rsidTr="00DE109B">
        <w:trPr>
          <w:trHeight w:val="320"/>
        </w:trPr>
        <w:tc>
          <w:tcPr>
            <w:tcW w:w="3539" w:type="dxa"/>
            <w:noWrap/>
            <w:hideMark/>
          </w:tcPr>
          <w:p w14:paraId="4C9D3767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disrupts</w:t>
            </w:r>
          </w:p>
        </w:tc>
        <w:tc>
          <w:tcPr>
            <w:tcW w:w="3402" w:type="dxa"/>
          </w:tcPr>
          <w:p w14:paraId="68B2BE9D" w14:textId="1979A288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part of</w:t>
            </w:r>
          </w:p>
        </w:tc>
      </w:tr>
      <w:tr w:rsidR="00DE109B" w:rsidRPr="00DE109B" w14:paraId="10A7302A" w14:textId="63CDAA8D" w:rsidTr="00DE109B">
        <w:trPr>
          <w:trHeight w:val="320"/>
        </w:trPr>
        <w:tc>
          <w:tcPr>
            <w:tcW w:w="3539" w:type="dxa"/>
            <w:noWrap/>
            <w:hideMark/>
          </w:tcPr>
          <w:p w14:paraId="68AEB01D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does not coexist with</w:t>
            </w:r>
          </w:p>
        </w:tc>
        <w:tc>
          <w:tcPr>
            <w:tcW w:w="3402" w:type="dxa"/>
          </w:tcPr>
          <w:p w14:paraId="6414D723" w14:textId="6A5CE956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spatially related to</w:t>
            </w:r>
          </w:p>
        </w:tc>
      </w:tr>
      <w:tr w:rsidR="00DE109B" w:rsidRPr="00DE109B" w14:paraId="15AB8622" w14:textId="0E36737B" w:rsidTr="00DE109B">
        <w:trPr>
          <w:trHeight w:val="320"/>
        </w:trPr>
        <w:tc>
          <w:tcPr>
            <w:tcW w:w="3539" w:type="dxa"/>
            <w:noWrap/>
            <w:hideMark/>
          </w:tcPr>
          <w:p w14:paraId="78EF76BF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does not convert to</w:t>
            </w:r>
          </w:p>
        </w:tc>
        <w:tc>
          <w:tcPr>
            <w:tcW w:w="3402" w:type="dxa"/>
          </w:tcPr>
          <w:p w14:paraId="59F8DD2C" w14:textId="09706F59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the same as</w:t>
            </w:r>
          </w:p>
        </w:tc>
      </w:tr>
      <w:tr w:rsidR="00DE109B" w:rsidRPr="00DE109B" w14:paraId="3739AAD7" w14:textId="30893976" w:rsidTr="00DE109B">
        <w:trPr>
          <w:trHeight w:val="320"/>
        </w:trPr>
        <w:tc>
          <w:tcPr>
            <w:tcW w:w="3539" w:type="dxa"/>
            <w:noWrap/>
            <w:hideMark/>
          </w:tcPr>
          <w:p w14:paraId="70458CDB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does not inhibit</w:t>
            </w:r>
          </w:p>
        </w:tc>
        <w:tc>
          <w:tcPr>
            <w:tcW w:w="3402" w:type="dxa"/>
          </w:tcPr>
          <w:p w14:paraId="1B6E3A7D" w14:textId="396C5A69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tributary of</w:t>
            </w:r>
          </w:p>
        </w:tc>
      </w:tr>
      <w:tr w:rsidR="00DE109B" w:rsidRPr="00DE109B" w14:paraId="6E29D03E" w14:textId="49E75F91" w:rsidTr="00DE109B">
        <w:trPr>
          <w:trHeight w:val="320"/>
        </w:trPr>
        <w:tc>
          <w:tcPr>
            <w:tcW w:w="3539" w:type="dxa"/>
            <w:noWrap/>
            <w:hideMark/>
          </w:tcPr>
          <w:p w14:paraId="3A5BC88E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does not interact with</w:t>
            </w:r>
          </w:p>
        </w:tc>
        <w:tc>
          <w:tcPr>
            <w:tcW w:w="3402" w:type="dxa"/>
          </w:tcPr>
          <w:p w14:paraId="4C4A1557" w14:textId="0CD54703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variant of</w:t>
            </w:r>
          </w:p>
        </w:tc>
      </w:tr>
      <w:tr w:rsidR="00DE109B" w:rsidRPr="00DE109B" w14:paraId="4AB3D095" w14:textId="6825BB4C" w:rsidTr="00DE109B">
        <w:trPr>
          <w:trHeight w:val="320"/>
        </w:trPr>
        <w:tc>
          <w:tcPr>
            <w:tcW w:w="3539" w:type="dxa"/>
            <w:noWrap/>
            <w:hideMark/>
          </w:tcPr>
          <w:p w14:paraId="5526C080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does not produce</w:t>
            </w:r>
          </w:p>
        </w:tc>
        <w:tc>
          <w:tcPr>
            <w:tcW w:w="3402" w:type="dxa"/>
          </w:tcPr>
          <w:p w14:paraId="0A8F37C4" w14:textId="6D1201E6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manages</w:t>
            </w:r>
          </w:p>
        </w:tc>
      </w:tr>
      <w:tr w:rsidR="00DE109B" w:rsidRPr="00DE109B" w14:paraId="460F9428" w14:textId="5E7F4076" w:rsidTr="00DE109B">
        <w:trPr>
          <w:trHeight w:val="320"/>
        </w:trPr>
        <w:tc>
          <w:tcPr>
            <w:tcW w:w="3539" w:type="dxa"/>
            <w:noWrap/>
            <w:hideMark/>
          </w:tcPr>
          <w:p w14:paraId="6F55B50D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does not stimulate</w:t>
            </w:r>
          </w:p>
        </w:tc>
        <w:tc>
          <w:tcPr>
            <w:tcW w:w="3402" w:type="dxa"/>
          </w:tcPr>
          <w:p w14:paraId="52D8E64D" w14:textId="66DFBD2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ortholog is associated with</w:t>
            </w:r>
          </w:p>
        </w:tc>
      </w:tr>
      <w:tr w:rsidR="00DE109B" w:rsidRPr="00DE109B" w14:paraId="2A354930" w14:textId="51254F3A" w:rsidTr="00DE109B">
        <w:trPr>
          <w:trHeight w:val="320"/>
        </w:trPr>
        <w:tc>
          <w:tcPr>
            <w:tcW w:w="3539" w:type="dxa"/>
            <w:noWrap/>
            <w:hideMark/>
          </w:tcPr>
          <w:p w14:paraId="5EB393AD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forms protein complex with</w:t>
            </w:r>
          </w:p>
        </w:tc>
        <w:tc>
          <w:tcPr>
            <w:tcW w:w="3402" w:type="dxa"/>
          </w:tcPr>
          <w:p w14:paraId="1F5D4C39" w14:textId="306870E3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performs</w:t>
            </w:r>
          </w:p>
        </w:tc>
      </w:tr>
      <w:tr w:rsidR="00DE109B" w:rsidRPr="00DE109B" w14:paraId="599229EF" w14:textId="34584FE1" w:rsidTr="00DE109B">
        <w:trPr>
          <w:trHeight w:val="320"/>
        </w:trPr>
        <w:tc>
          <w:tcPr>
            <w:tcW w:w="3539" w:type="dxa"/>
            <w:noWrap/>
            <w:hideMark/>
          </w:tcPr>
          <w:p w14:paraId="59457B25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gene product is biomarker type</w:t>
            </w:r>
          </w:p>
        </w:tc>
        <w:tc>
          <w:tcPr>
            <w:tcW w:w="3402" w:type="dxa"/>
          </w:tcPr>
          <w:p w14:paraId="3AFD4866" w14:textId="31BF87A3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produces</w:t>
            </w:r>
          </w:p>
        </w:tc>
      </w:tr>
      <w:tr w:rsidR="00DE109B" w:rsidRPr="00DE109B" w14:paraId="09B52BCF" w14:textId="78E32CD4" w:rsidTr="00DE109B">
        <w:trPr>
          <w:trHeight w:val="320"/>
        </w:trPr>
        <w:tc>
          <w:tcPr>
            <w:tcW w:w="3539" w:type="dxa"/>
            <w:noWrap/>
            <w:hideMark/>
          </w:tcPr>
          <w:p w14:paraId="575F9A74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gene product is encoded by</w:t>
            </w:r>
          </w:p>
        </w:tc>
        <w:tc>
          <w:tcPr>
            <w:tcW w:w="3402" w:type="dxa"/>
          </w:tcPr>
          <w:p w14:paraId="3E3BBF58" w14:textId="1BC34385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stimulates</w:t>
            </w:r>
          </w:p>
        </w:tc>
      </w:tr>
      <w:tr w:rsidR="00DE109B" w:rsidRPr="00DE109B" w14:paraId="6F52F71E" w14:textId="278CC068" w:rsidTr="00DE109B">
        <w:trPr>
          <w:trHeight w:val="320"/>
        </w:trPr>
        <w:tc>
          <w:tcPr>
            <w:tcW w:w="3539" w:type="dxa"/>
            <w:noWrap/>
            <w:hideMark/>
          </w:tcPr>
          <w:p w14:paraId="065E6B9C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gene product variant causes</w:t>
            </w:r>
          </w:p>
        </w:tc>
        <w:tc>
          <w:tcPr>
            <w:tcW w:w="3402" w:type="dxa"/>
          </w:tcPr>
          <w:p w14:paraId="5DBE2D99" w14:textId="2D020DD9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targets</w:t>
            </w:r>
          </w:p>
        </w:tc>
      </w:tr>
      <w:tr w:rsidR="00DE109B" w:rsidRPr="00DE109B" w14:paraId="77666FFD" w14:textId="1B18EC3C" w:rsidTr="00DE109B">
        <w:trPr>
          <w:trHeight w:val="320"/>
        </w:trPr>
        <w:tc>
          <w:tcPr>
            <w:tcW w:w="3539" w:type="dxa"/>
            <w:noWrap/>
            <w:hideMark/>
          </w:tcPr>
          <w:p w14:paraId="5CDF239F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inhibits</w:t>
            </w:r>
          </w:p>
        </w:tc>
        <w:tc>
          <w:tcPr>
            <w:tcW w:w="3402" w:type="dxa"/>
          </w:tcPr>
          <w:p w14:paraId="262B718C" w14:textId="42DA1114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uses</w:t>
            </w:r>
          </w:p>
        </w:tc>
      </w:tr>
      <w:tr w:rsidR="00DE109B" w:rsidRPr="00DE109B" w14:paraId="38341B52" w14:textId="1714E9AD" w:rsidTr="00DE109B">
        <w:trPr>
          <w:trHeight w:val="320"/>
        </w:trPr>
        <w:tc>
          <w:tcPr>
            <w:tcW w:w="3539" w:type="dxa"/>
            <w:noWrap/>
            <w:hideMark/>
          </w:tcPr>
          <w:p w14:paraId="2FE325F6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interacts with</w:t>
            </w:r>
          </w:p>
        </w:tc>
        <w:tc>
          <w:tcPr>
            <w:tcW w:w="3402" w:type="dxa"/>
          </w:tcPr>
          <w:p w14:paraId="185562A0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</w:tr>
    </w:tbl>
    <w:p w14:paraId="311B7A64" w14:textId="146F56BD" w:rsidR="00DE109B" w:rsidRDefault="00DE109B" w:rsidP="00CA0644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E109B">
        <w:rPr>
          <w:rFonts w:ascii="Times New Roman" w:hAnsi="Times New Roman" w:cs="Times New Roman"/>
          <w:color w:val="000000" w:themeColor="text1"/>
          <w:lang w:val="en-GB"/>
        </w:rPr>
        <w:lastRenderedPageBreak/>
        <w:t>Feature sets where all predicates are directed</w:t>
      </w:r>
    </w:p>
    <w:p w14:paraId="0E5F41E4" w14:textId="4AA9167C" w:rsidR="00DE109B" w:rsidRDefault="00DE109B" w:rsidP="00CA0644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In addition to the undirected and the mixed feature sets, we also </w:t>
      </w:r>
      <w:r w:rsidR="00BA6F5C">
        <w:rPr>
          <w:lang w:val="en-GB"/>
        </w:rPr>
        <w:t>experimented with</w:t>
      </w:r>
      <w:r>
        <w:rPr>
          <w:lang w:val="en-GB"/>
        </w:rPr>
        <w:t xml:space="preserve"> </w:t>
      </w:r>
      <w:r w:rsidR="00B32ED1">
        <w:rPr>
          <w:lang w:val="en-GB"/>
        </w:rPr>
        <w:t>feature set</w:t>
      </w:r>
      <w:r w:rsidR="00BA6F5C">
        <w:rPr>
          <w:lang w:val="en-GB"/>
        </w:rPr>
        <w:t>s</w:t>
      </w:r>
      <w:r w:rsidR="00B32ED1">
        <w:rPr>
          <w:lang w:val="en-GB"/>
        </w:rPr>
        <w:t xml:space="preserve"> where all predicates were considered to be directed, as indicated by the subject and object of the triple.</w:t>
      </w:r>
      <w:r w:rsidR="00BA6F5C">
        <w:rPr>
          <w:lang w:val="en-GB"/>
        </w:rPr>
        <w:t xml:space="preserve"> </w:t>
      </w:r>
      <w:r w:rsidR="008F7DBA">
        <w:rPr>
          <w:lang w:val="en-GB"/>
        </w:rPr>
        <w:t>Figure 1 shows example feature sets for both the metapaths and the split paths</w:t>
      </w:r>
      <w:r w:rsidR="00165B37">
        <w:rPr>
          <w:lang w:val="en-GB"/>
        </w:rPr>
        <w:t>.</w:t>
      </w:r>
    </w:p>
    <w:p w14:paraId="65733A9A" w14:textId="77777777" w:rsidR="00BA6F5C" w:rsidRDefault="00915695" w:rsidP="00CA0644">
      <w:pPr>
        <w:keepNext/>
        <w:spacing w:line="360" w:lineRule="auto"/>
        <w:jc w:val="both"/>
      </w:pPr>
      <w:r w:rsidRPr="00915695">
        <w:rPr>
          <w:noProof/>
        </w:rPr>
        <w:drawing>
          <wp:inline distT="0" distB="0" distL="0" distR="0" wp14:anchorId="518002B9" wp14:editId="310F729C">
            <wp:extent cx="5727700" cy="196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262"/>
                    <a:stretch/>
                  </pic:blipFill>
                  <pic:spPr bwMode="auto">
                    <a:xfrm>
                      <a:off x="0" y="0"/>
                      <a:ext cx="5727700" cy="196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07894" w14:textId="6357881F" w:rsidR="00915695" w:rsidRPr="00D4688B" w:rsidRDefault="00BA6F5C" w:rsidP="00CA0644">
      <w:pPr>
        <w:pStyle w:val="Caption"/>
        <w:spacing w:line="360" w:lineRule="auto"/>
        <w:jc w:val="both"/>
        <w:rPr>
          <w:color w:val="000000" w:themeColor="text1"/>
          <w:sz w:val="22"/>
          <w:lang w:val="en-GB"/>
        </w:rPr>
      </w:pPr>
      <w:r w:rsidRPr="00D4688B">
        <w:rPr>
          <w:color w:val="000000" w:themeColor="text1"/>
          <w:sz w:val="22"/>
        </w:rPr>
        <w:t xml:space="preserve">Figure </w:t>
      </w:r>
      <w:r w:rsidRPr="00D4688B">
        <w:rPr>
          <w:color w:val="000000" w:themeColor="text1"/>
          <w:sz w:val="22"/>
        </w:rPr>
        <w:fldChar w:fldCharType="begin"/>
      </w:r>
      <w:r w:rsidRPr="00D4688B">
        <w:rPr>
          <w:color w:val="000000" w:themeColor="text1"/>
          <w:sz w:val="22"/>
        </w:rPr>
        <w:instrText xml:space="preserve"> SEQ Figure \* ARABIC </w:instrText>
      </w:r>
      <w:r w:rsidRPr="00D4688B">
        <w:rPr>
          <w:color w:val="000000" w:themeColor="text1"/>
          <w:sz w:val="22"/>
        </w:rPr>
        <w:fldChar w:fldCharType="separate"/>
      </w:r>
      <w:r w:rsidRPr="00D4688B">
        <w:rPr>
          <w:noProof/>
          <w:color w:val="000000" w:themeColor="text1"/>
          <w:sz w:val="22"/>
        </w:rPr>
        <w:t>1</w:t>
      </w:r>
      <w:r w:rsidRPr="00D4688B">
        <w:rPr>
          <w:color w:val="000000" w:themeColor="text1"/>
          <w:sz w:val="22"/>
        </w:rPr>
        <w:fldChar w:fldCharType="end"/>
      </w:r>
      <w:r w:rsidRPr="00D4688B">
        <w:rPr>
          <w:color w:val="000000" w:themeColor="text1"/>
          <w:sz w:val="22"/>
        </w:rPr>
        <w:t xml:space="preserve"> </w:t>
      </w:r>
      <w:r w:rsidR="00A865B0" w:rsidRPr="00D4688B">
        <w:rPr>
          <w:color w:val="000000" w:themeColor="text1"/>
          <w:sz w:val="22"/>
        </w:rPr>
        <w:t>Examples of the d</w:t>
      </w:r>
      <w:r w:rsidRPr="00D4688B">
        <w:rPr>
          <w:color w:val="000000" w:themeColor="text1"/>
          <w:sz w:val="22"/>
        </w:rPr>
        <w:t>irected feature sets</w:t>
      </w:r>
      <w:r w:rsidR="00A865B0" w:rsidRPr="00D4688B">
        <w:rPr>
          <w:color w:val="000000" w:themeColor="text1"/>
          <w:sz w:val="22"/>
        </w:rPr>
        <w:t xml:space="preserve"> for both the metapaths and the split paths</w:t>
      </w:r>
      <w:r w:rsidR="00CE3BCE" w:rsidRPr="00D4688B">
        <w:rPr>
          <w:color w:val="000000" w:themeColor="text1"/>
          <w:sz w:val="22"/>
        </w:rPr>
        <w:t>. These features</w:t>
      </w:r>
      <w:r w:rsidRPr="00D4688B">
        <w:rPr>
          <w:color w:val="000000" w:themeColor="text1"/>
          <w:sz w:val="22"/>
        </w:rPr>
        <w:t xml:space="preserve"> </w:t>
      </w:r>
      <w:r w:rsidR="00CE3BCE" w:rsidRPr="00D4688B">
        <w:rPr>
          <w:color w:val="000000" w:themeColor="text1"/>
          <w:sz w:val="22"/>
        </w:rPr>
        <w:t>were derived from</w:t>
      </w:r>
      <w:r w:rsidRPr="00D4688B">
        <w:rPr>
          <w:color w:val="000000" w:themeColor="text1"/>
          <w:sz w:val="22"/>
        </w:rPr>
        <w:t xml:space="preserve"> the same knowledge graph as shown in Figure </w:t>
      </w:r>
      <w:r w:rsidR="00D4688B">
        <w:rPr>
          <w:color w:val="000000" w:themeColor="text1"/>
          <w:sz w:val="22"/>
        </w:rPr>
        <w:t>1</w:t>
      </w:r>
      <w:r w:rsidRPr="00D4688B">
        <w:rPr>
          <w:color w:val="000000" w:themeColor="text1"/>
          <w:sz w:val="22"/>
        </w:rPr>
        <w:t xml:space="preserve"> in the </w:t>
      </w:r>
      <w:r w:rsidR="00165B37">
        <w:rPr>
          <w:color w:val="000000" w:themeColor="text1"/>
          <w:sz w:val="22"/>
        </w:rPr>
        <w:t>manuscript</w:t>
      </w:r>
      <w:r w:rsidRPr="00D4688B">
        <w:rPr>
          <w:color w:val="000000" w:themeColor="text1"/>
          <w:sz w:val="22"/>
        </w:rPr>
        <w:t>.</w:t>
      </w:r>
      <w:r w:rsidR="00A865B0" w:rsidRPr="00D4688B">
        <w:rPr>
          <w:color w:val="000000" w:themeColor="text1"/>
          <w:sz w:val="22"/>
        </w:rPr>
        <w:t xml:space="preserve"> </w:t>
      </w:r>
      <w:r w:rsidR="004840A1" w:rsidRPr="00D4688B">
        <w:rPr>
          <w:color w:val="000000" w:themeColor="text1"/>
          <w:sz w:val="22"/>
        </w:rPr>
        <w:t xml:space="preserve">Because all predicates in this variation are directed, </w:t>
      </w:r>
      <w:r w:rsidR="00A865B0" w:rsidRPr="00D4688B">
        <w:rPr>
          <w:color w:val="000000" w:themeColor="text1"/>
          <w:sz w:val="22"/>
        </w:rPr>
        <w:t>the “binds with” predicate is also directed</w:t>
      </w:r>
      <w:r w:rsidR="004840A1" w:rsidRPr="00D4688B">
        <w:rPr>
          <w:color w:val="000000" w:themeColor="text1"/>
          <w:sz w:val="22"/>
        </w:rPr>
        <w:t xml:space="preserve"> in accordance with the subject and the object of the triple. Directionality of triples is only included for the direct and indirect </w:t>
      </w:r>
      <w:r w:rsidR="00D4688B">
        <w:rPr>
          <w:color w:val="000000" w:themeColor="text1"/>
          <w:sz w:val="22"/>
        </w:rPr>
        <w:t>scenarios</w:t>
      </w:r>
      <w:r w:rsidR="004840A1" w:rsidRPr="00D4688B">
        <w:rPr>
          <w:color w:val="000000" w:themeColor="text1"/>
          <w:sz w:val="22"/>
        </w:rPr>
        <w:t>, and not for the overlap</w:t>
      </w:r>
      <w:r w:rsidR="00D4688B">
        <w:rPr>
          <w:color w:val="000000" w:themeColor="text1"/>
          <w:sz w:val="22"/>
        </w:rPr>
        <w:t xml:space="preserve"> scenario</w:t>
      </w:r>
      <w:r w:rsidR="004840A1" w:rsidRPr="00D4688B">
        <w:rPr>
          <w:color w:val="000000" w:themeColor="text1"/>
          <w:sz w:val="22"/>
        </w:rPr>
        <w:t>.</w:t>
      </w:r>
    </w:p>
    <w:p w14:paraId="7D46831F" w14:textId="77777777" w:rsidR="00D0336E" w:rsidRPr="00D4688B" w:rsidRDefault="00D0336E" w:rsidP="00CA0644">
      <w:pPr>
        <w:spacing w:line="360" w:lineRule="auto"/>
        <w:jc w:val="both"/>
        <w:rPr>
          <w:color w:val="000000" w:themeColor="text1"/>
          <w:lang w:val="en-GB"/>
        </w:rPr>
      </w:pPr>
    </w:p>
    <w:p w14:paraId="69CD5C11" w14:textId="74AC3E80" w:rsidR="00915695" w:rsidRDefault="009070F9" w:rsidP="00CA0644">
      <w:pPr>
        <w:spacing w:line="360" w:lineRule="auto"/>
        <w:jc w:val="both"/>
        <w:rPr>
          <w:color w:val="000000" w:themeColor="text1"/>
          <w:lang w:val="en-GB"/>
        </w:rPr>
      </w:pPr>
      <w:r w:rsidRPr="00D4688B">
        <w:rPr>
          <w:color w:val="000000" w:themeColor="text1"/>
          <w:lang w:val="en-GB"/>
        </w:rPr>
        <w:t>The classification performance for both reference sets</w:t>
      </w:r>
      <w:r w:rsidR="003F7BA2" w:rsidRPr="00D4688B">
        <w:rPr>
          <w:color w:val="000000" w:themeColor="text1"/>
          <w:lang w:val="en-GB"/>
        </w:rPr>
        <w:t xml:space="preserve">, and </w:t>
      </w:r>
      <w:r w:rsidR="00192AC9">
        <w:rPr>
          <w:color w:val="000000" w:themeColor="text1"/>
          <w:lang w:val="en-GB"/>
        </w:rPr>
        <w:t>their</w:t>
      </w:r>
      <w:r w:rsidR="003F7BA2" w:rsidRPr="00D4688B">
        <w:rPr>
          <w:color w:val="000000" w:themeColor="text1"/>
          <w:lang w:val="en-GB"/>
        </w:rPr>
        <w:t xml:space="preserve"> </w:t>
      </w:r>
      <w:r w:rsidR="00192AC9">
        <w:rPr>
          <w:color w:val="000000" w:themeColor="text1"/>
          <w:lang w:val="en-GB"/>
        </w:rPr>
        <w:t xml:space="preserve">six possible </w:t>
      </w:r>
      <w:r w:rsidR="003F7BA2" w:rsidRPr="00D4688B">
        <w:rPr>
          <w:color w:val="000000" w:themeColor="text1"/>
          <w:lang w:val="en-GB"/>
        </w:rPr>
        <w:t>feature set</w:t>
      </w:r>
      <w:r w:rsidR="00192AC9">
        <w:rPr>
          <w:color w:val="000000" w:themeColor="text1"/>
          <w:lang w:val="en-GB"/>
        </w:rPr>
        <w:t>s</w:t>
      </w:r>
      <w:r w:rsidR="003F7BA2" w:rsidRPr="00D4688B">
        <w:rPr>
          <w:color w:val="000000" w:themeColor="text1"/>
          <w:lang w:val="en-GB"/>
        </w:rPr>
        <w:t xml:space="preserve"> </w:t>
      </w:r>
      <w:r w:rsidRPr="00D4688B">
        <w:rPr>
          <w:color w:val="000000" w:themeColor="text1"/>
          <w:lang w:val="en-GB"/>
        </w:rPr>
        <w:t>is shown in Table 2. As can be seen, the directed feature sets achieved almost identical performance to the mixed feature sets.</w:t>
      </w:r>
    </w:p>
    <w:p w14:paraId="69A057E4" w14:textId="77777777" w:rsidR="00D4688B" w:rsidRPr="00D4688B" w:rsidRDefault="00D4688B" w:rsidP="00CA0644">
      <w:pPr>
        <w:spacing w:line="360" w:lineRule="auto"/>
        <w:jc w:val="both"/>
        <w:rPr>
          <w:color w:val="000000" w:themeColor="text1"/>
          <w:lang w:val="en-GB"/>
        </w:rPr>
      </w:pPr>
    </w:p>
    <w:p w14:paraId="4D5BC297" w14:textId="2D70A775" w:rsidR="00BA6F5C" w:rsidRPr="00D4688B" w:rsidRDefault="00BA6F5C" w:rsidP="00CA0644">
      <w:pPr>
        <w:pStyle w:val="Caption"/>
        <w:keepNext/>
        <w:spacing w:line="360" w:lineRule="auto"/>
        <w:rPr>
          <w:color w:val="000000" w:themeColor="text1"/>
          <w:sz w:val="22"/>
        </w:rPr>
      </w:pPr>
      <w:r w:rsidRPr="00D4688B">
        <w:rPr>
          <w:color w:val="000000" w:themeColor="text1"/>
          <w:sz w:val="22"/>
        </w:rPr>
        <w:t xml:space="preserve">Table </w:t>
      </w:r>
      <w:r w:rsidRPr="00D4688B">
        <w:rPr>
          <w:color w:val="000000" w:themeColor="text1"/>
          <w:sz w:val="22"/>
        </w:rPr>
        <w:fldChar w:fldCharType="begin"/>
      </w:r>
      <w:r w:rsidRPr="00D4688B">
        <w:rPr>
          <w:color w:val="000000" w:themeColor="text1"/>
          <w:sz w:val="22"/>
        </w:rPr>
        <w:instrText xml:space="preserve"> SEQ Table \* ARABIC </w:instrText>
      </w:r>
      <w:r w:rsidRPr="00D4688B">
        <w:rPr>
          <w:color w:val="000000" w:themeColor="text1"/>
          <w:sz w:val="22"/>
        </w:rPr>
        <w:fldChar w:fldCharType="separate"/>
      </w:r>
      <w:r w:rsidR="002D3083">
        <w:rPr>
          <w:noProof/>
          <w:color w:val="000000" w:themeColor="text1"/>
          <w:sz w:val="22"/>
        </w:rPr>
        <w:t>2</w:t>
      </w:r>
      <w:r w:rsidRPr="00D4688B">
        <w:rPr>
          <w:color w:val="000000" w:themeColor="text1"/>
          <w:sz w:val="22"/>
        </w:rPr>
        <w:fldChar w:fldCharType="end"/>
      </w:r>
      <w:r w:rsidRPr="00D4688B">
        <w:rPr>
          <w:color w:val="000000" w:themeColor="text1"/>
          <w:sz w:val="22"/>
        </w:rPr>
        <w:t xml:space="preserve"> Classification performance results</w:t>
      </w:r>
      <w:r w:rsidR="004734D5" w:rsidRPr="00D4688B">
        <w:rPr>
          <w:color w:val="000000" w:themeColor="text1"/>
          <w:sz w:val="22"/>
        </w:rPr>
        <w:t xml:space="preserve"> based on 10 repeats of a ten-fold cross validation experiment.</w:t>
      </w:r>
    </w:p>
    <w:tbl>
      <w:tblPr>
        <w:tblW w:w="6511" w:type="dxa"/>
        <w:tblLook w:val="04A0" w:firstRow="1" w:lastRow="0" w:firstColumn="1" w:lastColumn="0" w:noHBand="0" w:noVBand="1"/>
      </w:tblPr>
      <w:tblGrid>
        <w:gridCol w:w="1263"/>
        <w:gridCol w:w="1175"/>
        <w:gridCol w:w="1238"/>
        <w:gridCol w:w="1276"/>
        <w:gridCol w:w="1559"/>
      </w:tblGrid>
      <w:tr w:rsidR="004734D5" w:rsidRPr="00A96865" w14:paraId="394A5D7A" w14:textId="77777777" w:rsidTr="004734D5">
        <w:trPr>
          <w:trHeight w:val="640"/>
        </w:trPr>
        <w:tc>
          <w:tcPr>
            <w:tcW w:w="1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FE5F0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241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84D897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Jensen</w:t>
            </w:r>
            <w:r w:rsidRPr="00A96865">
              <w:rPr>
                <w:color w:val="000000"/>
                <w:sz w:val="23"/>
                <w:szCs w:val="23"/>
              </w:rPr>
              <w:t xml:space="preserve"> reference set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E091E8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Van den Akker</w:t>
            </w:r>
            <w:r w:rsidRPr="00A96865">
              <w:rPr>
                <w:color w:val="000000"/>
                <w:sz w:val="23"/>
                <w:szCs w:val="23"/>
              </w:rPr>
              <w:t xml:space="preserve"> reference set</w:t>
            </w:r>
          </w:p>
        </w:tc>
      </w:tr>
      <w:tr w:rsidR="004734D5" w:rsidRPr="00A96865" w14:paraId="53E80717" w14:textId="77777777" w:rsidTr="004734D5">
        <w:trPr>
          <w:trHeight w:val="36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0F63F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3C26D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Metapaths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6AD09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Split paths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1499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Metapaths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BF4B7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Split paths</w:t>
            </w:r>
          </w:p>
        </w:tc>
      </w:tr>
      <w:tr w:rsidR="004734D5" w:rsidRPr="00A96865" w14:paraId="5075045C" w14:textId="77777777" w:rsidTr="004734D5">
        <w:trPr>
          <w:trHeight w:val="36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4EBCE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Undirected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6E745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83.3 (1.7)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32D11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78.3 (1.7)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5C590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72.5 (11.8)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9169B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68.4 (13.0)</w:t>
            </w:r>
          </w:p>
        </w:tc>
      </w:tr>
      <w:tr w:rsidR="004734D5" w:rsidRPr="00A96865" w14:paraId="356C1386" w14:textId="77777777" w:rsidTr="004734D5">
        <w:trPr>
          <w:trHeight w:val="36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52546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Mixed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3BED3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89.8 (0.9)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A109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82.8 (1.2)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49189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74.5 (10.5)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01AAC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70.3 (11.4)</w:t>
            </w:r>
          </w:p>
        </w:tc>
      </w:tr>
      <w:tr w:rsidR="004734D5" w:rsidRPr="00A96865" w14:paraId="6692ABD2" w14:textId="77777777" w:rsidTr="004734D5">
        <w:trPr>
          <w:trHeight w:val="36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5C9C2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Directed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9D54B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90.0 (0.8)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87278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83.1 (1.4)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F5BD4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74.1 (10.3)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9248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70.8 (11.5)</w:t>
            </w:r>
          </w:p>
        </w:tc>
      </w:tr>
    </w:tbl>
    <w:p w14:paraId="2E87AE12" w14:textId="77777777" w:rsidR="00D4688B" w:rsidRDefault="00D4688B" w:rsidP="00CA0644">
      <w:pPr>
        <w:spacing w:line="360" w:lineRule="auto"/>
        <w:jc w:val="both"/>
        <w:rPr>
          <w:lang w:val="en-GB"/>
        </w:rPr>
      </w:pPr>
    </w:p>
    <w:p w14:paraId="6615FD87" w14:textId="539593A5" w:rsidR="002E07F8" w:rsidRDefault="004734D5" w:rsidP="00CA0644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To determine whether the differences in AUC between the mixed and directed feature sets was statistically significant, we again performed paired T-tests by sampling identical folds between </w:t>
      </w:r>
      <w:r>
        <w:rPr>
          <w:lang w:val="en-GB"/>
        </w:rPr>
        <w:lastRenderedPageBreak/>
        <w:t xml:space="preserve">experiments. </w:t>
      </w:r>
      <w:r w:rsidR="002E07F8">
        <w:rPr>
          <w:lang w:val="en-GB"/>
        </w:rPr>
        <w:t>T</w:t>
      </w:r>
      <w:r>
        <w:rPr>
          <w:lang w:val="en-GB"/>
        </w:rPr>
        <w:t>he difference</w:t>
      </w:r>
      <w:r w:rsidR="00BA1998">
        <w:rPr>
          <w:lang w:val="en-GB"/>
        </w:rPr>
        <w:t>s</w:t>
      </w:r>
      <w:r>
        <w:rPr>
          <w:lang w:val="en-GB"/>
        </w:rPr>
        <w:t xml:space="preserve"> between the mixed and directed feature sets for </w:t>
      </w:r>
      <w:r w:rsidR="00537CC8">
        <w:rPr>
          <w:lang w:val="en-GB"/>
        </w:rPr>
        <w:t>both reference</w:t>
      </w:r>
      <w:r>
        <w:rPr>
          <w:lang w:val="en-GB"/>
        </w:rPr>
        <w:t xml:space="preserve"> set</w:t>
      </w:r>
      <w:r w:rsidR="00537CC8">
        <w:rPr>
          <w:lang w:val="en-GB"/>
        </w:rPr>
        <w:t>s</w:t>
      </w:r>
      <w:r>
        <w:rPr>
          <w:lang w:val="en-GB"/>
        </w:rPr>
        <w:t xml:space="preserve"> were not significant</w:t>
      </w:r>
      <w:r w:rsidR="002B72D1">
        <w:rPr>
          <w:lang w:val="en-GB"/>
        </w:rPr>
        <w:t>. See Table 3 for a complete overview of all p-values.</w:t>
      </w:r>
    </w:p>
    <w:p w14:paraId="523C410E" w14:textId="328E9784" w:rsidR="002D3083" w:rsidRDefault="002D3083" w:rsidP="00CA0644">
      <w:pPr>
        <w:spacing w:line="360" w:lineRule="auto"/>
        <w:jc w:val="both"/>
        <w:rPr>
          <w:lang w:val="en-GB"/>
        </w:rPr>
      </w:pPr>
    </w:p>
    <w:p w14:paraId="3A15C8C5" w14:textId="6C7ACB91" w:rsidR="002D3083" w:rsidRDefault="002D3083" w:rsidP="002D3083">
      <w:pPr>
        <w:pStyle w:val="Caption"/>
        <w:keepNext/>
      </w:pPr>
      <w:r w:rsidRPr="002B72D1">
        <w:rPr>
          <w:color w:val="000000" w:themeColor="text1"/>
          <w:sz w:val="22"/>
        </w:rPr>
        <w:t xml:space="preserve">Table </w:t>
      </w:r>
      <w:r w:rsidRPr="002B72D1">
        <w:rPr>
          <w:color w:val="000000" w:themeColor="text1"/>
          <w:sz w:val="22"/>
        </w:rPr>
        <w:fldChar w:fldCharType="begin"/>
      </w:r>
      <w:r w:rsidRPr="002B72D1">
        <w:rPr>
          <w:color w:val="000000" w:themeColor="text1"/>
          <w:sz w:val="22"/>
        </w:rPr>
        <w:instrText xml:space="preserve"> SEQ Table \* ARABIC </w:instrText>
      </w:r>
      <w:r w:rsidRPr="002B72D1">
        <w:rPr>
          <w:color w:val="000000" w:themeColor="text1"/>
          <w:sz w:val="22"/>
        </w:rPr>
        <w:fldChar w:fldCharType="separate"/>
      </w:r>
      <w:r w:rsidRPr="002B72D1">
        <w:rPr>
          <w:noProof/>
          <w:color w:val="000000" w:themeColor="text1"/>
          <w:sz w:val="22"/>
        </w:rPr>
        <w:t>3</w:t>
      </w:r>
      <w:r w:rsidRPr="002B72D1">
        <w:rPr>
          <w:color w:val="000000" w:themeColor="text1"/>
          <w:sz w:val="22"/>
        </w:rPr>
        <w:fldChar w:fldCharType="end"/>
      </w:r>
      <w:r w:rsidRPr="002B72D1">
        <w:rPr>
          <w:color w:val="000000" w:themeColor="text1"/>
          <w:sz w:val="22"/>
        </w:rPr>
        <w:t xml:space="preserve"> p-values of the paired t-tests of the AUCs of the different cross-validation experiments.</w:t>
      </w:r>
    </w:p>
    <w:tbl>
      <w:tblPr>
        <w:tblW w:w="7361" w:type="dxa"/>
        <w:tblLayout w:type="fixed"/>
        <w:tblLook w:val="04A0" w:firstRow="1" w:lastRow="0" w:firstColumn="1" w:lastColumn="0" w:noHBand="0" w:noVBand="1"/>
      </w:tblPr>
      <w:tblGrid>
        <w:gridCol w:w="2258"/>
        <w:gridCol w:w="1276"/>
        <w:gridCol w:w="1276"/>
        <w:gridCol w:w="1276"/>
        <w:gridCol w:w="1275"/>
      </w:tblGrid>
      <w:tr w:rsidR="002D3083" w:rsidRPr="00A96865" w14:paraId="0E8D14C9" w14:textId="77777777" w:rsidTr="00876F25">
        <w:trPr>
          <w:trHeight w:val="640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47C1D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A421E" w14:textId="77777777" w:rsidR="002D3083" w:rsidRPr="00A96865" w:rsidRDefault="002D3083" w:rsidP="005A4159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Jensen</w:t>
            </w:r>
            <w:r w:rsidRPr="00A96865">
              <w:rPr>
                <w:color w:val="000000"/>
                <w:sz w:val="23"/>
                <w:szCs w:val="23"/>
              </w:rPr>
              <w:t xml:space="preserve"> set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77415" w14:textId="77777777" w:rsidR="002D3083" w:rsidRPr="00A96865" w:rsidRDefault="002D3083" w:rsidP="005A4159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Van den Akker </w:t>
            </w:r>
            <w:r w:rsidRPr="00A96865">
              <w:rPr>
                <w:color w:val="000000"/>
                <w:sz w:val="23"/>
                <w:szCs w:val="23"/>
              </w:rPr>
              <w:t>set</w:t>
            </w:r>
          </w:p>
        </w:tc>
      </w:tr>
      <w:tr w:rsidR="002D3083" w:rsidRPr="00A96865" w14:paraId="15E1E0B2" w14:textId="77777777" w:rsidTr="00876F25">
        <w:trPr>
          <w:trHeight w:val="36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31D9D" w14:textId="77777777" w:rsidR="002D3083" w:rsidRPr="00A96865" w:rsidRDefault="002D3083" w:rsidP="005A4159">
            <w:pPr>
              <w:jc w:val="center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3EB86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Metapaths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F4534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Split paths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EA758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Metapaths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6B170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Split paths</w:t>
            </w:r>
          </w:p>
        </w:tc>
      </w:tr>
      <w:tr w:rsidR="002D3083" w:rsidRPr="00A96865" w14:paraId="349A5DB8" w14:textId="77777777" w:rsidTr="00876F25">
        <w:trPr>
          <w:trHeight w:val="36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5B953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Undirected</w:t>
            </w:r>
            <w:r>
              <w:rPr>
                <w:color w:val="000000"/>
                <w:sz w:val="23"/>
                <w:szCs w:val="23"/>
              </w:rPr>
              <w:t xml:space="preserve"> – Mixed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36284" w14:textId="1E620598" w:rsidR="002D3083" w:rsidRPr="00A96865" w:rsidRDefault="00166060" w:rsidP="005A4159">
            <w:pPr>
              <w:rPr>
                <w:color w:val="000000"/>
                <w:sz w:val="23"/>
                <w:szCs w:val="23"/>
              </w:rPr>
            </w:pPr>
            <w:r>
              <w:t>&lt;0.001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75916" w14:textId="1CCA68A3" w:rsidR="002D3083" w:rsidRPr="00085E61" w:rsidRDefault="00166060" w:rsidP="005A4159">
            <w:pPr>
              <w:rPr>
                <w:color w:val="000000"/>
                <w:sz w:val="23"/>
                <w:szCs w:val="23"/>
                <w:vertAlign w:val="superscript"/>
              </w:rPr>
            </w:pPr>
            <w:r>
              <w:t>&lt;0.001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199DB" w14:textId="46056F86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157A1C">
              <w:rPr>
                <w:color w:val="000000"/>
                <w:sz w:val="23"/>
                <w:szCs w:val="23"/>
              </w:rPr>
              <w:t>0.02</w:t>
            </w:r>
            <w:r w:rsidR="00A70C39"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181996" w14:textId="0CC1F885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157A1C">
              <w:rPr>
                <w:color w:val="000000"/>
                <w:sz w:val="23"/>
                <w:szCs w:val="23"/>
              </w:rPr>
              <w:t>0.001</w:t>
            </w:r>
          </w:p>
        </w:tc>
      </w:tr>
      <w:tr w:rsidR="002D3083" w:rsidRPr="00A96865" w14:paraId="341509AE" w14:textId="77777777" w:rsidTr="00876F25">
        <w:trPr>
          <w:trHeight w:val="360"/>
        </w:trPr>
        <w:tc>
          <w:tcPr>
            <w:tcW w:w="22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A2799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Mixed</w:t>
            </w:r>
            <w:r>
              <w:rPr>
                <w:color w:val="000000"/>
                <w:sz w:val="23"/>
                <w:szCs w:val="23"/>
              </w:rPr>
              <w:t xml:space="preserve"> - Directed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D9DE490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0.107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D5622D5" w14:textId="5BA08540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B204F8">
              <w:rPr>
                <w:color w:val="000000"/>
                <w:sz w:val="23"/>
                <w:szCs w:val="23"/>
              </w:rPr>
              <w:t>0.882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C8319E5" w14:textId="0867C2B6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157A1C">
              <w:rPr>
                <w:color w:val="000000"/>
                <w:sz w:val="23"/>
                <w:szCs w:val="23"/>
              </w:rPr>
              <w:t>0.872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C856233" w14:textId="1485F194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157A1C">
              <w:rPr>
                <w:color w:val="000000"/>
                <w:sz w:val="23"/>
                <w:szCs w:val="23"/>
              </w:rPr>
              <w:t>0.31</w:t>
            </w:r>
            <w:r w:rsidR="00A70C39">
              <w:rPr>
                <w:color w:val="000000"/>
                <w:sz w:val="23"/>
                <w:szCs w:val="23"/>
              </w:rPr>
              <w:t>8</w:t>
            </w:r>
            <w:bookmarkStart w:id="0" w:name="_GoBack"/>
            <w:bookmarkEnd w:id="0"/>
          </w:p>
        </w:tc>
      </w:tr>
      <w:tr w:rsidR="002D3083" w:rsidRPr="00A96865" w14:paraId="3AA1AB27" w14:textId="77777777" w:rsidTr="00876F25">
        <w:trPr>
          <w:trHeight w:val="36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1392C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Undirected - Directed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B021B" w14:textId="69CCADC8" w:rsidR="002D3083" w:rsidRPr="00A96865" w:rsidRDefault="00166060" w:rsidP="005A4159">
            <w:pPr>
              <w:rPr>
                <w:color w:val="000000"/>
                <w:sz w:val="23"/>
                <w:szCs w:val="23"/>
              </w:rPr>
            </w:pPr>
            <w:r>
              <w:t>&lt;0.001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CBDB2" w14:textId="2F3AF86C" w:rsidR="002D3083" w:rsidRPr="00A96865" w:rsidRDefault="00166060" w:rsidP="005A4159">
            <w:pPr>
              <w:rPr>
                <w:color w:val="000000"/>
                <w:sz w:val="23"/>
                <w:szCs w:val="23"/>
              </w:rPr>
            </w:pPr>
            <w:r>
              <w:t>&lt;0.001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6211F" w14:textId="0FA58308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157A1C">
              <w:rPr>
                <w:color w:val="000000"/>
                <w:sz w:val="23"/>
                <w:szCs w:val="23"/>
              </w:rPr>
              <w:t>0.488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1525E" w14:textId="6F3FDB79" w:rsidR="002D3083" w:rsidRPr="00A96865" w:rsidRDefault="00166060" w:rsidP="005A4159">
            <w:pPr>
              <w:rPr>
                <w:color w:val="000000"/>
                <w:sz w:val="23"/>
                <w:szCs w:val="23"/>
              </w:rPr>
            </w:pPr>
            <w:r>
              <w:t>&lt;0.001</w:t>
            </w:r>
          </w:p>
        </w:tc>
      </w:tr>
    </w:tbl>
    <w:p w14:paraId="7AEBA2BE" w14:textId="672FCA30" w:rsidR="004734D5" w:rsidRPr="00915695" w:rsidRDefault="004734D5" w:rsidP="002D3083">
      <w:pPr>
        <w:spacing w:line="360" w:lineRule="auto"/>
        <w:jc w:val="both"/>
        <w:rPr>
          <w:lang w:val="en-GB"/>
        </w:rPr>
      </w:pPr>
    </w:p>
    <w:sectPr w:rsidR="004734D5" w:rsidRPr="00915695" w:rsidSect="00AF45F2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9C481" w14:textId="77777777" w:rsidR="001D52D1" w:rsidRDefault="001D52D1" w:rsidP="00BA6F5C">
      <w:r>
        <w:separator/>
      </w:r>
    </w:p>
  </w:endnote>
  <w:endnote w:type="continuationSeparator" w:id="0">
    <w:p w14:paraId="21E6DA25" w14:textId="77777777" w:rsidR="001D52D1" w:rsidRDefault="001D52D1" w:rsidP="00BA6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436251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614EF7" w14:textId="64D5A27D" w:rsidR="00BA6F5C" w:rsidRDefault="00BA6F5C" w:rsidP="004953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E12BFC" w14:textId="77777777" w:rsidR="00BA6F5C" w:rsidRDefault="00BA6F5C" w:rsidP="00BA6F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601556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DD0AD4" w14:textId="0EC58AAC" w:rsidR="00BA6F5C" w:rsidRDefault="00BA6F5C" w:rsidP="004953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37D46C" w14:textId="77777777" w:rsidR="00BA6F5C" w:rsidRDefault="00BA6F5C" w:rsidP="00BA6F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CEDFB" w14:textId="77777777" w:rsidR="001D52D1" w:rsidRDefault="001D52D1" w:rsidP="00BA6F5C">
      <w:r>
        <w:separator/>
      </w:r>
    </w:p>
  </w:footnote>
  <w:footnote w:type="continuationSeparator" w:id="0">
    <w:p w14:paraId="3B5D4B67" w14:textId="77777777" w:rsidR="001D52D1" w:rsidRDefault="001D52D1" w:rsidP="00BA6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549"/>
    <w:multiLevelType w:val="hybridMultilevel"/>
    <w:tmpl w:val="527A7B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687A26"/>
    <w:multiLevelType w:val="multilevel"/>
    <w:tmpl w:val="FAF2D36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2360B"/>
    <w:multiLevelType w:val="multilevel"/>
    <w:tmpl w:val="33106A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70852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EF"/>
    <w:rsid w:val="00022C74"/>
    <w:rsid w:val="000328FC"/>
    <w:rsid w:val="00065A03"/>
    <w:rsid w:val="0007561E"/>
    <w:rsid w:val="00096249"/>
    <w:rsid w:val="000976DF"/>
    <w:rsid w:val="000A5386"/>
    <w:rsid w:val="000C4356"/>
    <w:rsid w:val="000D5275"/>
    <w:rsid w:val="000F1A05"/>
    <w:rsid w:val="001007A2"/>
    <w:rsid w:val="00112429"/>
    <w:rsid w:val="0011355C"/>
    <w:rsid w:val="00116833"/>
    <w:rsid w:val="00133936"/>
    <w:rsid w:val="00165B37"/>
    <w:rsid w:val="00166060"/>
    <w:rsid w:val="00192AC9"/>
    <w:rsid w:val="00194C43"/>
    <w:rsid w:val="001C581B"/>
    <w:rsid w:val="001C633D"/>
    <w:rsid w:val="001D52D1"/>
    <w:rsid w:val="00201933"/>
    <w:rsid w:val="0026135C"/>
    <w:rsid w:val="00280E6D"/>
    <w:rsid w:val="002A14B4"/>
    <w:rsid w:val="002B72D1"/>
    <w:rsid w:val="002C176C"/>
    <w:rsid w:val="002C555C"/>
    <w:rsid w:val="002D3083"/>
    <w:rsid w:val="002D3CFA"/>
    <w:rsid w:val="002E07F8"/>
    <w:rsid w:val="002F248D"/>
    <w:rsid w:val="002F3D21"/>
    <w:rsid w:val="00303D0D"/>
    <w:rsid w:val="00391914"/>
    <w:rsid w:val="003F7BA2"/>
    <w:rsid w:val="004013B1"/>
    <w:rsid w:val="004020F0"/>
    <w:rsid w:val="0041389D"/>
    <w:rsid w:val="004176B4"/>
    <w:rsid w:val="0043486E"/>
    <w:rsid w:val="00472D4F"/>
    <w:rsid w:val="00473125"/>
    <w:rsid w:val="004734D5"/>
    <w:rsid w:val="004771E9"/>
    <w:rsid w:val="004840A1"/>
    <w:rsid w:val="004B2369"/>
    <w:rsid w:val="004B2F44"/>
    <w:rsid w:val="00512CCB"/>
    <w:rsid w:val="00524D94"/>
    <w:rsid w:val="00537504"/>
    <w:rsid w:val="00537CC8"/>
    <w:rsid w:val="00541F2E"/>
    <w:rsid w:val="00561BE3"/>
    <w:rsid w:val="005C1B57"/>
    <w:rsid w:val="005C2BD2"/>
    <w:rsid w:val="005C366C"/>
    <w:rsid w:val="005E4E76"/>
    <w:rsid w:val="005E5E4C"/>
    <w:rsid w:val="00617D66"/>
    <w:rsid w:val="00641026"/>
    <w:rsid w:val="006F44B1"/>
    <w:rsid w:val="0071238B"/>
    <w:rsid w:val="00722ABA"/>
    <w:rsid w:val="00754A85"/>
    <w:rsid w:val="007775F9"/>
    <w:rsid w:val="007908C5"/>
    <w:rsid w:val="00792616"/>
    <w:rsid w:val="00792D18"/>
    <w:rsid w:val="007E7C01"/>
    <w:rsid w:val="007F79EF"/>
    <w:rsid w:val="008000DB"/>
    <w:rsid w:val="00821ADA"/>
    <w:rsid w:val="008256D7"/>
    <w:rsid w:val="008344EC"/>
    <w:rsid w:val="00874187"/>
    <w:rsid w:val="00876F25"/>
    <w:rsid w:val="008F657F"/>
    <w:rsid w:val="008F7DBA"/>
    <w:rsid w:val="00906206"/>
    <w:rsid w:val="009070F9"/>
    <w:rsid w:val="00914300"/>
    <w:rsid w:val="00915695"/>
    <w:rsid w:val="0092233A"/>
    <w:rsid w:val="00933D58"/>
    <w:rsid w:val="0096302C"/>
    <w:rsid w:val="0099133E"/>
    <w:rsid w:val="009C098D"/>
    <w:rsid w:val="009C77DC"/>
    <w:rsid w:val="009F6846"/>
    <w:rsid w:val="00A13CFB"/>
    <w:rsid w:val="00A42011"/>
    <w:rsid w:val="00A47503"/>
    <w:rsid w:val="00A50EE0"/>
    <w:rsid w:val="00A70C39"/>
    <w:rsid w:val="00A865B0"/>
    <w:rsid w:val="00AF45F2"/>
    <w:rsid w:val="00B0098D"/>
    <w:rsid w:val="00B25E9A"/>
    <w:rsid w:val="00B32ED1"/>
    <w:rsid w:val="00B4209E"/>
    <w:rsid w:val="00B44623"/>
    <w:rsid w:val="00B45793"/>
    <w:rsid w:val="00BA1998"/>
    <w:rsid w:val="00BA6F5C"/>
    <w:rsid w:val="00BF0F13"/>
    <w:rsid w:val="00BF6EED"/>
    <w:rsid w:val="00C05ED1"/>
    <w:rsid w:val="00C14612"/>
    <w:rsid w:val="00C1674E"/>
    <w:rsid w:val="00C1702C"/>
    <w:rsid w:val="00C42712"/>
    <w:rsid w:val="00C558E4"/>
    <w:rsid w:val="00C71EEF"/>
    <w:rsid w:val="00C771F0"/>
    <w:rsid w:val="00C91EB4"/>
    <w:rsid w:val="00CA0644"/>
    <w:rsid w:val="00CD1869"/>
    <w:rsid w:val="00CE3BCE"/>
    <w:rsid w:val="00CF03C7"/>
    <w:rsid w:val="00D0336E"/>
    <w:rsid w:val="00D4688B"/>
    <w:rsid w:val="00D74838"/>
    <w:rsid w:val="00DD0FCD"/>
    <w:rsid w:val="00DE109B"/>
    <w:rsid w:val="00DE5C6D"/>
    <w:rsid w:val="00DF5BBB"/>
    <w:rsid w:val="00E02543"/>
    <w:rsid w:val="00E331E3"/>
    <w:rsid w:val="00E77C17"/>
    <w:rsid w:val="00EB2658"/>
    <w:rsid w:val="00EB6D37"/>
    <w:rsid w:val="00ED1537"/>
    <w:rsid w:val="00ED653A"/>
    <w:rsid w:val="00F14860"/>
    <w:rsid w:val="00F235E6"/>
    <w:rsid w:val="00FB1FF5"/>
    <w:rsid w:val="00FD323A"/>
    <w:rsid w:val="00FE080E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24416"/>
  <w14:defaultImageDpi w14:val="32767"/>
  <w15:chartTrackingRefBased/>
  <w15:docId w15:val="{ACAD2111-A6A4-DB48-9D6D-FBBA47C5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79EF"/>
    <w:rPr>
      <w:rFonts w:eastAsia="Times New Roman"/>
      <w:bCs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A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2ED1"/>
    <w:pPr>
      <w:keepNext/>
      <w:keepLines/>
      <w:numPr>
        <w:numId w:val="2"/>
      </w:numPr>
      <w:spacing w:before="200" w:line="276" w:lineRule="auto"/>
      <w:outlineLvl w:val="1"/>
    </w:pPr>
    <w:rPr>
      <w:rFonts w:eastAsiaTheme="majorEastAsia" w:cstheme="majorBidi"/>
      <w:b/>
      <w:color w:val="000000" w:themeColor="tex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D21"/>
    <w:pPr>
      <w:contextualSpacing/>
    </w:pPr>
    <w:rPr>
      <w:rFonts w:eastAsiaTheme="majorEastAsia" w:cstheme="majorBidi"/>
      <w:bCs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F3D21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32ED1"/>
    <w:rPr>
      <w:rFonts w:eastAsiaTheme="majorEastAsia" w:cstheme="majorBidi"/>
      <w:b/>
      <w:bCs w:val="0"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F79EF"/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4A85"/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DE109B"/>
    <w:rPr>
      <w:rFonts w:eastAsia="Times New Roman"/>
      <w:bCs w:val="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E1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ED1"/>
    <w:pPr>
      <w:ind w:left="720" w:firstLine="567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2ED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ED1"/>
    <w:pPr>
      <w:ind w:firstLine="567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ED1"/>
    <w:rPr>
      <w:rFonts w:eastAsia="Times New Roman"/>
      <w:bCs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E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ED1"/>
    <w:rPr>
      <w:rFonts w:eastAsia="Times New Roman"/>
      <w:bCs w:val="0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F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F5C"/>
    <w:rPr>
      <w:rFonts w:eastAsia="Times New Roman"/>
      <w:bCs w:val="0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A6F5C"/>
  </w:style>
  <w:style w:type="paragraph" w:styleId="Header">
    <w:name w:val="header"/>
    <w:basedOn w:val="Normal"/>
    <w:link w:val="HeaderChar"/>
    <w:uiPriority w:val="99"/>
    <w:unhideWhenUsed/>
    <w:rsid w:val="00BA6F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F5C"/>
    <w:rPr>
      <w:rFonts w:eastAsia="Times New Roman"/>
      <w:bCs w:val="0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CD"/>
    <w:pPr>
      <w:ind w:firstLine="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CD"/>
    <w:rPr>
      <w:rFonts w:eastAsia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0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Wytze Vlietstra</dc:creator>
  <cp:keywords/>
  <dc:description/>
  <cp:lastModifiedBy>Wytze Vlietstra</cp:lastModifiedBy>
  <cp:revision>29</cp:revision>
  <dcterms:created xsi:type="dcterms:W3CDTF">2019-04-09T12:01:00Z</dcterms:created>
  <dcterms:modified xsi:type="dcterms:W3CDTF">2019-11-07T10:17:00Z</dcterms:modified>
</cp:coreProperties>
</file>