
<file path=[Content_Types].xml><?xml version="1.0" encoding="utf-8"?>
<Types xmlns="http://schemas.openxmlformats.org/package/2006/content-types">
  <Default Extension="svg" ContentType="image/svg+xml"/>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2.svg" ContentType="image/svg+xml"/>
  <Override PartName="/word/media/image2.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68190">
      <w:pPr>
        <w:keepNext w:val="1"/>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sz w:val="28"/>
          <w:szCs w:val="28"/>
        </w:rPr>
      </w:pPr>
      <w:r>
        <w:rPr>
          <w:rFonts w:ascii="Times New Roman" w:hAnsi="Times New Roman" w:cs="Times New Roman" w:eastAsia="宋体"/>
          <w:color w:val="000000"/>
          <w:sz w:val="28"/>
          <w:szCs w:val="28"/>
        </w:rPr>
        <w:t>基于共享细胞亚型和MMR基因表达的</w:t>
      </w:r>
      <w:r>
        <w:rPr>
          <w:rFonts w:hint="eastAsia" w:ascii="Times New Roman" w:hAnsi="Times New Roman" w:cs="Times New Roman" w:eastAsia="宋体"/>
          <w:color w:val="000000"/>
          <w:sz w:val="28"/>
          <w:szCs w:val="28"/>
          <w:lang w:val="en-US" w:eastAsia="zh-CN"/>
        </w:rPr>
        <w:t/>
      </w:r>
    </w:p>
    <w:p w14:paraId="640C3AC9">
      <w:pPr>
        <w:keepNext w:val="1"/>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宋体" w:cs="Times New Roman"/>
          <w:sz w:val="28"/>
          <w:szCs w:val="28"/>
        </w:rPr>
      </w:pPr>
      <w:r>
        <w:rPr>
          <w:rFonts w:hint="eastAsia" w:ascii="Times New Roman" w:hAnsi="Times New Roman" w:cs="Times New Roman" w:eastAsia="宋体"/>
          <w:color w:val="000000"/>
          <w:sz w:val="28"/>
          <w:szCs w:val="28"/>
          <w:lang w:val="en-US" w:eastAsia="zh-CN"/>
        </w:rPr>
        <w:t xml:space="preserve"/>
      </w:r>
      <w:r>
        <w:rPr>
          <w:rFonts w:hint="eastAsia" w:ascii="Times New Roman" w:hAnsi="Times New Roman" w:cs="Times New Roman" w:eastAsia="宋体"/>
          <w:color w:val="FF0000"/>
          <w:sz w:val="28"/>
          <w:szCs w:val="28"/>
          <w:lang w:val="en-US" w:eastAsia="zh-CN"/>
        </w:rPr>
        <w:t xml:space="preserve">结直肠癌MSI/dMMR分模态转录组预测框架</w:t>
      </w:r>
      <w:r>
        <w:rPr>
          <w:rFonts w:ascii="Times New Roman" w:hAnsi="Times New Roman" w:cs="Times New Roman" w:eastAsia="宋体"/>
          <w:color w:val="000000"/>
          <w:sz w:val="28"/>
          <w:szCs w:val="28"/>
        </w:rPr>
        <w:t/>
      </w:r>
      <w:r>
        <w:rPr>
          <w:rFonts w:hint="eastAsia" w:ascii="Times New Roman" w:hAnsi="Times New Roman" w:cs="Times New Roman" w:eastAsia="宋体"/>
          <w:color w:val="000000"/>
          <w:sz w:val="28"/>
          <w:szCs w:val="28"/>
          <w:lang w:val="en-US" w:eastAsia="zh-CN"/>
        </w:rPr>
        <w:t/>
      </w:r>
    </w:p>
    <w:p w14:paraId="69E628CC">
      <w:pPr>
        <w:keepNext w:val="0"/>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4"/>
          <w:szCs w:val="24"/>
        </w:rPr>
      </w:pPr>
    </w:p>
    <w:p w14:paraId="50047F49">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摘要</w:t>
      </w:r>
    </w:p>
    <w:p w14:paraId="15E8D7EE">
      <w:pPr>
        <w:keepNext w:val="0"/>
        <w:keepLines w:val="0"/>
        <w:pageBreakBefore w:val="0"/>
        <w:widowControl w:val="0"/>
        <w:kinsoku/>
        <w:wordWrap/>
        <w:overflowPunct/>
        <w:topLinePunct w:val="0"/>
        <w:autoSpaceDE/>
        <w:autoSpaceDN/>
        <w:bidi w:val="0"/>
        <w:adjustRightInd/>
        <w:snapToGrid/>
        <w:spacing w:beforeAutospacing="0" w:afterAutospacing="0"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微卫星不稳定性（MSI）和DNA错配修复缺陷（dMMR）是结直肠癌分层治疗的重要依据，但现有检测通常依赖组织、DNA或测序读段，难以直接用于仅保留表达矩阵的bulk RNA-seq、scRNA-seq和空间转录组（ST）数据。现有表达模型也较少同时连接三种转录组模态并保留明确的细胞来源。</w:t>
      </w:r>
    </w:p>
    <w:p w14:paraId="1E82A2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本研究提出一个不依赖BAM的分模态转录组MSI/dMMR预测框架。</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研究采用复合二分类结局，将MSI-H或IHC-dMMR定义为阳性，将MSS或pMMR定义为阴性。</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单细胞分支联合18个细胞亚型比例与加权MLH1特征；后者为拷贝数变异（CNV）定义的候选恶性上皮细胞中MLH1的平均表达，乘以该细胞群占全部上皮细胞的比例。</w:t>
      </w:r>
      <w:r>
        <w:rPr>
          <w:rFonts w:ascii="Times New Roman" w:hAnsi="Times New Roman" w:eastAsia="宋体" w:cs="Times New Roman"/>
          <w:color w:val="FF0000"/>
          <w:sz w:val="24"/>
          <w:szCs w:val="24"/>
        </w:rPr>
        <w:t xml:space="preserve"/>
      </w:r>
      <w:r>
        <w:rPr>
          <w:rFonts w:ascii="Times New Roman" w:hAnsi="Times New Roman" w:eastAsia="宋体" w:cs="Times New Roman"/>
          <w:sz w:val="24"/>
          <w:szCs w:val="24"/>
          <w:color w:val="000000"/>
        </w:rPr>
        <w:t xml:space="preserve">bulk分支</w:t>
      </w:r>
      <w:r>
        <w:rPr>
          <w:rFonts w:ascii="Times New Roman" w:hAnsi="Times New Roman" w:eastAsia="宋体" w:cs="Times New Roman"/>
          <w:sz w:val="24"/>
          <w:szCs w:val="24"/>
          <w:color w:val="FF0000"/>
        </w:rPr>
        <w:t xml:space="preserve">以两个开发队列中与单细胞关联方向一致的12个亚型构建模型，</w:t>
      </w:r>
      <w:r>
        <w:rPr>
          <w:rFonts w:ascii="Times New Roman" w:hAnsi="Times New Roman" w:eastAsia="宋体" w:cs="Times New Roman"/>
          <w:sz w:val="24"/>
          <w:szCs w:val="24"/>
          <w:color w:val="FF0000"/>
        </w:rPr>
        <w:t xml:space="preserve">与留一队列评价得到的MMR4评分按0.5∶0.5固定融合</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w:t>
      </w:r>
      <w:r>
        <w:rPr>
          <w:rFonts w:ascii="Times New Roman" w:hAnsi="Times New Roman" w:eastAsia="宋体" w:cs="Times New Roman"/>
          <w:color w:val="000000"/>
          <w:sz w:val="24"/>
          <w:szCs w:val="24"/>
        </w:rPr>
        <w:t xml:space="preserve">空间分支</w:t>
      </w:r>
      <w:r>
        <w:rPr>
          <w:rFonts w:ascii="Times New Roman" w:hAnsi="Times New Roman" w:eastAsia="宋体" w:cs="Times New Roman"/>
          <w:color w:val="FF0000"/>
          <w:sz w:val="24"/>
          <w:szCs w:val="24"/>
        </w:rPr>
        <w:t xml:space="preserve">从空间转录组中估算单细胞模型所需</w:t>
      </w:r>
      <w:r>
        <w:rPr>
          <w:rFonts w:ascii="Times New Roman" w:hAnsi="Times New Roman" w:eastAsia="宋体" w:cs="Times New Roman"/>
          <w:color w:val="000000"/>
          <w:sz w:val="24"/>
          <w:szCs w:val="24"/>
        </w:rPr>
        <w:t xml:space="preserve">特征</w:t>
      </w:r>
      <w:r>
        <w:rPr>
          <w:rFonts w:ascii="Times New Roman" w:hAnsi="Times New Roman" w:eastAsia="宋体" w:cs="Times New Roman"/>
          <w:color w:val="FF0000"/>
          <w:sz w:val="24"/>
          <w:szCs w:val="24"/>
        </w:rPr>
        <w:t xml:space="preserve">，评估已训练模型</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FF0000"/>
          <w:sz w:val="24"/>
          <w:szCs w:val="24"/>
        </w:rPr>
        <w:t xml:space="preserve">应用</w:t>
      </w:r>
      <w:r>
        <w:rPr>
          <w:rFonts w:ascii="Times New Roman" w:hAnsi="Times New Roman" w:eastAsia="宋体" w:cs="Times New Roman"/>
          <w:color w:val="000000"/>
          <w:sz w:val="24"/>
          <w:szCs w:val="24"/>
        </w:rPr>
        <w:t xml:space="preserve">可行性。</w:t>
      </w:r>
    </w:p>
    <w:p w14:paraId="747D0F2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基于</w:t>
      </w:r>
      <w:r>
        <w:rPr>
          <w:rFonts w:ascii="Times New Roman" w:hAnsi="Times New Roman" w:eastAsia="宋体" w:cs="Times New Roman"/>
          <w:color w:val="000000"/>
          <w:sz w:val="24"/>
          <w:szCs w:val="24"/>
        </w:rPr>
        <w:t xml:space="preserve">固定</w:t>
      </w:r>
      <w:r>
        <w:rPr>
          <w:rFonts w:ascii="Times New Roman" w:hAnsi="Times New Roman" w:eastAsia="宋体" w:cs="Times New Roman"/>
          <w:color w:val="FF0000"/>
          <w:sz w:val="24"/>
          <w:szCs w:val="24"/>
        </w:rPr>
        <w:t xml:space="preserve">18亚型面板、MLH1加权方案及</w:t>
      </w:r>
      <w:r>
        <w:rPr>
          <w:rFonts w:ascii="Times New Roman" w:hAnsi="Times New Roman" w:eastAsia="宋体" w:cs="Times New Roman"/>
          <w:color w:val="000000"/>
          <w:sz w:val="24"/>
          <w:szCs w:val="24"/>
        </w:rPr>
        <w:t xml:space="preserve">队列</w:t>
      </w:r>
      <w:r>
        <w:rPr>
          <w:rFonts w:ascii="Times New Roman" w:hAnsi="Times New Roman" w:eastAsia="宋体" w:cs="Times New Roman"/>
          <w:color w:val="FF0000"/>
          <w:sz w:val="24"/>
          <w:szCs w:val="24"/>
        </w:rPr>
        <w:t xml:space="preserve">级CNV结果，单细胞模型在</w:t>
      </w:r>
      <w:r>
        <w:rPr>
          <w:rFonts w:ascii="Times New Roman" w:hAnsi="Times New Roman" w:eastAsia="宋体" w:cs="Times New Roman"/>
          <w:color w:val="000000"/>
          <w:sz w:val="24"/>
          <w:szCs w:val="24"/>
        </w:rPr>
        <w:t xml:space="preserve">GSE178341患者分组五折</w:t>
      </w:r>
      <w:r>
        <w:rPr>
          <w:rFonts w:ascii="Times New Roman" w:hAnsi="Times New Roman" w:eastAsia="宋体" w:cs="Times New Roman"/>
          <w:color w:val="FF0000"/>
          <w:sz w:val="24"/>
          <w:szCs w:val="24"/>
        </w:rPr>
        <w:t xml:space="preserve">交叉验证中的</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折外受试者工作特征曲线下面积（AUROC）为0.978</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GSE132465和GSE200997</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回顾性评价AUROC分别为0.961和1.000，</w:t>
      </w:r>
      <w:r>
        <w:rPr>
          <w:rFonts w:ascii="Times New Roman" w:hAnsi="Times New Roman" w:eastAsia="宋体" w:cs="Times New Roman"/>
          <w:color w:val="FF0000"/>
          <w:sz w:val="24"/>
          <w:szCs w:val="24"/>
        </w:rPr>
        <w:t xml:space="preserve">其中GSE200997</w:t>
      </w:r>
      <w:r>
        <w:rPr>
          <w:rFonts w:ascii="Times New Roman" w:hAnsi="Times New Roman" w:eastAsia="宋体" w:cs="Times New Roman"/>
          <w:color w:val="000000"/>
          <w:sz w:val="24"/>
          <w:szCs w:val="24"/>
        </w:rPr>
        <w:t xml:space="preserve">仅含2例阳性。</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bulk的12亚型多层感知机（MLP）采用五折折外预测或完整开发集模型预测，并与对应的MMR4留一队列评分等权融合。融合分数在两个亚型开发队列及六个GEO队列中的队列等权宏平均AUROC分别为0.934和0.939；MMR4阈值在每轮的其余七个队列中拟合。</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开发队列内2,000次bootstrap中，</w:t>
      </w:r>
      <w:r>
        <w:rPr>
          <w:rFonts w:ascii="Times New Roman" w:hAnsi="Times New Roman" w:eastAsia="宋体" w:cs="Times New Roman"/>
          <w:sz w:val="24"/>
          <w:szCs w:val="24"/>
          <w:color w:val="FF0000"/>
        </w:rPr>
        <w:t xml:space="preserve">12个入模亚型各自的入选频率为89.05%–100.00%</w:t>
      </w:r>
      <w:r>
        <w:rPr>
          <w:rFonts w:ascii="Times New Roman" w:hAnsi="Times New Roman" w:eastAsia="宋体" w:cs="Times New Roman"/>
          <w:sz w:val="24"/>
          <w:szCs w:val="24"/>
          <w:color w:val="000000"/>
        </w:rPr>
        <w:t xml:space="preserve">。</w:t>
      </w:r>
      <w:r>
        <w:rPr>
          <w:rFonts w:ascii="Times New Roman" w:hAnsi="Times New Roman" w:eastAsia="宋体" w:cs="Times New Roman"/>
          <w:color w:val="000000"/>
          <w:sz w:val="24"/>
          <w:szCs w:val="24"/>
        </w:rPr>
        <w:t xml:space="preserve">空间</w:t>
      </w:r>
      <w:r>
        <w:rPr>
          <w:rFonts w:ascii="Times New Roman" w:hAnsi="Times New Roman" w:eastAsia="宋体" w:cs="Times New Roman"/>
          <w:color w:val="FF0000"/>
          <w:sz w:val="24"/>
          <w:szCs w:val="24"/>
        </w:rPr>
        <w:t xml:space="preserve">转录组</w:t>
      </w:r>
      <w:r>
        <w:rPr>
          <w:rFonts w:ascii="Times New Roman" w:hAnsi="Times New Roman" w:eastAsia="宋体" w:cs="Times New Roman"/>
          <w:color w:val="000000"/>
          <w:sz w:val="24"/>
          <w:szCs w:val="24"/>
        </w:rPr>
        <w:t xml:space="preserve">分</w:t>
      </w:r>
      <w:r>
        <w:rPr>
          <w:rFonts w:ascii="Times New Roman" w:hAnsi="Times New Roman" w:eastAsia="宋体" w:cs="Times New Roman"/>
          <w:color w:val="FF0000"/>
          <w:sz w:val="24"/>
          <w:szCs w:val="24"/>
        </w:rPr>
        <w:t xml:space="preserve">析</w:t>
      </w:r>
      <w:r>
        <w:rPr>
          <w:rFonts w:ascii="Times New Roman" w:hAnsi="Times New Roman" w:eastAsia="宋体" w:cs="Times New Roman"/>
          <w:color w:val="000000"/>
          <w:sz w:val="24"/>
          <w:szCs w:val="24"/>
        </w:rPr>
        <w:t xml:space="preserve">支持</w:t>
      </w:r>
      <w:r>
        <w:rPr>
          <w:rFonts w:ascii="Times New Roman" w:hAnsi="Times New Roman" w:eastAsia="宋体" w:cs="Times New Roman"/>
          <w:color w:val="FF0000"/>
          <w:sz w:val="24"/>
          <w:szCs w:val="24"/>
        </w:rPr>
        <w:t xml:space="preserve">特征重建与既有分类器应用的</w:t>
      </w:r>
      <w:r>
        <w:rPr>
          <w:rFonts w:ascii="Times New Roman" w:hAnsi="Times New Roman" w:eastAsia="宋体" w:cs="Times New Roman"/>
          <w:color w:val="000000"/>
          <w:sz w:val="24"/>
          <w:szCs w:val="24"/>
        </w:rPr>
        <w:t xml:space="preserve">跨模态技术可行性。</w:t>
      </w:r>
      <w:r>
        <w:rPr>
          <w:rFonts w:ascii="Times New Roman" w:hAnsi="Times New Roman" w:eastAsia="宋体" w:cs="Times New Roman"/>
          <w:color w:val="FF0000"/>
          <w:sz w:val="24"/>
          <w:szCs w:val="24"/>
        </w:rPr>
        <w:t xml:space="preserve">该框架的泛化能力仍需在规则冻结后的独立</w:t>
      </w:r>
      <w:r>
        <w:rPr>
          <w:rFonts w:ascii="Times New Roman" w:hAnsi="Times New Roman" w:eastAsia="宋体" w:cs="Times New Roman"/>
          <w:color w:val="000000"/>
          <w:sz w:val="24"/>
          <w:szCs w:val="24"/>
        </w:rPr>
        <w:t xml:space="preserve">外部队列</w:t>
      </w:r>
      <w:r>
        <w:rPr>
          <w:rFonts w:ascii="Times New Roman" w:hAnsi="Times New Roman" w:eastAsia="宋体" w:cs="Times New Roman"/>
          <w:color w:val="FF0000"/>
          <w:sz w:val="24"/>
          <w:szCs w:val="24"/>
        </w:rPr>
        <w:t xml:space="preserve">中</w:t>
      </w:r>
      <w:r>
        <w:rPr>
          <w:rFonts w:ascii="Times New Roman" w:hAnsi="Times New Roman" w:eastAsia="宋体" w:cs="Times New Roman"/>
          <w:color w:val="000000"/>
          <w:sz w:val="24"/>
          <w:szCs w:val="24"/>
        </w:rPr>
        <w:t xml:space="preserve">验证。</w:t>
      </w:r>
      <w:r>
        <w:rPr>
          <w:rFonts w:ascii="Times New Roman" w:hAnsi="Times New Roman" w:eastAsia="宋体" w:cs="Times New Roman"/>
          <w:color w:val="000000"/>
          <w:sz w:val="24"/>
          <w:szCs w:val="24"/>
        </w:rPr>
        <w:t xml:space="preserve">本框架可为缺少BAM或标准检测输入的转录组研究提供具有细胞生态解释的补充，但不替代临床金标准检测。</w:t>
      </w:r>
    </w:p>
    <w:p w14:paraId="68EF03D3">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3932DB36">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关键词</w:t>
      </w:r>
    </w:p>
    <w:p w14:paraId="7F2D4FA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lang w:val="en-US" w:eastAsia="zh-CN"/>
          <w:sz w:val="24"/>
          <w:szCs w:val="24"/>
        </w:rPr>
      </w:pPr>
      <w:r>
        <w:rPr>
          <w:rFonts w:ascii="Times New Roman" w:hAnsi="Times New Roman" w:eastAsia="宋体" w:cs="Times New Roman"/>
          <w:color w:val="000000"/>
          <w:sz w:val="24"/>
          <w:szCs w:val="24"/>
        </w:rPr>
        <w:t>结直肠癌；微卫星不稳定；错配修复缺陷；单细胞RNA；空间转录组；bulk RNA；肿瘤微环境；细胞亚型</w:t>
      </w:r>
      <w:r>
        <w:rPr>
          <w:rFonts w:ascii="Times New Roman" w:hAnsi="Times New Roman" w:eastAsia="宋体" w:cs="Times New Roman"/>
          <w:color w:val="000000"/>
          <w:lang w:val="en-US" w:eastAsia="zh-CN"/>
          <w:sz w:val="24"/>
          <w:szCs w:val="24"/>
        </w:rPr>
        <w:t/>
      </w:r>
    </w:p>
    <w:p w14:paraId="31C9D63F">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p>
    <w:p w14:paraId="660FAC5E">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引言</w:t>
      </w:r>
    </w:p>
    <w:p w14:paraId="1D713814">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微卫星不稳定性（microsatellite instability, MSI）和DNA错配修复缺陷（DNA mismatch repair deficiency, dMMR）是结直肠癌的重要分子特征，与肿瘤发生、预后和免疫检查点抑制剂治疗获益相关。临床上通常通过MSI-PCR、MMR免疫组化或DNA测序评估MSI/dMMR状态；免疫组化主要检测肿瘤上皮细胞中MLH1、PMS2、MSH2和MSH6蛋白表达缺失。这些方法构成临床诊断基础，但难以直接应用于仅保留表达矩阵的公共转录组数据[1-6]。</w:t>
      </w:r>
    </w:p>
    <w:p w14:paraId="37C6FAC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已有MSIsensor-RNA、PreMSIm、MAP、MIRACLE、MSI Expresso及多种表达签名研究表明，RNA信号可用于MSI/dMMR推断[7-14]。</w:t>
      </w:r>
      <w:r>
        <w:rPr>
          <w:rFonts w:ascii="Times New Roman" w:hAnsi="Times New Roman" w:eastAsia="宋体" w:cs="Times New Roman"/>
          <w:color w:val="FF0000"/>
          <w:sz w:val="24"/>
          <w:szCs w:val="24"/>
        </w:rPr>
        <w:t xml:space="preserve">这些方法的输入和建模策略不同。本研究进一步考察具有明确细胞来源的</w:t>
      </w:r>
      <w:r>
        <w:rPr>
          <w:rFonts w:ascii="Times New Roman" w:hAnsi="Times New Roman" w:eastAsia="宋体" w:cs="Times New Roman"/>
          <w:color w:val="FF0000"/>
          <w:sz w:val="24"/>
          <w:szCs w:val="24"/>
        </w:rPr>
        <w:t xml:space="preserve">亚型组成特征及其</w:t>
      </w:r>
      <w:r>
        <w:rPr>
          <w:rFonts w:ascii="Times New Roman" w:hAnsi="Times New Roman" w:eastAsia="宋体" w:cs="Times New Roman"/>
          <w:color w:val="FF0000"/>
          <w:sz w:val="24"/>
          <w:szCs w:val="24"/>
        </w:rPr>
        <w:t xml:space="preserve">在不同转录组模态中对分类结果的补充作用。</w:t>
      </w:r>
    </w:p>
    <w:p w14:paraId="40C56C1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单细胞RNA测序（single-cell RNA sequencing, scRNA-seq）可将表达解析到细胞亚型层面；空间转录组（spatial transcriptomics, ST）则保留空间位置，但spot通常混合多种细胞来源。</w:t>
      </w:r>
      <w:r>
        <w:rPr>
          <w:rFonts w:ascii="Times New Roman" w:hAnsi="Times New Roman" w:eastAsia="宋体" w:cs="Times New Roman"/>
          <w:color w:val="000000"/>
          <w:sz w:val="24"/>
          <w:szCs w:val="24"/>
        </w:rPr>
        <w:t xml:space="preserve">TOSICA和cell2location为跨队列细胞注释及scRNA定义特征向ST迁移提供技术基础[15,16]。</w:t>
      </w:r>
      <w:r>
        <w:rPr>
          <w:rFonts w:ascii="Times New Roman" w:hAnsi="Times New Roman" w:eastAsia="宋体" w:cs="Times New Roman"/>
          <w:color w:val="000000"/>
          <w:sz w:val="24"/>
          <w:szCs w:val="24"/>
        </w:rPr>
        <w:t xml:space="preserve">本研究</w:t>
      </w:r>
      <w:r>
        <w:rPr>
          <w:rFonts w:ascii="Times New Roman" w:hAnsi="Times New Roman" w:eastAsia="宋体" w:cs="Times New Roman"/>
          <w:color w:val="FF0000"/>
          <w:sz w:val="24"/>
          <w:szCs w:val="24"/>
        </w:rPr>
        <w:t xml:space="preserve">利用</w:t>
      </w:r>
      <w:r>
        <w:rPr>
          <w:rFonts w:ascii="Times New Roman" w:hAnsi="Times New Roman" w:eastAsia="宋体" w:cs="Times New Roman"/>
          <w:color w:val="000000"/>
          <w:sz w:val="24"/>
          <w:szCs w:val="24"/>
        </w:rPr>
        <w:t xml:space="preserve">ST分支</w:t>
      </w:r>
      <w:r>
        <w:rPr>
          <w:rFonts w:ascii="Times New Roman" w:hAnsi="Times New Roman" w:eastAsia="宋体" w:cs="Times New Roman"/>
          <w:color w:val="FF0000"/>
          <w:sz w:val="24"/>
          <w:szCs w:val="24"/>
        </w:rPr>
        <w:t xml:space="preserve">考察这一</w:t>
      </w:r>
      <w:r>
        <w:rPr>
          <w:rFonts w:ascii="Times New Roman" w:hAnsi="Times New Roman" w:eastAsia="宋体" w:cs="Times New Roman"/>
          <w:color w:val="000000"/>
          <w:sz w:val="24"/>
          <w:szCs w:val="24"/>
        </w:rPr>
        <w:t xml:space="preserve">跨模态</w:t>
      </w:r>
      <w:r>
        <w:rPr>
          <w:rFonts w:ascii="Times New Roman" w:hAnsi="Times New Roman" w:eastAsia="宋体" w:cs="Times New Roman"/>
          <w:color w:val="FF0000"/>
          <w:sz w:val="24"/>
          <w:szCs w:val="24"/>
        </w:rPr>
        <w:t xml:space="preserve">特征迁移的</w:t>
      </w:r>
      <w:r>
        <w:rPr>
          <w:rFonts w:ascii="Times New Roman" w:hAnsi="Times New Roman" w:eastAsia="宋体" w:cs="Times New Roman"/>
          <w:color w:val="000000"/>
          <w:sz w:val="24"/>
          <w:szCs w:val="24"/>
        </w:rPr>
        <w:t xml:space="preserve">技术可行性。</w:t>
      </w:r>
    </w:p>
    <w:p w14:paraId="55D4589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针对仅保留表达矩阵的bulk RNA-seq、scRNA-seq和ST数据，本研究构建保留细胞来源信息的结直肠癌MSI/dMMR分模态预测框架。</w:t>
      </w:r>
      <w:r>
        <w:rPr>
          <w:rFonts w:ascii="Times New Roman" w:hAnsi="Times New Roman" w:eastAsia="宋体" w:cs="Times New Roman"/>
          <w:sz w:val="24"/>
          <w:szCs w:val="24"/>
          <w:color w:val="000000"/>
        </w:rPr>
        <w:t xml:space="preserve">本研究以单细胞开发队列的亚型定义作为共同来源，并保留模态特异性处理：scRNA-seq联合18个亚型比例与</w:t>
      </w:r>
      <w:r>
        <w:rPr>
          <w:rFonts w:ascii="Times New Roman" w:hAnsi="Times New Roman" w:eastAsia="宋体" w:cs="Times New Roman"/>
          <w:sz w:val="24"/>
          <w:szCs w:val="24"/>
          <w:color w:val="FF0000"/>
        </w:rPr>
        <w:t xml:space="preserve">按上皮内CNV候选恶性细胞比例加权的MLH1</w:t>
      </w:r>
      <w:r>
        <w:rPr>
          <w:rFonts w:ascii="Times New Roman" w:hAnsi="Times New Roman" w:eastAsia="宋体" w:cs="Times New Roman"/>
          <w:sz w:val="24"/>
          <w:szCs w:val="24"/>
          <w:color w:val="000000"/>
        </w:rPr>
        <w:t xml:space="preserve">，ST重建相应代理特征并迁移冻结模型，bulk </w:t>
      </w:r>
      <w:r>
        <w:rPr>
          <w:rFonts w:ascii="Times New Roman" w:hAnsi="Times New Roman" w:eastAsia="宋体" w:cs="Times New Roman"/>
          <w:sz w:val="24"/>
          <w:szCs w:val="24"/>
          <w:color w:val="FF0000"/>
        </w:rPr>
        <w:t xml:space="preserve">RNA分支联合</w:t>
      </w:r>
      <w:r>
        <w:rPr>
          <w:rFonts w:ascii="Times New Roman" w:hAnsi="Times New Roman" w:eastAsia="宋体" w:cs="Times New Roman"/>
          <w:sz w:val="24"/>
          <w:szCs w:val="24"/>
          <w:color w:val="FF0000"/>
        </w:rPr>
        <w:t xml:space="preserve">12个关联方向一致的亚型</w:t>
      </w:r>
      <w:r>
        <w:rPr>
          <w:rFonts w:ascii="Times New Roman" w:hAnsi="Times New Roman" w:eastAsia="宋体" w:cs="Times New Roman"/>
          <w:sz w:val="24"/>
          <w:szCs w:val="24"/>
          <w:color w:val="000000"/>
        </w:rPr>
        <w:t xml:space="preserve">与MMR4信号。</w:t>
      </w:r>
      <w:r>
        <w:rPr>
          <w:rFonts w:ascii="Times New Roman" w:hAnsi="Times New Roman" w:eastAsia="宋体" w:cs="Times New Roman"/>
          <w:color w:val="000000"/>
          <w:sz w:val="24"/>
          <w:szCs w:val="24"/>
        </w:rPr>
        <w:t xml:space="preserve">该设计连接不同模态的细胞来源，同时不假设反卷积丰度与单细胞比例具有相同统计性质。</w:t>
      </w:r>
    </w:p>
    <w:p w14:paraId="29D85BE8">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729FEDD2">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材料与方法</w:t>
      </w:r>
    </w:p>
    <w:p w14:paraId="020D50AA">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研究设计</w:t>
      </w:r>
    </w:p>
    <w:p w14:paraId="08E415B7">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000000"/>
          <w:sz w:val="24"/>
          <w:szCs w:val="24"/>
        </w:rPr>
        <w:t xml:space="preserve">本研究</w:t>
      </w:r>
      <w:r>
        <w:rPr>
          <w:rFonts w:ascii="Times New Roman" w:hAnsi="Times New Roman" w:eastAsia="宋体" w:cs="Times New Roman"/>
          <w:color w:val="FF0000"/>
          <w:sz w:val="24"/>
          <w:szCs w:val="24"/>
        </w:rPr>
        <w:t xml:space="preserve">采用回顾性分模态设计，</w:t>
      </w:r>
      <w:r>
        <w:rPr>
          <w:rFonts w:ascii="Times New Roman" w:hAnsi="Times New Roman" w:eastAsia="宋体" w:cs="Times New Roman"/>
          <w:color w:val="000000"/>
          <w:sz w:val="24"/>
          <w:szCs w:val="24"/>
        </w:rPr>
        <w:t xml:space="preserve">以</w:t>
      </w:r>
      <w:r>
        <w:rPr>
          <w:rFonts w:ascii="Times New Roman" w:hAnsi="Times New Roman" w:eastAsia="宋体" w:cs="Times New Roman"/>
          <w:color w:val="FF0000"/>
          <w:sz w:val="24"/>
          <w:szCs w:val="24"/>
        </w:rPr>
        <w:t xml:space="preserve">GSE178341定义的</w:t>
      </w:r>
      <w:r>
        <w:rPr>
          <w:rFonts w:ascii="Times New Roman" w:hAnsi="Times New Roman" w:eastAsia="宋体" w:cs="Times New Roman"/>
          <w:color w:val="000000"/>
          <w:sz w:val="24"/>
          <w:szCs w:val="24"/>
        </w:rPr>
        <w:t xml:space="preserve">细胞亚型</w:t>
      </w:r>
      <w:r>
        <w:rPr>
          <w:rFonts w:ascii="Times New Roman" w:hAnsi="Times New Roman" w:eastAsia="宋体" w:cs="Times New Roman"/>
          <w:color w:val="FF0000"/>
          <w:sz w:val="24"/>
          <w:szCs w:val="24"/>
        </w:rPr>
        <w:t xml:space="preserve">连接scRNA-seq、bulk RNA-seq和空间转录组</w:t>
      </w:r>
      <w:r>
        <w:rPr>
          <w:rFonts w:ascii="Times New Roman" w:hAnsi="Times New Roman" w:eastAsia="宋体" w:cs="Times New Roman"/>
          <w:color w:val="000000"/>
          <w:sz w:val="24"/>
          <w:szCs w:val="24"/>
        </w:rPr>
        <w:t xml:space="preserve">（图1）。</w:t>
      </w:r>
      <w:r>
        <w:rPr>
          <w:rFonts w:ascii="Times New Roman" w:hAnsi="Times New Roman" w:eastAsia="宋体" w:cs="Times New Roman"/>
          <w:sz w:val="24"/>
          <w:szCs w:val="24"/>
          <w:color w:val="000000"/>
        </w:rPr>
        <w:t xml:space="preserve">scRNA分支评价固定18亚型与加权MLH1</w:t>
      </w:r>
      <w:r>
        <w:rPr>
          <w:rFonts w:ascii="Times New Roman" w:hAnsi="Times New Roman" w:eastAsia="宋体" w:cs="Times New Roman"/>
          <w:sz w:val="24"/>
          <w:szCs w:val="24"/>
          <w:color w:val="FF0000"/>
        </w:rPr>
        <w:t xml:space="preserve">联合模型；</w:t>
      </w:r>
      <w:r>
        <w:rPr>
          <w:rFonts w:ascii="Times New Roman" w:hAnsi="Times New Roman" w:eastAsia="宋体" w:cs="Times New Roman"/>
          <w:sz w:val="24"/>
          <w:szCs w:val="24"/>
          <w:color w:val="000000"/>
        </w:rPr>
        <w:t xml:space="preserve">bulk分支</w:t>
      </w:r>
      <w:r>
        <w:rPr>
          <w:rFonts w:ascii="Times New Roman" w:hAnsi="Times New Roman" w:eastAsia="宋体" w:cs="Times New Roman"/>
          <w:sz w:val="24"/>
          <w:szCs w:val="24"/>
          <w:color w:val="FF0000"/>
        </w:rPr>
        <w:t xml:space="preserve">在两个开发队列内筛选</w:t>
      </w:r>
      <w:r>
        <w:rPr>
          <w:rFonts w:ascii="Times New Roman" w:hAnsi="Times New Roman" w:eastAsia="宋体" w:cs="Times New Roman"/>
          <w:sz w:val="24"/>
          <w:szCs w:val="24"/>
          <w:color w:val="FF0000"/>
        </w:rPr>
        <w:t xml:space="preserve">12个关联方向一致的亚型</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FF0000"/>
        </w:rPr>
        <w:t xml:space="preserve">并与八轮留一队列评价得到的MMR4评分开展固定等权融合评价</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000000"/>
        </w:rPr>
        <w:t xml:space="preserve">空间分支</w:t>
      </w:r>
      <w:r>
        <w:rPr>
          <w:rFonts w:ascii="Times New Roman" w:hAnsi="Times New Roman" w:eastAsia="宋体" w:cs="Times New Roman"/>
          <w:sz w:val="24"/>
          <w:szCs w:val="24"/>
          <w:color w:val="FF0000"/>
        </w:rPr>
        <w:t xml:space="preserve">考察重建特征向冻结scRNA分类器迁移的</w:t>
      </w:r>
      <w:r>
        <w:rPr>
          <w:rFonts w:ascii="Times New Roman" w:hAnsi="Times New Roman" w:eastAsia="宋体" w:cs="Times New Roman"/>
          <w:sz w:val="24"/>
          <w:szCs w:val="24"/>
          <w:color w:val="000000"/>
        </w:rPr>
        <w:t xml:space="preserve">技术可行性。</w:t>
      </w:r>
      <w:r>
        <w:rPr>
          <w:rFonts w:ascii="Times New Roman" w:hAnsi="Times New Roman" w:eastAsia="宋体" w:cs="Times New Roman"/>
          <w:color w:val="FF0000"/>
          <w:sz w:val="24"/>
          <w:szCs w:val="24"/>
        </w:rPr>
        <w:t xml:space="preserve">各分支的性能估计以既定参考和特征定义为条件，既往参与探索的队列作为回顾性评价数据。</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000000"/>
          <w:sz w:val="24"/>
          <w:szCs w:val="24"/>
        </w:rPr>
        <w:t xml:space="preserve">bulk分</w:t>
      </w:r>
      <w:r>
        <w:rPr>
          <w:rFonts w:ascii="Times New Roman" w:hAnsi="Times New Roman" w:eastAsia="宋体" w:cs="Times New Roman"/>
          <w:color w:val="FF0000"/>
          <w:sz w:val="24"/>
          <w:szCs w:val="24"/>
        </w:rPr>
        <w:t xml:space="preserve">析分别考察</w:t>
      </w:r>
      <w:r>
        <w:rPr>
          <w:rFonts w:ascii="Times New Roman" w:hAnsi="Times New Roman" w:eastAsia="宋体" w:cs="Times New Roman"/>
          <w:color w:val="000000"/>
          <w:sz w:val="24"/>
          <w:szCs w:val="24"/>
        </w:rPr>
        <w:t xml:space="preserve">细胞</w:t>
      </w:r>
      <w:r>
        <w:rPr>
          <w:rFonts w:ascii="Times New Roman" w:hAnsi="Times New Roman" w:eastAsia="宋体" w:cs="Times New Roman"/>
          <w:color w:val="FF0000"/>
          <w:sz w:val="24"/>
          <w:szCs w:val="24"/>
        </w:rPr>
        <w:t xml:space="preserve">组成、MMR表达及其联合信号。</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面板由TCGA-COADREAD与GSE39582共同筛选</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FF0000"/>
        </w:rPr>
        <w:t xml:space="preserve">亚型</w:t>
      </w:r>
      <w:r>
        <w:rPr>
          <w:rFonts w:ascii="Times New Roman" w:hAnsi="Times New Roman" w:eastAsia="宋体" w:cs="Times New Roman"/>
          <w:sz w:val="24"/>
          <w:szCs w:val="24"/>
          <w:color w:val="000000"/>
        </w:rPr>
        <w:t xml:space="preserve">分类器</w:t>
      </w:r>
      <w:r>
        <w:rPr>
          <w:rFonts w:ascii="Times New Roman" w:hAnsi="Times New Roman" w:eastAsia="宋体" w:cs="Times New Roman"/>
          <w:sz w:val="24"/>
          <w:szCs w:val="24"/>
          <w:color w:val="FF0000"/>
        </w:rPr>
        <w:t xml:space="preserve">在这两个队列拟合；</w:t>
      </w:r>
      <w:r>
        <w:rPr>
          <w:rFonts w:ascii="Times New Roman" w:hAnsi="Times New Roman" w:eastAsia="宋体" w:cs="Times New Roman"/>
          <w:sz w:val="24"/>
          <w:szCs w:val="24"/>
          <w:color w:val="000000"/>
        </w:rPr>
        <w:t xml:space="preserve">MMR4</w:t>
      </w:r>
      <w:r>
        <w:rPr>
          <w:rFonts w:ascii="Times New Roman" w:hAnsi="Times New Roman" w:eastAsia="宋体" w:cs="Times New Roman"/>
          <w:sz w:val="24"/>
          <w:szCs w:val="24"/>
          <w:color w:val="FF0000"/>
        </w:rPr>
        <w:t xml:space="preserve">以数据集为留出单位，在其余七个队列拟合四基因</w:t>
      </w:r>
      <w:r>
        <w:rPr>
          <w:rFonts w:ascii="Times New Roman" w:hAnsi="Times New Roman" w:eastAsia="宋体" w:cs="Times New Roman"/>
          <w:sz w:val="24"/>
          <w:szCs w:val="24"/>
          <w:color w:val="000000"/>
        </w:rPr>
        <w:t xml:space="preserve">阈值</w:t>
      </w:r>
      <w:r>
        <w:rPr>
          <w:rFonts w:ascii="Times New Roman" w:hAnsi="Times New Roman" w:eastAsia="宋体" w:cs="Times New Roman"/>
          <w:sz w:val="24"/>
          <w:szCs w:val="24"/>
          <w:color w:val="FF0000"/>
        </w:rPr>
        <w:t xml:space="preserve">后评价被留出队列。</w:t>
      </w:r>
      <w:r>
        <w:rPr>
          <w:rFonts w:ascii="Times New Roman" w:hAnsi="Times New Roman" w:eastAsia="宋体" w:cs="Times New Roman"/>
          <w:sz w:val="24"/>
          <w:szCs w:val="24"/>
          <w:color w:val="FF0000"/>
        </w:rPr>
        <w:t xml:space="preserve">主要融合采</w:t>
      </w:r>
      <w:r>
        <w:rPr>
          <w:rFonts w:ascii="Times New Roman" w:hAnsi="Times New Roman" w:eastAsia="宋体" w:cs="Times New Roman"/>
          <w:sz w:val="24"/>
          <w:szCs w:val="24"/>
          <w:color w:val="000000"/>
        </w:rPr>
        <w:t xml:space="preserve">用</w:t>
      </w:r>
      <w:r>
        <w:rPr>
          <w:rFonts w:ascii="Times New Roman" w:hAnsi="Times New Roman" w:eastAsia="宋体" w:cs="Times New Roman"/>
          <w:sz w:val="24"/>
          <w:szCs w:val="24"/>
          <w:color w:val="FF0000"/>
        </w:rPr>
        <w:t xml:space="preserve">既定MLP配置及固定0.5∶0.5比例，亚型分类器在两</w:t>
      </w:r>
      <w:r>
        <w:rPr>
          <w:rFonts w:ascii="Times New Roman" w:hAnsi="Times New Roman" w:eastAsia="宋体" w:cs="Times New Roman"/>
          <w:sz w:val="24"/>
          <w:szCs w:val="24"/>
          <w:color w:val="000000"/>
        </w:rPr>
        <w:t xml:space="preserve">个开发队列</w:t>
      </w:r>
      <w:r>
        <w:rPr>
          <w:rFonts w:ascii="Times New Roman" w:hAnsi="Times New Roman" w:eastAsia="宋体" w:cs="Times New Roman"/>
          <w:sz w:val="24"/>
          <w:szCs w:val="24"/>
          <w:color w:val="FF0000"/>
        </w:rPr>
        <w:t xml:space="preserve">的训练折及完整开发集中分别重新拟合。</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按亚型分类器的拟合来源，将两个开发队列与六个GEO队列分别汇总</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逐队列</w:t>
      </w:r>
      <w:r>
        <w:rPr>
          <w:rFonts w:ascii="Times New Roman" w:hAnsi="Times New Roman" w:eastAsia="宋体" w:cs="Times New Roman"/>
          <w:color w:val="000000"/>
          <w:sz w:val="24"/>
          <w:szCs w:val="24"/>
        </w:rPr>
        <w:t xml:space="preserve">结果</w:t>
      </w:r>
      <w:r>
        <w:rPr>
          <w:rFonts w:ascii="Times New Roman" w:hAnsi="Times New Roman" w:eastAsia="宋体" w:cs="Times New Roman"/>
          <w:color w:val="FF0000"/>
          <w:sz w:val="24"/>
          <w:szCs w:val="24"/>
        </w:rPr>
        <w:t xml:space="preserve">与</w:t>
      </w:r>
      <w:r>
        <w:rPr>
          <w:rFonts w:ascii="Times New Roman" w:hAnsi="Times New Roman" w:eastAsia="宋体" w:cs="Times New Roman"/>
          <w:color w:val="FF0000"/>
          <w:sz w:val="24"/>
          <w:szCs w:val="24"/>
        </w:rPr>
        <w:t xml:space="preserve">各轮MMR4训练阈值</w:t>
      </w:r>
      <w:r>
        <w:rPr>
          <w:rFonts w:ascii="Times New Roman" w:hAnsi="Times New Roman" w:eastAsia="宋体" w:cs="Times New Roman"/>
          <w:color w:val="FF0000"/>
          <w:sz w:val="24"/>
          <w:szCs w:val="24"/>
        </w:rPr>
        <w:t xml:space="preserve">分别见表2B、表2C及补充表S12–S13</w:t>
      </w:r>
      <w:r>
        <w:rPr>
          <w:rFonts w:ascii="Times New Roman" w:hAnsi="Times New Roman" w:eastAsia="宋体" w:cs="Times New Roman"/>
          <w:color w:val="000000"/>
          <w:sz w:val="24"/>
          <w:szCs w:val="24"/>
        </w:rPr>
        <w:t xml:space="preserve">。</w:t>
      </w:r>
    </w:p>
    <w:p w14:paraId="12C2DB5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i w:val="0"/>
          <w:iCs w:val="0"/>
          <w:caps w:val="0"/>
          <w:color w:val="000000"/>
          <w:spacing w:val="0"/>
          <w:sz w:val="24"/>
          <w:szCs w:val="24"/>
          <w:shd w:val="clear" w:fill="FFFFFF"/>
          <w:lang w:eastAsia="zh-CN"/>
        </w:rPr>
      </w:pPr>
      <w:r>
        <w:rPr>
          <w:rFonts w:hint="eastAsia" w:ascii="Times New Roman" w:hAnsi="Times New Roman" w:eastAsia="宋体" w:cs="Times New Roman"/>
          <w:i w:val="0"/>
          <w:iCs w:val="0"/>
          <w:caps w:val="0"/>
          <w:color w:val="000000"/>
          <w:spacing w:val="0"/>
          <w:sz w:val="24"/>
          <w:szCs w:val="24"/>
          <w:shd w:val="clear" w:fill="FFFFFF"/>
          <w:lang w:eastAsia="zh-CN"/>
        </w:rPr>
        <w:drawing>
          <wp:inline distT="0" distB="0" distL="114300" distR="114300">
            <wp:extent cx="6282055" cy="3926284"/>
            <wp:effectExtent l="0" t="0" r="4445" b="17780"/>
            <wp:docPr id="17" name="图片 17" descr="Figure 1. Current modality-specific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ure 1. Current modality-specific workflow"/>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6282055" cy="3926284"/>
                    </a:xfrm>
                    <a:prstGeom prst="rect">
                      <a:avLst/>
                    </a:prstGeom>
                  </pic:spPr>
                </pic:pic>
              </a:graphicData>
            </a:graphic>
          </wp:inline>
        </w:drawing>
      </w:r>
    </w:p>
    <w:p w14:paraId="385DB487">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图1. 分模态转录组MSI/dMMR预测框架。</w:t>
      </w:r>
      <w:r>
        <w:rPr>
          <w:rFonts w:ascii="Times New Roman" w:hAnsi="Times New Roman" w:eastAsia="宋体" w:cs="Times New Roman"/>
          <w:color w:val="000000"/>
          <w:sz w:val="24"/>
          <w:szCs w:val="24"/>
        </w:rPr>
        <w:t xml:space="preserve">（A）GSE178341</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71个候选亚型</w:t>
      </w:r>
      <w:r>
        <w:rPr>
          <w:rFonts w:ascii="Times New Roman" w:hAnsi="Times New Roman" w:eastAsia="宋体" w:cs="Times New Roman"/>
          <w:color w:val="FF0000"/>
          <w:sz w:val="24"/>
          <w:szCs w:val="24"/>
        </w:rPr>
        <w:t xml:space="preserve">经筛选形成24个候选和固</w:t>
      </w:r>
      <w:r>
        <w:rPr>
          <w:rFonts w:ascii="Times New Roman" w:hAnsi="Times New Roman" w:eastAsia="宋体" w:cs="Times New Roman"/>
          <w:color w:val="000000"/>
          <w:sz w:val="24"/>
          <w:szCs w:val="24"/>
        </w:rPr>
        <w:t xml:space="preserve">定18</w:t>
      </w:r>
      <w:r>
        <w:rPr>
          <w:rFonts w:ascii="Times New Roman" w:hAnsi="Times New Roman" w:eastAsia="宋体" w:cs="Times New Roman"/>
          <w:color w:val="FF0000"/>
          <w:sz w:val="24"/>
          <w:szCs w:val="24"/>
        </w:rPr>
        <w:t xml:space="preserve">亚型面板</w:t>
      </w:r>
      <w:r>
        <w:rPr>
          <w:rFonts w:ascii="Times New Roman" w:hAnsi="Times New Roman" w:eastAsia="宋体" w:cs="Times New Roman"/>
          <w:color w:val="000000"/>
          <w:sz w:val="24"/>
          <w:szCs w:val="24"/>
        </w:rPr>
        <w:t xml:space="preserve">，联合加权MLH1</w:t>
      </w:r>
      <w:r>
        <w:rPr>
          <w:rFonts w:ascii="Times New Roman" w:hAnsi="Times New Roman" w:eastAsia="宋体" w:cs="Times New Roman"/>
          <w:color w:val="FF0000"/>
          <w:sz w:val="24"/>
          <w:szCs w:val="24"/>
        </w:rPr>
        <w:t xml:space="preserve">开展</w:t>
      </w:r>
      <w:r>
        <w:rPr>
          <w:rFonts w:ascii="Times New Roman" w:hAnsi="Times New Roman" w:eastAsia="宋体" w:cs="Times New Roman"/>
          <w:color w:val="000000"/>
          <w:sz w:val="24"/>
          <w:szCs w:val="24"/>
        </w:rPr>
        <w:t xml:space="preserve">固定特征集</w:t>
      </w:r>
      <w:r>
        <w:rPr>
          <w:rFonts w:ascii="Times New Roman" w:hAnsi="Times New Roman" w:eastAsia="宋体" w:cs="Times New Roman"/>
          <w:color w:val="FF0000"/>
          <w:sz w:val="24"/>
          <w:szCs w:val="24"/>
        </w:rPr>
        <w:t xml:space="preserve">OOF</w:t>
      </w:r>
      <w:r>
        <w:rPr>
          <w:rFonts w:ascii="Times New Roman" w:hAnsi="Times New Roman" w:eastAsia="宋体" w:cs="Times New Roman"/>
          <w:color w:val="000000"/>
          <w:sz w:val="24"/>
          <w:szCs w:val="24"/>
        </w:rPr>
        <w:t xml:space="preserve">评价。</w:t>
      </w:r>
      <w:r>
        <w:rPr>
          <w:rFonts w:ascii="Times New Roman" w:hAnsi="Times New Roman" w:eastAsia="宋体" w:cs="Times New Roman"/>
          <w:sz w:val="24"/>
          <w:szCs w:val="24"/>
          <w:color w:val="000000"/>
        </w:rPr>
        <w:t xml:space="preserve">（B）bulk从</w:t>
      </w:r>
      <w:r>
        <w:rPr>
          <w:rFonts w:ascii="Times New Roman" w:hAnsi="Times New Roman" w:eastAsia="宋体" w:cs="Times New Roman"/>
          <w:sz w:val="24"/>
          <w:szCs w:val="24"/>
          <w:color w:val="FF0000"/>
        </w:rPr>
        <w:t xml:space="preserve">单细胞</w:t>
      </w:r>
      <w:r>
        <w:rPr>
          <w:rFonts w:ascii="Times New Roman" w:hAnsi="Times New Roman" w:eastAsia="宋体" w:cs="Times New Roman"/>
          <w:sz w:val="24"/>
          <w:szCs w:val="24"/>
          <w:color w:val="000000"/>
        </w:rPr>
        <w:t xml:space="preserve">定</w:t>
      </w:r>
      <w:r>
        <w:rPr>
          <w:rFonts w:ascii="Times New Roman" w:hAnsi="Times New Roman" w:eastAsia="宋体" w:cs="Times New Roman"/>
          <w:sz w:val="24"/>
          <w:szCs w:val="24"/>
          <w:color w:val="FF0000"/>
        </w:rPr>
        <w:t xml:space="preserve">向AUROC&gt;0.70的17</w:t>
      </w:r>
      <w:r>
        <w:rPr>
          <w:rFonts w:ascii="Times New Roman" w:hAnsi="Times New Roman" w:eastAsia="宋体" w:cs="Times New Roman"/>
          <w:sz w:val="24"/>
          <w:szCs w:val="24"/>
          <w:color w:val="000000"/>
        </w:rPr>
        <w:t xml:space="preserve">个候选</w:t>
      </w:r>
      <w:r>
        <w:rPr>
          <w:rFonts w:ascii="Times New Roman" w:hAnsi="Times New Roman" w:eastAsia="宋体" w:cs="Times New Roman"/>
          <w:sz w:val="24"/>
          <w:szCs w:val="24"/>
          <w:color w:val="FF0000"/>
        </w:rPr>
        <w:t xml:space="preserve">中筛选</w:t>
      </w:r>
      <w:r>
        <w:rPr>
          <w:rFonts w:ascii="Times New Roman" w:hAnsi="Times New Roman" w:eastAsia="宋体" w:cs="Times New Roman"/>
          <w:sz w:val="24"/>
          <w:szCs w:val="24"/>
          <w:color w:val="FF0000"/>
        </w:rPr>
        <w:t xml:space="preserve">12个关联方向一致的亚型</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并拟合</w:t>
      </w:r>
      <w:r>
        <w:rPr>
          <w:rFonts w:ascii="Times New Roman" w:hAnsi="Times New Roman" w:eastAsia="宋体" w:cs="Times New Roman"/>
          <w:sz w:val="24"/>
          <w:szCs w:val="24"/>
          <w:color w:val="000000"/>
        </w:rPr>
        <w:t xml:space="preserve">分</w:t>
      </w:r>
      <w:r>
        <w:rPr>
          <w:rFonts w:ascii="Times New Roman" w:hAnsi="Times New Roman" w:eastAsia="宋体" w:cs="Times New Roman"/>
          <w:sz w:val="24"/>
          <w:szCs w:val="24"/>
          <w:color w:val="FF0000"/>
        </w:rPr>
        <w:t xml:space="preserve">类器，</w:t>
      </w:r>
      <w:r>
        <w:rPr>
          <w:rFonts w:ascii="Times New Roman" w:hAnsi="Times New Roman" w:eastAsia="宋体" w:cs="Times New Roman"/>
          <w:sz w:val="24"/>
          <w:szCs w:val="24"/>
          <w:color w:val="FF0000"/>
        </w:rPr>
        <w:t xml:space="preserve">与八轮留一队列评价得到的MMR4评分按0.5∶0.5固定融合</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w:t>
      </w:r>
      <w:r>
        <w:rPr>
          <w:rFonts w:ascii="Times New Roman" w:hAnsi="Times New Roman" w:eastAsia="宋体" w:cs="Times New Roman"/>
          <w:color w:val="000000"/>
          <w:sz w:val="24"/>
          <w:szCs w:val="24"/>
        </w:rPr>
        <w:t xml:space="preserve">（C）空间重建代理特征</w:t>
      </w:r>
      <w:r>
        <w:rPr>
          <w:rFonts w:ascii="Times New Roman" w:hAnsi="Times New Roman" w:eastAsia="宋体" w:cs="Times New Roman"/>
          <w:color w:val="FF0000"/>
          <w:sz w:val="24"/>
          <w:szCs w:val="24"/>
        </w:rPr>
        <w:t xml:space="preserve">输入</w:t>
      </w:r>
      <w:r>
        <w:rPr>
          <w:rFonts w:ascii="Times New Roman" w:hAnsi="Times New Roman" w:eastAsia="宋体" w:cs="Times New Roman"/>
          <w:color w:val="000000"/>
          <w:sz w:val="24"/>
          <w:szCs w:val="24"/>
        </w:rPr>
        <w:t xml:space="preserve">冻结scRNA分类器。</w:t>
      </w:r>
      <w:r>
        <w:rPr>
          <w:rFonts w:ascii="Times New Roman" w:hAnsi="Times New Roman" w:eastAsia="宋体" w:cs="Times New Roman"/>
          <w:sz w:val="24"/>
          <w:szCs w:val="24"/>
          <w:color w:val="FF0000"/>
        </w:rPr>
        <w:t xml:space="preserve">亚型筛选流程见补充图S1，开发数据内的</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入选频率及集合重合度分别见图4A和补充图S2。</w:t>
      </w:r>
    </w:p>
    <w:p w14:paraId="3EAF9AA3">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AE13B86">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数据来源与结局标签</w:t>
      </w:r>
    </w:p>
    <w:p w14:paraId="0A395F0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 xml:space="preserve">单细胞开发队列GSE178341[18]</w:t>
      </w:r>
      <w:r>
        <w:rPr>
          <w:rFonts w:ascii="Times New Roman" w:hAnsi="Times New Roman" w:eastAsia="宋体" w:cs="Times New Roman"/>
          <w:i w:val="0"/>
          <w:iCs w:val="0"/>
          <w:caps w:val="0"/>
          <w:spacing w:val="0"/>
          <w:shd w:val="clear" w:fill="FFFFFF"/>
          <w:color w:val="FF0000"/>
          <w:sz w:val="24"/>
          <w:szCs w:val="24"/>
        </w:rPr>
        <w:t xml:space="preserve">包含来自62位患者的64例肿瘤样本（复合结局阳性35例、阴性29例）</w:t>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000000"/>
          <w:sz w:val="24"/>
          <w:szCs w:val="24"/>
        </w:rPr>
        <w:t xml:space="preserve">GSE132465[17]包含23例</w:t>
      </w:r>
      <w:r>
        <w:rPr>
          <w:rFonts w:ascii="Times New Roman" w:hAnsi="Times New Roman" w:eastAsia="宋体" w:cs="Times New Roman"/>
          <w:i w:val="0"/>
          <w:iCs w:val="0"/>
          <w:caps w:val="0"/>
          <w:spacing w:val="0"/>
          <w:shd w:val="clear" w:fill="FFFFFF"/>
          <w:color w:val="FF0000"/>
          <w:sz w:val="24"/>
          <w:szCs w:val="24"/>
        </w:rPr>
        <w:t xml:space="preserve">肿瘤样本</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（复合结局阳性4例、阴性19例）</w:t>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用于既往</w:t>
      </w:r>
      <w:r>
        <w:rPr>
          <w:rFonts w:ascii="Times New Roman" w:hAnsi="Times New Roman" w:eastAsia="宋体" w:cs="Times New Roman"/>
          <w:i w:val="0"/>
          <w:iCs w:val="0"/>
          <w:caps w:val="0"/>
          <w:spacing w:val="0"/>
          <w:shd w:val="clear" w:fill="FFFFFF"/>
          <w:color w:val="000000"/>
          <w:sz w:val="24"/>
          <w:szCs w:val="24"/>
        </w:rPr>
        <w:t xml:space="preserve">亚型配置与模型比较；GSE200997[36]经样本级QC后保留15例</w:t>
      </w:r>
      <w:r>
        <w:rPr>
          <w:rFonts w:ascii="Times New Roman" w:hAnsi="Times New Roman" w:eastAsia="宋体" w:cs="Times New Roman"/>
          <w:i w:val="0"/>
          <w:iCs w:val="0"/>
          <w:caps w:val="0"/>
          <w:spacing w:val="0"/>
          <w:shd w:val="clear" w:fill="FFFFFF"/>
          <w:color w:val="FF0000"/>
          <w:sz w:val="24"/>
          <w:szCs w:val="24"/>
        </w:rPr>
        <w:t xml:space="preserve">肿瘤样本</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（复合结局阳性2例、阴性13例）</w:t>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，其结果</w:t>
      </w:r>
      <w:r>
        <w:rPr>
          <w:rFonts w:ascii="Times New Roman" w:hAnsi="Times New Roman" w:eastAsia="宋体" w:cs="Times New Roman"/>
          <w:i w:val="0"/>
          <w:iCs w:val="0"/>
          <w:caps w:val="0"/>
          <w:spacing w:val="0"/>
          <w:shd w:val="clear" w:fill="FFFFFF"/>
          <w:color w:val="FF0000"/>
          <w:sz w:val="24"/>
          <w:szCs w:val="24"/>
        </w:rPr>
        <w:t xml:space="preserve">曾参与</w:t>
      </w:r>
      <w:r>
        <w:rPr>
          <w:rFonts w:ascii="Times New Roman" w:hAnsi="Times New Roman" w:eastAsia="宋体" w:cs="Times New Roman"/>
          <w:i w:val="0"/>
          <w:iCs w:val="0"/>
          <w:caps w:val="0"/>
          <w:spacing w:val="0"/>
          <w:shd w:val="clear" w:fill="FFFFFF"/>
          <w:color w:val="000000"/>
          <w:sz w:val="24"/>
          <w:szCs w:val="24"/>
        </w:rPr>
        <w:t xml:space="preserve">权重确定前</w:t>
      </w:r>
      <w:r>
        <w:rPr>
          <w:rFonts w:ascii="Times New Roman" w:hAnsi="Times New Roman" w:eastAsia="宋体" w:cs="Times New Roman"/>
          <w:i w:val="0"/>
          <w:iCs w:val="0"/>
          <w:caps w:val="0"/>
          <w:spacing w:val="0"/>
          <w:shd w:val="clear" w:fill="FFFFFF"/>
          <w:color w:val="FF0000"/>
          <w:sz w:val="24"/>
          <w:szCs w:val="24"/>
        </w:rPr>
        <w:t xml:space="preserve">的探索</w:t>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000000"/>
          <w:sz w:val="24"/>
          <w:szCs w:val="24"/>
        </w:rPr>
        <w:t xml:space="preserve">两</w:t>
      </w:r>
      <w:r>
        <w:rPr>
          <w:rFonts w:ascii="Times New Roman" w:hAnsi="Times New Roman" w:eastAsia="宋体" w:cs="Times New Roman"/>
          <w:i w:val="0"/>
          <w:iCs w:val="0"/>
          <w:caps w:val="0"/>
          <w:spacing w:val="0"/>
          <w:shd w:val="clear" w:fill="FFFFFF"/>
          <w:color w:val="FF0000"/>
          <w:sz w:val="24"/>
          <w:szCs w:val="24"/>
        </w:rPr>
        <w:t xml:space="preserve">个队列</w:t>
      </w:r>
      <w:r>
        <w:rPr>
          <w:rFonts w:ascii="Times New Roman" w:hAnsi="Times New Roman" w:eastAsia="宋体" w:cs="Times New Roman"/>
          <w:i w:val="0"/>
          <w:iCs w:val="0"/>
          <w:caps w:val="0"/>
          <w:spacing w:val="0"/>
          <w:shd w:val="clear" w:fill="FFFFFF"/>
          <w:color w:val="000000"/>
          <w:sz w:val="24"/>
          <w:szCs w:val="24"/>
        </w:rPr>
        <w:t xml:space="preserve">均</w:t>
      </w:r>
      <w:r>
        <w:rPr>
          <w:rFonts w:ascii="Times New Roman" w:hAnsi="Times New Roman" w:eastAsia="宋体" w:cs="Times New Roman"/>
          <w:i w:val="0"/>
          <w:iCs w:val="0"/>
          <w:caps w:val="0"/>
          <w:spacing w:val="0"/>
          <w:shd w:val="clear" w:fill="FFFFFF"/>
          <w:color w:val="FF0000"/>
          <w:sz w:val="24"/>
          <w:szCs w:val="24"/>
        </w:rPr>
        <w:t xml:space="preserve">用于</w:t>
      </w:r>
      <w:r>
        <w:rPr>
          <w:rFonts w:ascii="Times New Roman" w:hAnsi="Times New Roman" w:eastAsia="宋体" w:cs="Times New Roman"/>
          <w:i w:val="0"/>
          <w:iCs w:val="0"/>
          <w:caps w:val="0"/>
          <w:spacing w:val="0"/>
          <w:shd w:val="clear" w:fill="FFFFFF"/>
          <w:color w:val="000000"/>
          <w:sz w:val="24"/>
          <w:szCs w:val="24"/>
        </w:rPr>
        <w:t xml:space="preserve">外部</w:t>
      </w:r>
      <w:r>
        <w:rPr>
          <w:rFonts w:ascii="Times New Roman" w:hAnsi="Times New Roman" w:eastAsia="宋体" w:cs="Times New Roman"/>
          <w:i w:val="0"/>
          <w:iCs w:val="0"/>
          <w:caps w:val="0"/>
          <w:spacing w:val="0"/>
          <w:shd w:val="clear" w:fill="FFFFFF"/>
          <w:color w:val="FF0000"/>
          <w:sz w:val="24"/>
          <w:szCs w:val="24"/>
        </w:rPr>
        <w:t xml:space="preserve">数据的</w:t>
      </w:r>
      <w:r>
        <w:rPr>
          <w:rFonts w:ascii="Times New Roman" w:hAnsi="Times New Roman" w:eastAsia="宋体" w:cs="Times New Roman"/>
          <w:i w:val="0"/>
          <w:iCs w:val="0"/>
          <w:caps w:val="0"/>
          <w:spacing w:val="0"/>
          <w:shd w:val="clear" w:fill="FFFFFF"/>
          <w:color w:val="000000"/>
          <w:sz w:val="24"/>
          <w:szCs w:val="24"/>
        </w:rPr>
        <w:t xml:space="preserve">回顾性评价。</w:t>
      </w:r>
      <w:r>
        <w:rPr>
          <w:rFonts w:ascii="Times New Roman" w:hAnsi="Times New Roman" w:eastAsia="宋体" w:cs="Times New Roman"/>
          <w:i w:val="0"/>
          <w:iCs w:val="0"/>
          <w:caps w:val="0"/>
          <w:spacing w:val="0"/>
          <w:shd w:val="clear" w:fill="FFFFFF"/>
          <w:color w:val="000000"/>
          <w:sz w:val="24"/>
          <w:szCs w:val="24"/>
        </w:rPr>
        <w:t xml:space="preserve">GSE200997分类</w:t>
      </w:r>
      <w:r>
        <w:rPr>
          <w:rFonts w:ascii="Times New Roman" w:hAnsi="Times New Roman" w:eastAsia="宋体" w:cs="Times New Roman"/>
          <w:i w:val="0"/>
          <w:iCs w:val="0"/>
          <w:caps w:val="0"/>
          <w:spacing w:val="0"/>
          <w:shd w:val="clear" w:fill="FFFFFF"/>
          <w:color w:val="FF0000"/>
          <w:sz w:val="24"/>
          <w:szCs w:val="24"/>
        </w:rPr>
        <w:t xml:space="preserve">分析纳入肿瘤样本</w:t>
      </w:r>
      <w:r>
        <w:rPr>
          <w:rFonts w:ascii="Times New Roman" w:hAnsi="Times New Roman" w:eastAsia="宋体" w:cs="Times New Roman"/>
          <w:i w:val="0"/>
          <w:iCs w:val="0"/>
          <w:caps w:val="0"/>
          <w:spacing w:val="0"/>
          <w:shd w:val="clear" w:fill="FFFFFF"/>
          <w:color w:val="000000"/>
          <w:sz w:val="24"/>
          <w:szCs w:val="24"/>
        </w:rPr>
        <w:t xml:space="preserve">，公开临床标签经GEO注释核对。</w:t>
      </w:r>
    </w:p>
    <w:p w14:paraId="0A395F0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 xml:space="preserve">bulk</w:t>
      </w:r>
      <w:r>
        <w:rPr>
          <w:rFonts w:ascii="Times New Roman" w:hAnsi="Times New Roman" w:eastAsia="宋体" w:cs="Times New Roman"/>
          <w:i w:val="0"/>
          <w:iCs w:val="0"/>
          <w:caps w:val="0"/>
          <w:spacing w:val="0"/>
          <w:shd w:val="clear" w:fill="FFFFFF"/>
          <w:color w:val="FF0000"/>
          <w:sz w:val="24"/>
          <w:szCs w:val="24"/>
        </w:rPr>
        <w:t xml:space="preserve">亚型</w:t>
      </w:r>
      <w:r>
        <w:rPr>
          <w:rFonts w:ascii="Times New Roman" w:hAnsi="Times New Roman" w:eastAsia="宋体" w:cs="Times New Roman"/>
          <w:i w:val="0"/>
          <w:iCs w:val="0"/>
          <w:caps w:val="0"/>
          <w:spacing w:val="0"/>
          <w:shd w:val="clear" w:fill="FFFFFF"/>
          <w:color w:val="000000"/>
          <w:sz w:val="24"/>
          <w:szCs w:val="24"/>
        </w:rPr>
        <w:t xml:space="preserve">开发队列为TCGA-COADREAD和GSE39582，共892例</w:t>
      </w:r>
      <w:r>
        <w:rPr>
          <w:rFonts w:ascii="Times New Roman" w:hAnsi="Times New Roman" w:eastAsia="宋体" w:cs="Times New Roman"/>
          <w:i w:val="0"/>
          <w:iCs w:val="0"/>
          <w:caps w:val="0"/>
          <w:spacing w:val="0"/>
          <w:shd w:val="clear" w:fill="FFFFFF"/>
          <w:color w:val="FF0000"/>
          <w:sz w:val="24"/>
          <w:szCs w:val="24"/>
        </w:rPr>
        <w:t xml:space="preserve">肿瘤样本</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（复合结局阳性129例、阴性763例）</w:t>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；GSE24550、GSE25071、GSE27544、GSE35896、GSE39084和GSE75316</w:t>
      </w:r>
      <w:r>
        <w:rPr>
          <w:rFonts w:ascii="Times New Roman" w:hAnsi="Times New Roman" w:eastAsia="宋体" w:cs="Times New Roman"/>
          <w:i w:val="0"/>
          <w:iCs w:val="0"/>
          <w:caps w:val="0"/>
          <w:spacing w:val="0"/>
          <w:shd w:val="clear" w:fill="FFFFFF"/>
          <w:color w:val="FF0000"/>
          <w:sz w:val="24"/>
          <w:szCs w:val="24"/>
        </w:rPr>
        <w:t xml:space="preserve">构成六个</w:t>
      </w:r>
      <w:r>
        <w:rPr>
          <w:rFonts w:ascii="Times New Roman" w:hAnsi="Times New Roman" w:eastAsia="宋体" w:cs="Times New Roman"/>
          <w:i w:val="0"/>
          <w:iCs w:val="0"/>
          <w:caps w:val="0"/>
          <w:spacing w:val="0"/>
          <w:shd w:val="clear" w:fill="FFFFFF"/>
          <w:color w:val="000000"/>
          <w:sz w:val="24"/>
          <w:szCs w:val="24"/>
        </w:rPr>
        <w:t xml:space="preserve">回顾性</w:t>
      </w:r>
      <w:r>
        <w:rPr>
          <w:rFonts w:ascii="Times New Roman" w:hAnsi="Times New Roman" w:eastAsia="宋体" w:cs="Times New Roman"/>
          <w:i w:val="0"/>
          <w:iCs w:val="0"/>
          <w:caps w:val="0"/>
          <w:spacing w:val="0"/>
          <w:shd w:val="clear" w:fill="FFFFFF"/>
          <w:color w:val="FF0000"/>
          <w:sz w:val="24"/>
          <w:szCs w:val="24"/>
        </w:rPr>
        <w:t xml:space="preserve">GEO队列</w:t>
      </w:r>
      <w:r>
        <w:rPr>
          <w:rFonts w:ascii="Times New Roman" w:hAnsi="Times New Roman" w:eastAsia="宋体" w:cs="Times New Roman"/>
          <w:i w:val="0"/>
          <w:iCs w:val="0"/>
          <w:caps w:val="0"/>
          <w:spacing w:val="0"/>
          <w:shd w:val="clear" w:fill="FFFFFF"/>
          <w:color w:val="000000"/>
          <w:sz w:val="24"/>
          <w:szCs w:val="24"/>
        </w:rPr>
        <w:t xml:space="preserve">，共320例</w:t>
      </w:r>
      <w:r>
        <w:rPr>
          <w:rFonts w:ascii="Times New Roman" w:hAnsi="Times New Roman" w:eastAsia="宋体" w:cs="Times New Roman"/>
          <w:i w:val="0"/>
          <w:iCs w:val="0"/>
          <w:caps w:val="0"/>
          <w:spacing w:val="0"/>
          <w:shd w:val="clear" w:fill="FFFFFF"/>
          <w:color w:val="FF0000"/>
          <w:sz w:val="24"/>
          <w:szCs w:val="24"/>
        </w:rPr>
        <w:t xml:space="preserve">肿瘤样本</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（复合结局阳性59例、阴性261例）</w:t>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sz w:val="24"/>
          <w:szCs w:val="24"/>
          <w:color w:val="FF0000"/>
        </w:rPr>
        <w:t xml:space="preserve">两个开发</w:t>
      </w:r>
      <w:r>
        <w:rPr>
          <w:rFonts w:ascii="Times New Roman" w:hAnsi="Times New Roman" w:eastAsia="宋体" w:cs="Times New Roman"/>
          <w:i w:val="0"/>
          <w:iCs w:val="0"/>
          <w:caps w:val="0"/>
          <w:spacing w:val="0"/>
          <w:shd w:val="clear" w:fill="FFFFFF"/>
          <w:sz w:val="24"/>
          <w:szCs w:val="24"/>
          <w:color w:val="000000"/>
        </w:rPr>
        <w:t xml:space="preserve">队列</w:t>
      </w:r>
      <w:r>
        <w:rPr>
          <w:rFonts w:ascii="Times New Roman" w:hAnsi="Times New Roman" w:eastAsia="宋体" w:cs="Times New Roman"/>
          <w:i w:val="0"/>
          <w:iCs w:val="0"/>
          <w:caps w:val="0"/>
          <w:spacing w:val="0"/>
          <w:shd w:val="clear" w:fill="FFFFFF"/>
          <w:sz w:val="24"/>
          <w:szCs w:val="24"/>
          <w:color w:val="FF0000"/>
        </w:rPr>
        <w:t xml:space="preserve">用于</w:t>
      </w:r>
      <w:r>
        <w:rPr>
          <w:rFonts w:ascii="Times New Roman" w:hAnsi="Times New Roman" w:eastAsia="宋体" w:cs="Times New Roman"/>
          <w:i w:val="0"/>
          <w:iCs w:val="0"/>
          <w:caps w:val="0"/>
          <w:spacing w:val="0"/>
          <w:shd w:val="clear" w:fill="FFFFFF"/>
          <w:sz w:val="24"/>
          <w:szCs w:val="24"/>
          <w:color w:val="FF0000"/>
        </w:rPr>
        <w:t xml:space="preserve">12亚型</w:t>
      </w:r>
      <w:r>
        <w:rPr>
          <w:rFonts w:ascii="Times New Roman" w:hAnsi="Times New Roman" w:eastAsia="宋体" w:cs="Times New Roman"/>
          <w:i w:val="0"/>
          <w:iCs w:val="0"/>
          <w:caps w:val="0"/>
          <w:spacing w:val="0"/>
          <w:shd w:val="clear" w:fill="FFFFFF"/>
          <w:sz w:val="24"/>
          <w:szCs w:val="24"/>
          <w:color w:val="FF0000"/>
        </w:rPr>
        <w:t xml:space="preserve">筛选及亚型分类器拟合，GEO队列由完整开发集亚型模型评分。</w:t>
      </w:r>
      <w:r>
        <w:rPr>
          <w:rFonts w:ascii="Times New Roman" w:hAnsi="Times New Roman" w:eastAsia="宋体" w:cs="Times New Roman"/>
          <w:i w:val="0"/>
          <w:iCs w:val="0"/>
          <w:caps w:val="0"/>
          <w:spacing w:val="0"/>
          <w:shd w:val="clear" w:fill="FFFFFF"/>
          <w:color w:val="FF0000"/>
          <w:sz w:val="24"/>
          <w:szCs w:val="24"/>
        </w:rPr>
        <w:t xml:space="preserve">MMR4</w:t>
      </w:r>
      <w:r>
        <w:rPr>
          <w:rFonts w:ascii="Times New Roman" w:hAnsi="Times New Roman" w:eastAsia="宋体" w:cs="Times New Roman"/>
          <w:i w:val="0"/>
          <w:iCs w:val="0"/>
          <w:caps w:val="0"/>
          <w:spacing w:val="0"/>
          <w:shd w:val="clear" w:fill="FFFFFF"/>
          <w:color w:val="000000"/>
          <w:sz w:val="24"/>
          <w:szCs w:val="24"/>
        </w:rPr>
        <w:t xml:space="preserve">的</w:t>
      </w:r>
      <w:r>
        <w:rPr>
          <w:rFonts w:ascii="Times New Roman" w:hAnsi="Times New Roman" w:eastAsia="宋体" w:cs="Times New Roman"/>
          <w:i w:val="0"/>
          <w:iCs w:val="0"/>
          <w:caps w:val="0"/>
          <w:spacing w:val="0"/>
          <w:shd w:val="clear" w:fill="FFFFFF"/>
          <w:color w:val="FF0000"/>
          <w:sz w:val="24"/>
          <w:szCs w:val="24"/>
        </w:rPr>
        <w:t xml:space="preserve">八轮留一队列评价中，每个队列分别作为一次留出数据及其余轮次的训练数据；其</w:t>
      </w:r>
      <w:r>
        <w:rPr>
          <w:rFonts w:ascii="Times New Roman" w:hAnsi="Times New Roman" w:eastAsia="宋体" w:cs="Times New Roman"/>
          <w:i w:val="0"/>
          <w:iCs w:val="0"/>
          <w:caps w:val="0"/>
          <w:spacing w:val="0"/>
          <w:shd w:val="clear" w:fill="FFFFFF"/>
          <w:color w:val="000000"/>
          <w:sz w:val="24"/>
          <w:szCs w:val="24"/>
        </w:rPr>
        <w:t xml:space="preserve">结局</w:t>
      </w:r>
      <w:r>
        <w:rPr>
          <w:rFonts w:ascii="Times New Roman" w:hAnsi="Times New Roman" w:eastAsia="宋体" w:cs="Times New Roman"/>
          <w:i w:val="0"/>
          <w:iCs w:val="0"/>
          <w:caps w:val="0"/>
          <w:spacing w:val="0"/>
          <w:shd w:val="clear" w:fill="FFFFFF"/>
          <w:color w:val="FF0000"/>
          <w:sz w:val="24"/>
          <w:szCs w:val="24"/>
        </w:rPr>
        <w:t xml:space="preserve">仅在该队列进入训练部分时</w:t>
      </w:r>
      <w:r>
        <w:rPr>
          <w:rFonts w:ascii="Times New Roman" w:hAnsi="Times New Roman" w:eastAsia="宋体" w:cs="Times New Roman"/>
          <w:i w:val="0"/>
          <w:iCs w:val="0"/>
          <w:caps w:val="0"/>
          <w:spacing w:val="0"/>
          <w:shd w:val="clear" w:fill="FFFFFF"/>
          <w:color w:val="000000"/>
          <w:sz w:val="24"/>
          <w:szCs w:val="24"/>
        </w:rPr>
        <w:t xml:space="preserve">参与阈值拟合。</w:t>
      </w:r>
      <w:r>
        <w:rPr>
          <w:rFonts w:ascii="Times New Roman" w:hAnsi="Times New Roman" w:eastAsia="宋体" w:cs="Times New Roman"/>
          <w:i w:val="0"/>
          <w:iCs w:val="0"/>
          <w:caps w:val="0"/>
          <w:spacing w:val="0"/>
          <w:shd w:val="clear" w:fill="FFFFFF"/>
          <w:color w:val="000000"/>
          <w:sz w:val="24"/>
          <w:szCs w:val="24"/>
        </w:rPr>
        <w:t xml:space="preserve">各队列</w:t>
      </w:r>
      <w:r>
        <w:rPr>
          <w:rFonts w:ascii="Times New Roman" w:hAnsi="Times New Roman" w:eastAsia="宋体" w:cs="Times New Roman"/>
          <w:i w:val="0"/>
          <w:iCs w:val="0"/>
          <w:caps w:val="0"/>
          <w:spacing w:val="0"/>
          <w:shd w:val="clear" w:fill="FFFFFF"/>
          <w:color w:val="FF0000"/>
          <w:sz w:val="24"/>
          <w:szCs w:val="24"/>
        </w:rPr>
        <w:t xml:space="preserve">平台、标签来源及分析</w:t>
      </w:r>
      <w:r>
        <w:rPr>
          <w:rFonts w:ascii="Times New Roman" w:hAnsi="Times New Roman" w:eastAsia="宋体" w:cs="Times New Roman"/>
          <w:i w:val="0"/>
          <w:iCs w:val="0"/>
          <w:caps w:val="0"/>
          <w:spacing w:val="0"/>
          <w:shd w:val="clear" w:fill="FFFFFF"/>
          <w:color w:val="000000"/>
          <w:sz w:val="24"/>
          <w:szCs w:val="24"/>
        </w:rPr>
        <w:t xml:space="preserve">用途见表1。</w:t>
      </w:r>
    </w:p>
    <w:p w14:paraId="3B9C372B">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Times New Roman" w:hAnsi="Times New Roman" w:eastAsia="宋体" w:cs="Times New Roman"/>
          <w:i w:val="0"/>
          <w:iCs w:val="0"/>
          <w:caps w:val="0"/>
          <w:color w:val="000000"/>
          <w:spacing w:val="0"/>
          <w:sz w:val="24"/>
          <w:szCs w:val="24"/>
          <w:shd w:val="clear" w:fill="FFFFFF"/>
        </w:rPr>
      </w:pPr>
    </w:p>
    <w:p>
      <w:pPr>
        <w:keepNext w:val="1"/>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表1. 研究队列、表达平台及结局标签来源。</w:t>
      </w:r>
    </w:p>
    <w:tbl>
      <w:tblPr>
        <w:tblW w:w="9906" w:type="dxa"/>
        <w:tblLayout w:type="fixed"/>
        <w:tblBorders>
          <w:top w:val="single" w:sz="4" w:color="B7B7B7"/>
          <w:bottom w:val="single" w:sz="4" w:color="B7B7B7"/>
          <w:insideH w:val="single" w:sz="4" w:color="B7B7B7"/>
        </w:tblBorders>
        <w:tblCellMar>
          <w:top w:w="65" w:type="dxa"/>
          <w:bottom w:w="65" w:type="dxa"/>
          <w:left w:w="90" w:type="dxa"/>
          <w:right w:w="90" w:type="dxa"/>
        </w:tblCellMar>
      </w:tblPr>
      <w:tblGrid>
        <w:gridCol w:w="1540"/>
        <w:gridCol w:w="1230"/>
        <w:gridCol w:w="1030"/>
        <w:gridCol w:w="1220"/>
        <w:gridCol w:w="2370"/>
        <w:gridCol w:w="2516"/>
      </w:tblGrid>
      <w:tr>
        <w:trPr>
          <w:cantSplit/>
          <w:tblHeader/>
        </w:trPr>
        <w:tc>
          <w:tcPr>
            <w:tcW w:w="154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Cohort</w:t>
            </w:r>
          </w:p>
        </w:tc>
        <w:tc>
          <w:tcPr>
            <w:tcW w:w="123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Expression platform</w:t>
            </w:r>
          </w:p>
        </w:tc>
        <w:tc>
          <w:tcPr>
            <w:tcW w:w="103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Samples</w:t>
            </w:r>
          </w:p>
        </w:tc>
        <w:tc>
          <w:tcPr>
            <w:tcW w:w="122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Positive</w:t>
            </w:r>
            <w:r>
              <w:rPr>
                <w:rFonts w:ascii="Times New Roman" w:hAnsi="Times New Roman" w:eastAsia="宋体" w:cs="Times New Roman"/>
                <w:color w:val="000000"/>
                <w:b/>
                <w:sz w:val="24"/>
                <w:szCs w:val="24"/>
              </w:rPr>
              <w:t xml:space="preserve">/negative</w:t>
            </w:r>
          </w:p>
        </w:tc>
        <w:tc>
          <w:tcPr>
            <w:tcW w:w="237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Label provenance</w:t>
            </w:r>
          </w:p>
        </w:tc>
        <w:tc>
          <w:tcPr>
            <w:tcW w:w="251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Role</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GSE178341</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scRNA-seq</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64</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35/29</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IHC-derived MMR status</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scRNA development</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GSE132465</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scRNA-seq</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23</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4/19</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w:t>
            </w:r>
            <w:r>
              <w:rPr>
                <w:rFonts w:ascii="Times New Roman" w:hAnsi="Times New Roman" w:eastAsia="宋体" w:cs="Times New Roman"/>
                <w:color w:val="000000"/>
                <w:sz w:val="24"/>
                <w:szCs w:val="24"/>
              </w:rPr>
              <w:t xml:space="preserve">scRNA</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GSE200997</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scRNA-seq</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15</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2/13</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 </w:t>
            </w:r>
            <w:r>
              <w:rPr>
                <w:rFonts w:ascii="Times New Roman" w:hAnsi="Times New Roman" w:eastAsia="宋体" w:cs="Times New Roman"/>
                <w:color w:val="000000"/>
                <w:sz w:val="24"/>
                <w:szCs w:val="24"/>
              </w:rPr>
              <w:t xml:space="preserve">scRNA</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TCGA-COADREAD</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RNA-seq</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356</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52/304</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development</w:t>
            </w:r>
            <w:r>
              <w:rPr>
                <w:rFonts w:ascii="Times New Roman" w:hAnsi="Times New Roman" w:eastAsia="宋体" w:cs="Times New Roman"/>
                <w:color w:val="FF0000"/>
                <w:sz w:val="24"/>
                <w:szCs w:val="24"/>
              </w:rPr>
              <w:t xml:space="preserve">/OOF; MMR4 LOCO fitting/evaluation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GSE39582</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536</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77/459</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development</w:t>
            </w:r>
            <w:r>
              <w:rPr>
                <w:rFonts w:ascii="Times New Roman" w:hAnsi="Times New Roman" w:eastAsia="宋体" w:cs="Times New Roman"/>
                <w:color w:val="FF0000"/>
                <w:sz w:val="24"/>
                <w:szCs w:val="24"/>
              </w:rPr>
              <w:t xml:space="preserve">/OOF; MMR4 LOCO fitting/evaluation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GSE24550</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65</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14/51</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scoring;</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MMR4 LOCO fitting/</w:t>
            </w:r>
            <w:r>
              <w:rPr>
                <w:rFonts w:ascii="Times New Roman" w:hAnsi="Times New Roman" w:eastAsia="宋体" w:cs="Times New Roman"/>
                <w:color w:val="000000"/>
                <w:sz w:val="24"/>
                <w:szCs w:val="24"/>
              </w:rPr>
              <w:t xml:space="preserve">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GSE25071</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43</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5/38</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scoring;</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MMR4 LOCO fitting/</w:t>
            </w:r>
            <w:r>
              <w:rPr>
                <w:rFonts w:ascii="Times New Roman" w:hAnsi="Times New Roman" w:eastAsia="宋体" w:cs="Times New Roman"/>
                <w:color w:val="000000"/>
                <w:sz w:val="24"/>
                <w:szCs w:val="24"/>
              </w:rPr>
              <w:t xml:space="preserve">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GSE27544</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22</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8/14</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scoring;</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MMR4 LOCO fitting/</w:t>
            </w:r>
            <w:r>
              <w:rPr>
                <w:rFonts w:ascii="Times New Roman" w:hAnsi="Times New Roman" w:eastAsia="宋体" w:cs="Times New Roman"/>
                <w:color w:val="000000"/>
                <w:sz w:val="24"/>
                <w:szCs w:val="24"/>
              </w:rPr>
              <w:t xml:space="preserve">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GSE35896</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61</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5/56</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scoring;</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MMR4 LOCO fitting/</w:t>
            </w:r>
            <w:r>
              <w:rPr>
                <w:rFonts w:ascii="Times New Roman" w:hAnsi="Times New Roman" w:eastAsia="宋体" w:cs="Times New Roman"/>
                <w:color w:val="000000"/>
                <w:sz w:val="24"/>
                <w:szCs w:val="24"/>
              </w:rPr>
              <w:t xml:space="preserve">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GSE39084</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70</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16/54</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scoring;</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MMR4 LOCO fitting/</w:t>
            </w:r>
            <w:r>
              <w:rPr>
                <w:rFonts w:ascii="Times New Roman" w:hAnsi="Times New Roman" w:eastAsia="宋体" w:cs="Times New Roman"/>
                <w:color w:val="000000"/>
                <w:sz w:val="24"/>
                <w:szCs w:val="24"/>
              </w:rPr>
              <w:t xml:space="preserve">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GSE75316</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Microarray</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59</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11/48</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MSI status; assay information incomplete</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subtype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scoring;</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MMR4 LOCO fitting/</w:t>
            </w:r>
            <w:r>
              <w:rPr>
                <w:rFonts w:ascii="Times New Roman" w:hAnsi="Times New Roman" w:eastAsia="宋体" w:cs="Times New Roman"/>
                <w:color w:val="000000"/>
                <w:sz w:val="24"/>
                <w:szCs w:val="24"/>
              </w:rPr>
              <w:t xml:space="preserve">evaluation</w:t>
            </w:r>
          </w:p>
        </w:tc>
      </w:tr>
      <w:tr>
        <w:trPr>
          <w:cantSplit/>
        </w:trPr>
        <w:tc>
          <w:tcPr>
            <w:tcW w:w="154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VISDS</w:t>
            </w:r>
          </w:p>
        </w:tc>
        <w:tc>
          <w:tcPr>
            <w:tcW w:w="12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Spatial transcriptomics</w:t>
            </w:r>
          </w:p>
        </w:tc>
        <w:tc>
          <w:tcPr>
            <w:tcW w:w="103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14 sections </w:t>
            </w:r>
            <w:r>
              <w:rPr>
                <w:rFonts w:ascii="Times New Roman" w:hAnsi="Times New Roman" w:eastAsia="宋体" w:cs="Times New Roman"/>
                <w:color w:val="FF0000"/>
                <w:sz w:val="24"/>
                <w:szCs w:val="24"/>
              </w:rPr>
              <w:t xml:space="preserve">from</w:t>
            </w:r>
            <w:r>
              <w:rPr>
                <w:rFonts w:ascii="Times New Roman" w:hAnsi="Times New Roman" w:eastAsia="宋体" w:cs="Times New Roman"/>
                <w:color w:val="000000"/>
                <w:sz w:val="24"/>
                <w:szCs w:val="24"/>
              </w:rPr>
              <w:t xml:space="preserve"> 7 patients</w:t>
            </w:r>
          </w:p>
        </w:tc>
        <w:tc>
          <w:tcPr>
            <w:tcW w:w="122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Sections: </w:t>
            </w:r>
            <w:r>
              <w:rPr>
                <w:rFonts w:ascii="Times New Roman" w:hAnsi="Times New Roman" w:eastAsia="宋体" w:cs="Times New Roman"/>
                <w:color w:val="000000"/>
                <w:sz w:val="24"/>
                <w:szCs w:val="24"/>
              </w:rPr>
              <w:t xml:space="preserve">4/10</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patients:</w:t>
            </w:r>
            <w:r>
              <w:rPr>
                <w:rFonts w:ascii="Times New Roman" w:hAnsi="Times New Roman" w:eastAsia="宋体" w:cs="Times New Roman"/>
                <w:color w:val="000000"/>
                <w:sz w:val="24"/>
                <w:szCs w:val="24"/>
              </w:rPr>
              <w:t xml:space="preserve"> 2/5</w:t>
            </w:r>
          </w:p>
        </w:tc>
        <w:tc>
          <w:tcPr>
            <w:tcW w:w="237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Public grouping inference; no per-patient assay confirmation</w:t>
            </w:r>
          </w:p>
        </w:tc>
        <w:tc>
          <w:tcPr>
            <w:tcW w:w="251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Technical</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transfer</w:t>
            </w:r>
            <w:r>
              <w:rPr>
                <w:rFonts w:ascii="Times New Roman" w:hAnsi="Times New Roman" w:eastAsia="宋体" w:cs="Times New Roman"/>
                <w:color w:val="000000"/>
                <w:sz w:val="24"/>
                <w:szCs w:val="24"/>
              </w:rPr>
              <w:t xml:space="preserve"> </w:t>
            </w:r>
            <w:r>
              <w:rPr>
                <w:rFonts w:ascii="Times New Roman" w:hAnsi="Times New Roman" w:eastAsia="宋体" w:cs="Times New Roman"/>
                <w:color w:val="FF0000"/>
                <w:sz w:val="24"/>
                <w:szCs w:val="24"/>
              </w:rPr>
              <w:t xml:space="preserve">only</w:t>
            </w:r>
          </w:p>
        </w:tc>
      </w:tr>
    </w:tbl>
    <w:p w14:paraId="11CC670C">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研究结局定义为MSI/dMMR二分类表型：沿用原始样本级临床注释，将MSI-H或IHC-dMMR归为阳性，MSS或pMMR归为阴性；MSI-L、标签不清及无法解释的检测不一致样本不纳入分析[1]。</w:t>
      </w:r>
      <w:r>
        <w:rPr>
          <w:rFonts w:ascii="Times New Roman" w:hAnsi="Times New Roman" w:eastAsia="宋体" w:cs="Times New Roman"/>
          <w:color w:val="000000"/>
          <w:sz w:val="24"/>
          <w:szCs w:val="24"/>
        </w:rPr>
        <w:t xml:space="preserve">该</w:t>
      </w:r>
      <w:r>
        <w:rPr>
          <w:rFonts w:ascii="Times New Roman" w:hAnsi="Times New Roman" w:eastAsia="宋体" w:cs="Times New Roman"/>
          <w:color w:val="FF0000"/>
          <w:sz w:val="24"/>
          <w:szCs w:val="24"/>
        </w:rPr>
        <w:t xml:space="preserve">复</w:t>
      </w:r>
      <w:r>
        <w:rPr>
          <w:rFonts w:ascii="Times New Roman" w:hAnsi="Times New Roman" w:eastAsia="宋体" w:cs="Times New Roman"/>
          <w:color w:val="000000"/>
          <w:sz w:val="24"/>
          <w:szCs w:val="24"/>
        </w:rPr>
        <w:t xml:space="preserve">合</w:t>
      </w:r>
      <w:r>
        <w:rPr>
          <w:rFonts w:ascii="Times New Roman" w:hAnsi="Times New Roman" w:eastAsia="宋体" w:cs="Times New Roman"/>
          <w:color w:val="FF0000"/>
          <w:sz w:val="24"/>
          <w:szCs w:val="24"/>
        </w:rPr>
        <w:t xml:space="preserve">结局</w:t>
      </w:r>
      <w:r>
        <w:rPr>
          <w:rFonts w:ascii="Times New Roman" w:hAnsi="Times New Roman" w:eastAsia="宋体" w:cs="Times New Roman"/>
          <w:color w:val="000000"/>
          <w:sz w:val="24"/>
          <w:szCs w:val="24"/>
        </w:rPr>
        <w:t xml:space="preserve">用于统一不同队列的公开标签</w:t>
      </w:r>
      <w:r>
        <w:rPr>
          <w:rFonts w:ascii="Times New Roman" w:hAnsi="Times New Roman" w:eastAsia="宋体" w:cs="Times New Roman"/>
          <w:color w:val="FF0000"/>
          <w:sz w:val="24"/>
          <w:szCs w:val="24"/>
        </w:rPr>
        <w:t xml:space="preserve">，MSI与dMMR的检测含义仍有差异</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文中及图中“MSI”和“MSS”分别作为复合结局阳性组和阴性组的简称，并不表示所有样本均经分子MSI检测确认；空间队列的对应标记仅指公开分组推断。</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表1列示IHC记录与公开MSI注释来源，检测方法无法逐例核实时保留为来源信息</w:t>
      </w:r>
      <w:r>
        <w:rPr>
          <w:rFonts w:ascii="Times New Roman" w:hAnsi="Times New Roman" w:eastAsia="宋体" w:cs="Times New Roman"/>
          <w:color w:val="000000"/>
          <w:sz w:val="24"/>
          <w:szCs w:val="24"/>
        </w:rPr>
        <w:t xml:space="preserve">不</w:t>
      </w:r>
      <w:r>
        <w:rPr>
          <w:rFonts w:ascii="Times New Roman" w:hAnsi="Times New Roman" w:eastAsia="宋体" w:cs="Times New Roman"/>
          <w:color w:val="FF0000"/>
          <w:sz w:val="24"/>
          <w:szCs w:val="24"/>
        </w:rPr>
        <w:t xml:space="preserve">完整</w:t>
      </w:r>
      <w:r>
        <w:rPr>
          <w:rFonts w:ascii="Times New Roman" w:hAnsi="Times New Roman" w:eastAsia="宋体" w:cs="Times New Roman"/>
          <w:color w:val="000000"/>
          <w:sz w:val="24"/>
          <w:szCs w:val="24"/>
        </w:rPr>
        <w:t xml:space="preserve">。</w:t>
      </w:r>
    </w:p>
    <w:p w14:paraId="021C211F">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0E2C96B2">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单细胞细胞类型迁移与样本级特征构建</w:t>
      </w:r>
    </w:p>
    <w:p w14:paraId="39793762">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GSE132465和GSE200997</w:t>
      </w:r>
      <w:r>
        <w:rPr>
          <w:rFonts w:ascii="Times New Roman" w:hAnsi="Times New Roman" w:eastAsia="宋体" w:cs="Times New Roman"/>
          <w:color w:val="FF0000"/>
          <w:sz w:val="24"/>
          <w:szCs w:val="24"/>
        </w:rPr>
        <w:t xml:space="preserve">均使用基于GSE178341参考训练并冻结的TOSICA模型进行注释[15]</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，各队列独立处理</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参考中细胞数不少于50的71个</w:t>
      </w:r>
      <w:r>
        <w:rPr>
          <w:rFonts w:ascii="Times New Roman" w:hAnsi="Times New Roman" w:eastAsia="宋体" w:cs="Times New Roman"/>
          <w:color w:val="FF0000"/>
          <w:sz w:val="24"/>
          <w:szCs w:val="24"/>
        </w:rPr>
        <w:t xml:space="preserve">未合并</w:t>
      </w:r>
      <w:r>
        <w:rPr>
          <w:rFonts w:ascii="Times New Roman" w:hAnsi="Times New Roman" w:eastAsia="宋体" w:cs="Times New Roman"/>
          <w:color w:val="000000"/>
          <w:sz w:val="24"/>
          <w:szCs w:val="24"/>
        </w:rPr>
        <w:t xml:space="preserve">亚型</w:t>
      </w:r>
      <w:r>
        <w:rPr>
          <w:rFonts w:ascii="Times New Roman" w:hAnsi="Times New Roman" w:eastAsia="宋体" w:cs="Times New Roman"/>
          <w:color w:val="FF0000"/>
          <w:sz w:val="24"/>
          <w:szCs w:val="24"/>
        </w:rPr>
        <w:t xml:space="preserve">构成</w:t>
      </w:r>
      <w:r>
        <w:rPr>
          <w:rFonts w:ascii="Times New Roman" w:hAnsi="Times New Roman" w:eastAsia="宋体" w:cs="Times New Roman"/>
          <w:color w:val="000000"/>
          <w:sz w:val="24"/>
          <w:szCs w:val="24"/>
        </w:rPr>
        <w:t xml:space="preserve">候选集</w:t>
      </w:r>
      <w:r>
        <w:rPr>
          <w:rFonts w:ascii="Times New Roman" w:hAnsi="Times New Roman" w:eastAsia="宋体" w:cs="Times New Roman"/>
          <w:color w:val="FF0000"/>
          <w:sz w:val="24"/>
          <w:szCs w:val="24"/>
        </w:rPr>
        <w:t xml:space="preserve">合</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迁移检查点的测量覆盖见补充表S10。</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在GSE178341中确定各亚型的关联方向，并按该方向计算单变量AUROC（下称定向AUROC）。以定向AUROC&gt;0.65为探索性筛选标准获得24个候选亚型，再按该指标降序依次构建包含前10、11、……、24个亚型的特征集。</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在既往联合全上皮MLH1的分类器配置</w:t>
      </w:r>
      <w:r>
        <w:rPr>
          <w:rFonts w:ascii="Times New Roman" w:hAnsi="Times New Roman" w:eastAsia="宋体" w:cs="Times New Roman"/>
          <w:sz w:val="24"/>
          <w:szCs w:val="24"/>
          <w:color w:val="000000"/>
        </w:rPr>
        <w:t xml:space="preserve">比较</w:t>
      </w:r>
      <w:r>
        <w:rPr>
          <w:rFonts w:ascii="Times New Roman" w:hAnsi="Times New Roman" w:eastAsia="宋体" w:cs="Times New Roman"/>
          <w:sz w:val="24"/>
          <w:szCs w:val="24"/>
          <w:color w:val="FF0000"/>
        </w:rPr>
        <w:t xml:space="preserve">中</w:t>
      </w:r>
      <w:r>
        <w:rPr>
          <w:rFonts w:ascii="Times New Roman" w:hAnsi="Times New Roman" w:eastAsia="宋体" w:cs="Times New Roman"/>
          <w:sz w:val="24"/>
          <w:szCs w:val="24"/>
          <w:color w:val="FF0000"/>
        </w:rPr>
        <w:t xml:space="preserve">保留由该排序前18个亚型构成的收缩线性判别分析（LDA）方案</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，其亚型组成沿</w:t>
      </w:r>
      <w:r>
        <w:rPr>
          <w:rFonts w:ascii="Times New Roman" w:hAnsi="Times New Roman" w:eastAsia="宋体" w:cs="Times New Roman"/>
          <w:sz w:val="24"/>
          <w:szCs w:val="24"/>
          <w:color w:val="000000"/>
        </w:rPr>
        <w:t xml:space="preserve">用于</w:t>
      </w:r>
      <w:r>
        <w:rPr>
          <w:rFonts w:ascii="Times New Roman" w:hAnsi="Times New Roman" w:eastAsia="宋体" w:cs="Times New Roman"/>
          <w:sz w:val="24"/>
          <w:szCs w:val="24"/>
          <w:color w:val="FF0000"/>
        </w:rPr>
        <w:t xml:space="preserve">当前加权MLH1模型；该探索阶段同时考察了GSE178341</w:t>
      </w:r>
      <w:r>
        <w:rPr>
          <w:rFonts w:ascii="Times New Roman" w:hAnsi="Times New Roman" w:eastAsia="宋体" w:cs="Times New Roman"/>
          <w:sz w:val="24"/>
          <w:szCs w:val="24"/>
          <w:color w:val="000000"/>
        </w:rPr>
        <w:t xml:space="preserve">和</w:t>
      </w:r>
      <w:r>
        <w:rPr>
          <w:rFonts w:ascii="Times New Roman" w:hAnsi="Times New Roman" w:eastAsia="宋体" w:cs="Times New Roman"/>
          <w:sz w:val="24"/>
          <w:szCs w:val="24"/>
          <w:color w:val="FF0000"/>
        </w:rPr>
        <w:t xml:space="preserve">GSE132465的表现</w:t>
      </w:r>
      <w:r>
        <w:rPr>
          <w:rFonts w:ascii="Times New Roman" w:hAnsi="Times New Roman" w:eastAsia="宋体" w:cs="Times New Roman"/>
          <w:sz w:val="24"/>
          <w:szCs w:val="24"/>
          <w:color w:val="000000"/>
        </w:rPr>
        <w:t xml:space="preserve">。</w:t>
      </w:r>
      <w:r>
        <w:rPr>
          <w:rFonts w:ascii="Times New Roman" w:hAnsi="Times New Roman" w:eastAsia="宋体" w:cs="Times New Roman"/>
          <w:color w:val="000000"/>
          <w:sz w:val="24"/>
          <w:szCs w:val="24"/>
        </w:rPr>
        <w:t xml:space="preserve">亚型比例为亚型细胞数除以所属大类细胞数；大类缺失</w:t>
      </w:r>
      <w:r>
        <w:rPr>
          <w:rFonts w:ascii="Times New Roman" w:hAnsi="Times New Roman" w:eastAsia="宋体" w:cs="Times New Roman"/>
          <w:color w:val="FF0000"/>
          <w:sz w:val="24"/>
          <w:szCs w:val="24"/>
        </w:rPr>
        <w:t xml:space="preserve">在存档特征中</w:t>
      </w:r>
      <w:r>
        <w:rPr>
          <w:rFonts w:ascii="Times New Roman" w:hAnsi="Times New Roman" w:eastAsia="宋体" w:cs="Times New Roman"/>
          <w:color w:val="000000"/>
          <w:sz w:val="24"/>
          <w:szCs w:val="24"/>
        </w:rPr>
        <w:t xml:space="preserve">编码为0，</w:t>
      </w:r>
      <w:r>
        <w:rPr>
          <w:rFonts w:ascii="Times New Roman" w:hAnsi="Times New Roman" w:eastAsia="宋体" w:cs="Times New Roman"/>
          <w:color w:val="FF0000"/>
          <w:sz w:val="24"/>
          <w:szCs w:val="24"/>
        </w:rPr>
        <w:t xml:space="preserve">该编码</w:t>
      </w:r>
      <w:r>
        <w:rPr>
          <w:rFonts w:ascii="Times New Roman" w:hAnsi="Times New Roman" w:eastAsia="宋体" w:cs="Times New Roman"/>
          <w:color w:val="000000"/>
          <w:sz w:val="24"/>
          <w:szCs w:val="24"/>
        </w:rPr>
        <w:t xml:space="preserve">表示</w:t>
      </w:r>
      <w:r>
        <w:rPr>
          <w:rFonts w:ascii="Times New Roman" w:hAnsi="Times New Roman" w:eastAsia="宋体" w:cs="Times New Roman"/>
          <w:color w:val="FF0000"/>
          <w:sz w:val="24"/>
          <w:szCs w:val="24"/>
        </w:rPr>
        <w:t xml:space="preserve">计算约定</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筛选流程与</w:t>
      </w:r>
      <w:r>
        <w:rPr>
          <w:rFonts w:ascii="Times New Roman" w:hAnsi="Times New Roman" w:eastAsia="宋体" w:cs="Times New Roman"/>
          <w:color w:val="000000"/>
          <w:sz w:val="24"/>
          <w:szCs w:val="24"/>
        </w:rPr>
        <w:t xml:space="preserve">候选</w:t>
      </w:r>
      <w:r>
        <w:rPr>
          <w:rFonts w:ascii="Times New Roman" w:hAnsi="Times New Roman" w:eastAsia="宋体" w:cs="Times New Roman"/>
          <w:color w:val="FF0000"/>
          <w:sz w:val="24"/>
          <w:szCs w:val="24"/>
        </w:rPr>
        <w:t xml:space="preserve">记录见补充图S1及补充表S</w:t>
      </w:r>
      <w:r>
        <w:rPr>
          <w:rFonts w:ascii="Times New Roman" w:hAnsi="Times New Roman" w:eastAsia="宋体" w:cs="Times New Roman"/>
          <w:color w:val="000000"/>
          <w:sz w:val="24"/>
          <w:szCs w:val="24"/>
        </w:rPr>
        <w:t xml:space="preserve">10。</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三个单细胞队列在CNV抽样前均采用样本总细胞数≥200的质量控制规则。</w:t>
      </w:r>
      <w:r>
        <w:rPr>
          <w:rFonts w:ascii="Times New Roman" w:hAnsi="Times New Roman" w:eastAsia="宋体" w:cs="Times New Roman"/>
          <w:color w:val="000000"/>
          <w:sz w:val="24"/>
          <w:szCs w:val="24"/>
        </w:rPr>
        <w:t xml:space="preserve">GSE178341的64例和GSE132465的23例均通过；GSE200997中的T_cac5仅含174个细胞，故分析纳入15例。</w:t>
      </w:r>
      <w:r>
        <w:rPr>
          <w:rFonts w:ascii="Times New Roman" w:hAnsi="Times New Roman" w:eastAsia="宋体" w:cs="Times New Roman"/>
          <w:color w:val="000000"/>
          <w:sz w:val="24"/>
          <w:szCs w:val="24"/>
        </w:rPr>
        <w:t xml:space="preserve">该</w:t>
      </w:r>
      <w:r>
        <w:rPr>
          <w:rFonts w:ascii="Times New Roman" w:hAnsi="Times New Roman" w:eastAsia="宋体" w:cs="Times New Roman"/>
          <w:color w:val="FF0000"/>
          <w:sz w:val="24"/>
          <w:szCs w:val="24"/>
        </w:rPr>
        <w:t xml:space="preserve">QC标准为研究性纳入</w:t>
      </w:r>
      <w:r>
        <w:rPr>
          <w:rFonts w:ascii="Times New Roman" w:hAnsi="Times New Roman" w:eastAsia="宋体" w:cs="Times New Roman"/>
          <w:color w:val="000000"/>
          <w:sz w:val="24"/>
          <w:szCs w:val="24"/>
        </w:rPr>
        <w:t xml:space="preserve">规</w:t>
      </w:r>
      <w:r>
        <w:rPr>
          <w:rFonts w:ascii="Times New Roman" w:hAnsi="Times New Roman" w:eastAsia="宋体" w:cs="Times New Roman"/>
          <w:color w:val="FF0000"/>
          <w:sz w:val="24"/>
          <w:szCs w:val="24"/>
        </w:rPr>
        <w:t xml:space="preserve">则</w:t>
      </w:r>
      <w:r>
        <w:rPr>
          <w:rFonts w:ascii="Times New Roman" w:hAnsi="Times New Roman" w:eastAsia="宋体" w:cs="Times New Roman"/>
          <w:color w:val="000000"/>
          <w:sz w:val="24"/>
          <w:szCs w:val="24"/>
        </w:rPr>
        <w:t xml:space="preserve">，样本纳入</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敏感性分析</w:t>
      </w:r>
      <w:r>
        <w:rPr>
          <w:rFonts w:ascii="Times New Roman" w:hAnsi="Times New Roman" w:eastAsia="宋体" w:cs="Times New Roman"/>
          <w:color w:val="FF0000"/>
          <w:sz w:val="24"/>
          <w:szCs w:val="24"/>
        </w:rPr>
        <w:t xml:space="preserve">见</w:t>
      </w:r>
      <w:r>
        <w:rPr>
          <w:rFonts w:ascii="Times New Roman" w:hAnsi="Times New Roman" w:eastAsia="宋体" w:cs="Times New Roman"/>
          <w:color w:val="000000"/>
          <w:sz w:val="24"/>
          <w:szCs w:val="24"/>
        </w:rPr>
        <w:t xml:space="preserve">补充表S1</w:t>
      </w:r>
      <w:r>
        <w:rPr>
          <w:rFonts w:ascii="Times New Roman" w:hAnsi="Times New Roman" w:eastAsia="宋体" w:cs="Times New Roman"/>
          <w:color w:val="FF0000"/>
          <w:sz w:val="24"/>
          <w:szCs w:val="24"/>
        </w:rPr>
        <w:t xml:space="preserve">和</w:t>
      </w:r>
      <w:r>
        <w:rPr>
          <w:rFonts w:ascii="Times New Roman" w:hAnsi="Times New Roman" w:eastAsia="宋体" w:cs="Times New Roman"/>
          <w:color w:val="000000"/>
          <w:sz w:val="24"/>
          <w:szCs w:val="24"/>
        </w:rPr>
        <w:t xml:space="preserve">S8。</w:t>
      </w:r>
    </w:p>
    <w:p w14:paraId="2159F47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三个scRNA队列分别使用infercnvpy[31]推断CNV，仅以基质细胞作为参考。</w:t>
      </w:r>
      <w:r>
        <w:rPr>
          <w:rFonts w:ascii="Times New Roman" w:hAnsi="Times New Roman" w:eastAsia="宋体" w:cs="Times New Roman"/>
          <w:color w:val="FF0000"/>
          <w:sz w:val="24"/>
          <w:szCs w:val="24"/>
        </w:rPr>
        <w:t xml:space="preserve">GSE178341采用原始Strom标签；迁移队列采用冻结TOSICA的Strom标签。</w:t>
      </w:r>
      <w:r>
        <w:rPr>
          <w:rFonts w:ascii="Times New Roman" w:hAnsi="Times New Roman" w:eastAsia="宋体" w:cs="Times New Roman"/>
          <w:color w:val="FF0000"/>
          <w:sz w:val="24"/>
          <w:szCs w:val="24"/>
        </w:rPr>
        <w:t xml:space="preserve">CNV保留集合的参考细胞数依次为15,436、5,932和1,303。</w:t>
      </w:r>
      <w:r>
        <w:rPr>
          <w:rFonts w:ascii="Times New Roman" w:hAnsi="Times New Roman" w:eastAsia="宋体" w:cs="Times New Roman"/>
          <w:color w:val="FF0000"/>
          <w:sz w:val="24"/>
          <w:szCs w:val="24"/>
        </w:rPr>
        <w:t xml:space="preserve">主要参数为lfc_clip=3、window_size=100、step=10及dynamic_threshold=1.5，排除chrX和chrY。</w:t>
      </w:r>
      <w:r>
        <w:rPr>
          <w:rFonts w:ascii="Times New Roman" w:hAnsi="Times New Roman" w:eastAsia="宋体" w:cs="Times New Roman"/>
          <w:color w:val="000000"/>
          <w:sz w:val="24"/>
          <w:szCs w:val="24"/>
        </w:rPr>
        <w:t xml:space="preserve">经CNV降维和Leiden聚类后，cnv_score按簇计算；</w:t>
      </w:r>
      <w:r>
        <w:rPr>
          <w:rFonts w:ascii="Times New Roman" w:hAnsi="Times New Roman" w:eastAsia="宋体" w:cs="Times New Roman"/>
          <w:color w:val="FF0000"/>
          <w:sz w:val="24"/>
          <w:szCs w:val="24"/>
        </w:rPr>
        <w:t xml:space="preserve">运行记录未保存Leiden分辨率。</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将肿瘤样本中注释为上皮、来源不属于参考集合且CNV分数不低于基质参考分数第95百分位数（q95）的细胞定义为候选恶性上皮。q95是主分析采用的研究性候选细胞判定阈值，</w:t>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阈值并列</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容差</w:t>
      </w:r>
      <w:r>
        <w:rPr>
          <w:rFonts w:ascii="Times New Roman" w:hAnsi="Times New Roman" w:eastAsia="宋体" w:cs="Times New Roman"/>
          <w:color w:val="FF0000"/>
          <w:sz w:val="24"/>
          <w:szCs w:val="24"/>
        </w:rPr>
        <w:t xml:space="preserve">及测量敏感性</w:t>
      </w:r>
      <w:r>
        <w:rPr>
          <w:rFonts w:ascii="Times New Roman" w:hAnsi="Times New Roman" w:eastAsia="宋体" w:cs="Times New Roman"/>
          <w:color w:val="000000"/>
          <w:sz w:val="24"/>
          <w:szCs w:val="24"/>
        </w:rPr>
        <w:t xml:space="preserve">见补充表S2–S3。</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在本研究开发数据的既定比较中，加入MSH2、MSH6和PMS2未提高所用判别指标。</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结合</w:t>
      </w:r>
      <w:r>
        <w:rPr>
          <w:rFonts w:ascii="Times New Roman" w:hAnsi="Times New Roman" w:eastAsia="宋体" w:cs="Times New Roman"/>
          <w:color w:val="000000"/>
          <w:sz w:val="24"/>
          <w:szCs w:val="24"/>
        </w:rPr>
        <w:t xml:space="preserve">MLH1失活的</w:t>
      </w:r>
      <w:r>
        <w:rPr>
          <w:rFonts w:ascii="Times New Roman" w:hAnsi="Times New Roman" w:eastAsia="宋体" w:cs="Times New Roman"/>
          <w:color w:val="FF0000"/>
          <w:sz w:val="24"/>
          <w:szCs w:val="24"/>
        </w:rPr>
        <w:t xml:space="preserve">生物学依据</w:t>
      </w:r>
      <w:r>
        <w:rPr>
          <w:rFonts w:ascii="Times New Roman" w:hAnsi="Times New Roman" w:eastAsia="宋体" w:cs="Times New Roman"/>
          <w:color w:val="000000"/>
          <w:sz w:val="24"/>
          <w:szCs w:val="24"/>
        </w:rPr>
        <w:t xml:space="preserve">[33]，</w:t>
      </w:r>
      <w:r>
        <w:rPr>
          <w:rFonts w:ascii="Times New Roman" w:hAnsi="Times New Roman" w:eastAsia="宋体" w:cs="Times New Roman"/>
          <w:color w:val="FF0000"/>
          <w:sz w:val="24"/>
          <w:szCs w:val="24"/>
        </w:rPr>
        <w:t xml:space="preserve">分类</w:t>
      </w:r>
      <w:r>
        <w:rPr>
          <w:rFonts w:ascii="Times New Roman" w:hAnsi="Times New Roman" w:eastAsia="宋体" w:cs="Times New Roman"/>
          <w:color w:val="000000"/>
          <w:sz w:val="24"/>
          <w:szCs w:val="24"/>
        </w:rPr>
        <w:t xml:space="preserve">模型保留MLH1</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四基因</w:t>
      </w:r>
      <w:r>
        <w:rPr>
          <w:rFonts w:ascii="Times New Roman" w:hAnsi="Times New Roman" w:eastAsia="宋体" w:cs="Times New Roman"/>
          <w:color w:val="FF0000"/>
          <w:sz w:val="24"/>
          <w:szCs w:val="24"/>
        </w:rPr>
        <w:t xml:space="preserve">表达</w:t>
      </w:r>
      <w:r>
        <w:rPr>
          <w:rFonts w:ascii="Times New Roman" w:hAnsi="Times New Roman" w:eastAsia="宋体" w:cs="Times New Roman"/>
          <w:color w:val="000000"/>
          <w:sz w:val="24"/>
          <w:szCs w:val="24"/>
        </w:rPr>
        <w:t xml:space="preserve">分布</w:t>
      </w:r>
      <w:r>
        <w:rPr>
          <w:rFonts w:ascii="Times New Roman" w:hAnsi="Times New Roman" w:eastAsia="宋体" w:cs="Times New Roman"/>
          <w:color w:val="FF0000"/>
          <w:sz w:val="24"/>
          <w:szCs w:val="24"/>
        </w:rPr>
        <w:t xml:space="preserve">用于</w:t>
      </w:r>
      <w:r>
        <w:rPr>
          <w:rFonts w:ascii="Times New Roman" w:hAnsi="Times New Roman" w:eastAsia="宋体" w:cs="Times New Roman"/>
          <w:color w:val="000000"/>
          <w:sz w:val="24"/>
          <w:szCs w:val="24"/>
        </w:rPr>
        <w:t xml:space="preserve">描述性比较。</w:t>
      </w:r>
      <w:r>
        <w:rPr>
          <w:rFonts w:ascii="Times New Roman" w:hAnsi="Times New Roman" w:eastAsia="宋体" w:cs="Times New Roman"/>
          <w:color w:val="000000"/>
          <w:sz w:val="24"/>
          <w:szCs w:val="24"/>
        </w:rPr>
        <w:t xml:space="preserve">加权特征定义如下：</w:t>
      </w:r>
    </w:p>
    <w:p>
      <w:pPr>
        <w:jc w:val="center"/>
        <w:spacing w:before="120" w:after="120" w:line="240" w:lineRule="auto"/>
        <w:keepNext w:val="1"/>
      </w:pPr>
      <m:oMathPara>
        <m:oMathParaPr>
          <m:jc m:val="center"/>
        </m:oMathParaPr>
        <m:oMath>
          <m:sSub>
            <m:e>
              <m:r>
                <m:rPr>
                  <m:sty m:val="p"/>
                </m:rPr>
                <w:rPr>
                  <w:rFonts w:ascii="Times New Roman" w:hAnsi="Times New Roman" w:eastAsia="宋体" w:cs="Times New Roman"/>
                  <w:sz w:val="24"/>
                  <w:szCs w:val="24"/>
                </w:rPr>
                <m:t>MLH1</m:t>
              </m:r>
            </m:e>
            <m:sub>
              <m:r>
                <m:rPr>
                  <m:sty m:val="p"/>
                </m:rPr>
                <w:rPr>
                  <w:rFonts w:ascii="Times New Roman" w:hAnsi="Times New Roman" w:eastAsia="宋体" w:cs="Times New Roman"/>
                  <w:sz w:val="24"/>
                  <w:szCs w:val="24"/>
                </w:rPr>
                <m:t>weighted</m:t>
              </m:r>
            </m:sub>
          </m:sSub>
          <m:r>
            <m:rPr>
              <m:sty m:val="p"/>
            </m:rPr>
            <w:rPr>
              <w:rFonts w:ascii="Times New Roman" w:hAnsi="Times New Roman" w:eastAsia="宋体" w:cs="Times New Roman"/>
              <w:sz w:val="24"/>
              <w:szCs w:val="24"/>
            </w:rPr>
            <m:t> = mean(</m:t>
          </m:r>
          <m:sSub>
            <m:e>
              <m:r>
                <m:rPr>
                  <m:sty m:val="p"/>
                </m:rPr>
                <w:rPr>
                  <w:rFonts w:ascii="Times New Roman" w:hAnsi="Times New Roman" w:eastAsia="宋体" w:cs="Times New Roman"/>
                  <w:sz w:val="24"/>
                  <w:szCs w:val="24"/>
                </w:rPr>
                <m:t>MLH1</m:t>
              </m:r>
            </m:e>
            <m:sub>
              <m:r>
                <m:rPr>
                  <m:sty m:val="p"/>
                </m:rPr>
                <w:rPr>
                  <w:rFonts w:ascii="Times New Roman" w:hAnsi="Times New Roman" w:eastAsia="宋体" w:cs="Times New Roman"/>
                  <w:sz w:val="24"/>
                  <w:szCs w:val="24"/>
                </w:rPr>
                <m:t>malignant</m:t>
              </m:r>
            </m:sub>
          </m:sSub>
          <m:r>
            <m:rPr>
              <m:sty m:val="p"/>
            </m:rPr>
            <w:rPr>
              <w:rFonts w:ascii="Times New Roman" w:hAnsi="Times New Roman" w:eastAsia="宋体" w:cs="Times New Roman"/>
              <w:sz w:val="24"/>
              <w:szCs w:val="24"/>
            </w:rPr>
            <m:t>) × </m:t>
          </m:r>
          <m:f>
            <m:num>
              <m:sSub>
                <m:e>
                  <m:r>
                    <m:rPr>
                      <m:sty m:val="p"/>
                    </m:rPr>
                    <w:rPr>
                      <w:rFonts w:ascii="Times New Roman" w:hAnsi="Times New Roman" w:eastAsia="宋体" w:cs="Times New Roman"/>
                      <w:sz w:val="24"/>
                      <w:szCs w:val="24"/>
                    </w:rPr>
                    <m:t>N</m:t>
                  </m:r>
                </m:e>
                <m:sub>
                  <m:r>
                    <m:rPr>
                      <m:sty m:val="p"/>
                    </m:rPr>
                    <w:rPr>
                      <w:rFonts w:ascii="Times New Roman" w:hAnsi="Times New Roman" w:eastAsia="宋体" w:cs="Times New Roman"/>
                      <w:sz w:val="24"/>
                      <w:szCs w:val="24"/>
                    </w:rPr>
                    <m:t>malignant</m:t>
                  </m:r>
                </m:sub>
              </m:sSub>
            </m:num>
            <m:den>
              <m:sSub>
                <m:e>
                  <m:r>
                    <m:rPr>
                      <m:sty m:val="p"/>
                    </m:rPr>
                    <w:rPr>
                      <w:rFonts w:ascii="Times New Roman" w:hAnsi="Times New Roman" w:eastAsia="宋体" w:cs="Times New Roman"/>
                      <w:sz w:val="24"/>
                      <w:szCs w:val="24"/>
                    </w:rPr>
                    <m:t>N</m:t>
                  </m:r>
                </m:e>
                <m:sub>
                  <m:r>
                    <m:rPr>
                      <m:sty m:val="p"/>
                    </m:rPr>
                    <w:rPr>
                      <w:rFonts w:ascii="Times New Roman" w:hAnsi="Times New Roman" w:eastAsia="宋体" w:cs="Times New Roman"/>
                      <w:sz w:val="24"/>
                      <w:szCs w:val="24"/>
                    </w:rPr>
                    <m:t>epithelial</m:t>
                  </m:r>
                </m:sub>
              </m:sSub>
            </m:den>
          </m:f>
        </m:oMath>
      </m:oMathPara>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其中，N_epithelial为同一样本全部上皮细胞数，N_malignant为CNV定义的候选恶性上皮细胞数，两者来自同一CNV保留集合。</w:t>
      </w:r>
      <w:r>
        <w:rPr>
          <w:rFonts w:ascii="Times New Roman" w:hAnsi="Times New Roman" w:eastAsia="宋体" w:cs="Times New Roman"/>
          <w:color w:val="000000"/>
          <w:sz w:val="24"/>
          <w:szCs w:val="24"/>
        </w:rPr>
        <w:t xml:space="preserve">该</w:t>
      </w:r>
      <w:r>
        <w:rPr>
          <w:rFonts w:ascii="Times New Roman" w:hAnsi="Times New Roman" w:eastAsia="宋体" w:cs="Times New Roman"/>
          <w:color w:val="FF0000"/>
          <w:sz w:val="24"/>
          <w:szCs w:val="24"/>
        </w:rPr>
        <w:t xml:space="preserve">特征</w:t>
      </w:r>
      <w:r>
        <w:rPr>
          <w:rFonts w:ascii="Times New Roman" w:hAnsi="Times New Roman" w:eastAsia="宋体" w:cs="Times New Roman"/>
          <w:color w:val="000000"/>
          <w:sz w:val="24"/>
          <w:szCs w:val="24"/>
        </w:rPr>
        <w:t xml:space="preserve">等价于候选恶性上皮MLH1表达总和除以全部上皮细胞数，同时包含</w:t>
      </w:r>
      <w:r>
        <w:rPr>
          <w:rFonts w:ascii="Times New Roman" w:hAnsi="Times New Roman" w:eastAsia="宋体" w:cs="Times New Roman"/>
          <w:color w:val="FF0000"/>
          <w:sz w:val="24"/>
          <w:szCs w:val="24"/>
        </w:rPr>
        <w:t xml:space="preserve">候选恶性细胞的</w:t>
      </w:r>
      <w:r>
        <w:rPr>
          <w:rFonts w:ascii="Times New Roman" w:hAnsi="Times New Roman" w:eastAsia="宋体" w:cs="Times New Roman"/>
          <w:color w:val="000000"/>
          <w:sz w:val="24"/>
          <w:szCs w:val="24"/>
        </w:rPr>
        <w:t xml:space="preserve">表达与组成信息</w:t>
      </w:r>
      <w:r>
        <w:rPr>
          <w:rFonts w:ascii="Times New Roman" w:hAnsi="Times New Roman" w:eastAsia="宋体" w:cs="Times New Roman"/>
          <w:color w:val="FF0000"/>
          <w:sz w:val="24"/>
          <w:szCs w:val="24"/>
        </w:rPr>
        <w:t xml:space="preserve">。</w:t>
      </w:r>
      <w:r>
        <w:rPr>
          <w:rFonts w:ascii="Times New Roman" w:hAnsi="Times New Roman" w:eastAsia="宋体" w:cs="Times New Roman"/>
          <w:color w:val="FF0000"/>
          <w:sz w:val="24"/>
          <w:szCs w:val="24"/>
        </w:rPr>
        <w:t xml:space="preserve">其权重为上皮内CNV候选细胞比例</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与</w:t>
      </w:r>
      <w:r>
        <w:rPr>
          <w:rFonts w:ascii="Times New Roman" w:hAnsi="Times New Roman" w:eastAsia="宋体" w:cs="Times New Roman"/>
          <w:color w:val="000000"/>
          <w:sz w:val="24"/>
          <w:szCs w:val="24"/>
        </w:rPr>
        <w:t xml:space="preserve">全上皮</w:t>
      </w:r>
      <w:r>
        <w:rPr>
          <w:rFonts w:ascii="Times New Roman" w:hAnsi="Times New Roman" w:eastAsia="宋体" w:cs="Times New Roman"/>
          <w:color w:val="FF0000"/>
          <w:sz w:val="24"/>
          <w:szCs w:val="24"/>
        </w:rPr>
        <w:t xml:space="preserve">MLH1</w:t>
      </w:r>
      <w:r>
        <w:rPr>
          <w:rFonts w:ascii="Times New Roman" w:hAnsi="Times New Roman" w:eastAsia="宋体" w:cs="Times New Roman"/>
          <w:color w:val="000000"/>
          <w:sz w:val="24"/>
          <w:szCs w:val="24"/>
        </w:rPr>
        <w:t xml:space="preserve">均值</w:t>
      </w:r>
      <w:r>
        <w:rPr>
          <w:rFonts w:ascii="Times New Roman" w:hAnsi="Times New Roman" w:eastAsia="宋体" w:cs="Times New Roman"/>
          <w:color w:val="FF0000"/>
          <w:sz w:val="24"/>
          <w:szCs w:val="24"/>
        </w:rPr>
        <w:t xml:space="preserve">及经独立金标准确认的肿瘤</w:t>
      </w:r>
      <w:r>
        <w:rPr>
          <w:rFonts w:ascii="Times New Roman" w:hAnsi="Times New Roman" w:eastAsia="宋体" w:cs="Times New Roman"/>
          <w:color w:val="000000"/>
          <w:sz w:val="24"/>
          <w:szCs w:val="24"/>
        </w:rPr>
        <w:t xml:space="preserve">纯度</w:t>
      </w:r>
      <w:r>
        <w:rPr>
          <w:rFonts w:ascii="Times New Roman" w:hAnsi="Times New Roman" w:eastAsia="宋体" w:cs="Times New Roman"/>
          <w:color w:val="FF0000"/>
          <w:sz w:val="24"/>
          <w:szCs w:val="24"/>
        </w:rPr>
        <w:t xml:space="preserve">具有不同测量含义</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加权MLH1与未加权MLH1均值、上皮内CNV候选细胞比例之间的相关性，以及三者的方差膨胀因子（VIF）见补充表S7。</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GSE178341在通过样本QC的肿瘤细胞中不放回抽取100,000个细胞，参考细胞超过20,000时另行抽样；随机数生成器以2026初始化。肿瘤与参考索引合并去重后进入CNV分析，抽样前后上皮细胞及CNV定义的候选恶性上皮细胞数量见补充表S1。</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至少存在1个CNV定义的候选恶性上皮细胞时计算MLH1均值，并保留实测零表达；无此类细胞、上皮分母为零或输入缺失时不评分。</w:t>
      </w:r>
      <w:r>
        <w:rPr>
          <w:rFonts w:ascii="Times New Roman" w:hAnsi="Times New Roman" w:eastAsia="宋体" w:cs="Times New Roman"/>
          <w:color w:val="000000"/>
          <w:sz w:val="24"/>
          <w:szCs w:val="24"/>
        </w:rPr>
        <w:t xml:space="preserve">少量候选细胞样本保留于主分析并另作敏感性分析。</w:t>
      </w:r>
      <w:r>
        <w:rPr>
          <w:rFonts w:ascii="Times New Roman" w:hAnsi="Times New Roman" w:eastAsia="宋体" w:cs="Times New Roman"/>
          <w:color w:val="000000"/>
          <w:sz w:val="24"/>
          <w:szCs w:val="24"/>
        </w:rPr>
        <w:t xml:space="preserve">加权MLH1</w:t>
      </w:r>
      <w:r>
        <w:rPr>
          <w:rFonts w:ascii="Times New Roman" w:hAnsi="Times New Roman" w:eastAsia="宋体" w:cs="Times New Roman"/>
          <w:color w:val="FF0000"/>
          <w:sz w:val="24"/>
          <w:szCs w:val="24"/>
        </w:rPr>
        <w:t xml:space="preserve">以</w:t>
      </w:r>
      <w:r>
        <w:rPr>
          <w:rFonts w:ascii="Times New Roman" w:hAnsi="Times New Roman" w:eastAsia="宋体" w:cs="Times New Roman"/>
          <w:color w:val="000000"/>
          <w:sz w:val="24"/>
          <w:szCs w:val="24"/>
        </w:rPr>
        <w:t xml:space="preserve">连续</w:t>
      </w:r>
      <w:r>
        <w:rPr>
          <w:rFonts w:ascii="Times New Roman" w:hAnsi="Times New Roman" w:eastAsia="宋体" w:cs="Times New Roman"/>
          <w:color w:val="FF0000"/>
          <w:sz w:val="24"/>
          <w:szCs w:val="24"/>
        </w:rPr>
        <w:t xml:space="preserve">变量形式</w:t>
      </w:r>
      <w:r>
        <w:rPr>
          <w:rFonts w:ascii="Times New Roman" w:hAnsi="Times New Roman" w:eastAsia="宋体" w:cs="Times New Roman"/>
          <w:color w:val="000000"/>
          <w:sz w:val="24"/>
          <w:szCs w:val="24"/>
        </w:rPr>
        <w:t xml:space="preserve">输入</w:t>
      </w:r>
      <w:r>
        <w:rPr>
          <w:rFonts w:ascii="Times New Roman" w:hAnsi="Times New Roman" w:eastAsia="宋体" w:cs="Times New Roman"/>
          <w:color w:val="FF0000"/>
          <w:sz w:val="24"/>
          <w:szCs w:val="24"/>
        </w:rPr>
        <w:t xml:space="preserve">分类器</w:t>
      </w:r>
      <w:r>
        <w:rPr>
          <w:rFonts w:ascii="Times New Roman" w:hAnsi="Times New Roman" w:eastAsia="宋体" w:cs="Times New Roman"/>
          <w:color w:val="000000"/>
          <w:sz w:val="24"/>
          <w:szCs w:val="24"/>
        </w:rPr>
        <w:t xml:space="preserve">。</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三个单细胞队列的MLH1均读取输入h5ad文件的X层，counts层用于表达尺度核对。抽查结果与按总量10,000归一化后进行log1p转换相符（补充表S4）。CNV使用同一X层的基因坐标子集；MLH1均值读取基因筛选前的X层，不在CNV基因子集上再次归一化。</w:t>
      </w:r>
    </w:p>
    <w:p w14:paraId="38E41635">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0C0CDA71">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空间转录组反卷积与特征迁移</w:t>
      </w:r>
    </w:p>
    <w:p w14:paraId="4FED36BF">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以GSE178341为cell2location[16]参考，将进入Stromal-only q95 CNV分析的肿瘤上皮细胞划分为CNV定义的候选恶性上皮细胞和其余上皮，与71个非上皮亚型共同形成73类参考。</w:t>
      </w:r>
      <w:r>
        <w:rPr>
          <w:rFonts w:ascii="Times New Roman" w:hAnsi="Times New Roman" w:eastAsia="宋体" w:cs="Times New Roman"/>
          <w:color w:val="000000"/>
          <w:sz w:val="24"/>
          <w:szCs w:val="24"/>
        </w:rPr>
        <w:t xml:space="preserve">空间切片中对应成分称为“重建的CNV候选恶性上皮成分”</w:t>
      </w:r>
      <w:r>
        <w:rPr>
          <w:rFonts w:ascii="Times New Roman" w:hAnsi="Times New Roman" w:eastAsia="宋体" w:cs="Times New Roman"/>
          <w:color w:val="FF0000"/>
          <w:sz w:val="24"/>
          <w:szCs w:val="24"/>
        </w:rPr>
        <w:t xml:space="preserve">。</w:t>
      </w:r>
      <w:r>
        <w:rPr>
          <w:rFonts w:ascii="Times New Roman" w:hAnsi="Times New Roman" w:eastAsia="宋体" w:cs="Times New Roman"/>
          <w:color w:val="FF0000"/>
          <w:sz w:val="24"/>
          <w:szCs w:val="24"/>
        </w:rPr>
        <w:t xml:space="preserve">每类参考最多抽取1,200个</w:t>
      </w:r>
      <w:r>
        <w:rPr>
          <w:rFonts w:ascii="Times New Roman" w:hAnsi="Times New Roman" w:eastAsia="宋体" w:cs="Times New Roman"/>
          <w:color w:val="000000"/>
          <w:sz w:val="24"/>
          <w:szCs w:val="24"/>
        </w:rPr>
        <w:t xml:space="preserve">细胞</w:t>
      </w:r>
      <w:r>
        <w:rPr>
          <w:rFonts w:ascii="Times New Roman" w:hAnsi="Times New Roman" w:eastAsia="宋体" w:cs="Times New Roman"/>
          <w:color w:val="FF0000"/>
          <w:sz w:val="24"/>
          <w:szCs w:val="24"/>
        </w:rPr>
        <w:t xml:space="preserve">，参考回归训练180轮</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14张切片分别</w:t>
      </w:r>
      <w:r>
        <w:rPr>
          <w:rFonts w:ascii="Times New Roman" w:hAnsi="Times New Roman" w:eastAsia="宋体" w:cs="Times New Roman"/>
          <w:color w:val="FF0000"/>
          <w:sz w:val="24"/>
          <w:szCs w:val="24"/>
        </w:rPr>
        <w:t xml:space="preserve">训练500轮</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抽取200次后验样本；N_cells_per_location=8，detection_alpha=20，显式随机种子均为2026。</w:t>
      </w:r>
      <w:r>
        <w:rPr>
          <w:rFonts w:ascii="Times New Roman" w:hAnsi="Times New Roman" w:eastAsia="宋体" w:cs="Times New Roman"/>
          <w:color w:val="000000"/>
          <w:sz w:val="24"/>
          <w:szCs w:val="24"/>
        </w:rPr>
        <w:t xml:space="preserve">参数</w:t>
      </w:r>
      <w:r>
        <w:rPr>
          <w:rFonts w:ascii="Times New Roman" w:hAnsi="Times New Roman" w:eastAsia="宋体" w:cs="Times New Roman"/>
          <w:color w:val="FF0000"/>
          <w:sz w:val="24"/>
          <w:szCs w:val="24"/>
        </w:rPr>
        <w:t xml:space="preserve">独立于</w:t>
      </w:r>
      <w:r>
        <w:rPr>
          <w:rFonts w:ascii="Times New Roman" w:hAnsi="Times New Roman" w:eastAsia="宋体" w:cs="Times New Roman"/>
          <w:color w:val="000000"/>
          <w:sz w:val="24"/>
          <w:szCs w:val="24"/>
        </w:rPr>
        <w:t xml:space="preserve">MSI/dMMR分组</w:t>
      </w:r>
      <w:r>
        <w:rPr>
          <w:rFonts w:ascii="Times New Roman" w:hAnsi="Times New Roman" w:eastAsia="宋体" w:cs="Times New Roman"/>
          <w:color w:val="FF0000"/>
          <w:sz w:val="24"/>
          <w:szCs w:val="24"/>
        </w:rPr>
        <w:t xml:space="preserve">设定，</w:t>
      </w:r>
      <w:r>
        <w:rPr>
          <w:rFonts w:ascii="Times New Roman" w:hAnsi="Times New Roman" w:eastAsia="宋体" w:cs="Times New Roman"/>
          <w:color w:val="000000"/>
          <w:sz w:val="24"/>
          <w:szCs w:val="24"/>
        </w:rPr>
        <w:t xml:space="preserve">18亚型丰度在所属大类内归一化。</w:t>
      </w:r>
    </w:p>
    <w:p w14:paraId="73B408C1">
      <w:pPr>
        <w:jc w:val="center"/>
        <w:keepNext w:val="1"/>
      </w:pPr>
      <m:oMathPara>
        <m:oMathParaPr>
          <m:jc m:val="center"/>
        </m:oMathParaPr>
        <m:oMath>
          <m:sSub>
            <m:sSubPr/>
            <m:e>
              <m:r>
                <m:rPr/>
                <m:t>MLH1</m:t>
              </m:r>
            </m:e>
            <m:sub>
              <m:r>
                <m:rPr/>
                <m:t>spatial</m:t>
              </m:r>
            </m:sub>
          </m:sSub>
          <m:r>
            <m:rPr/>
            <m:t>=</m:t>
          </m:r>
          <m:f>
            <m:fPr/>
            <m:num>
              <m:nary>
                <m:naryPr>
                  <m:chr m:val="∑"/>
                  <m:grow m:val="1"/>
                  <m:limLoc m:val="undOvr"/>
                </m:naryPr>
                <m:sub>
                  <m:r>
                    <m:rPr/>
                    <m:t>i = 1</m:t>
                  </m:r>
                </m:sub>
                <m:sup>
                  <m:r>
                    <m:rPr/>
                    <m:t>n</m:t>
                  </m:r>
                </m:sup>
                <m:e>
                  <m:sSub>
                    <m:sSubPr/>
                    <m:e>
                      <m:r>
                        <m:rPr/>
                        <m:t>ReconstructedMLH1</m:t>
                      </m:r>
                    </m:e>
                    <m:sub>
                      <m:r>
                        <m:rPr/>
                        <m:t>i</m:t>
                      </m:r>
                    </m:sub>
                  </m:sSub>
                  <m:r>
                    <m:rPr/>
                    <m:t>×</m:t>
                  </m:r>
                  <m:sSub>
                    <m:sSubPr/>
                    <m:e>
                      <m:r>
                        <m:rPr/>
                        <m:t>CandidateAbundance</m:t>
                      </m:r>
                    </m:e>
                    <m:sub>
                      <m:r>
                        <m:rPr/>
                        <m:t>i</m:t>
                      </m:r>
                    </m:sub>
                  </m:sSub>
                </m:e>
              </m:nary>
            </m:num>
            <m:den>
              <m:nary>
                <m:naryPr>
                  <m:chr m:val="∑"/>
                  <m:grow m:val="1"/>
                  <m:limLoc m:val="undOvr"/>
                </m:naryPr>
                <m:sub>
                  <m:r>
                    <m:rPr/>
                    <m:t>i = 1</m:t>
                  </m:r>
                </m:sub>
                <m:sup>
                  <m:r>
                    <m:rPr/>
                    <m:t>n</m:t>
                  </m:r>
                </m:sup>
                <m:e>
                  <m:sSub>
                    <m:sSubPr/>
                    <m:e>
                      <m:r>
                        <m:rPr/>
                        <m:t>EpithelialAbundance</m:t>
                      </m:r>
                    </m:e>
                    <m:sub>
                      <m:r>
                        <m:rPr/>
                        <m:t>i</m:t>
                      </m:r>
                    </m:sub>
                  </m:sSub>
                </m:e>
              </m:nary>
            </m:den>
          </m:f>
        </m:oMath>
      </m:oMathPara>
    </w:p>
    <w:p w14:paraId="7C14339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000000"/>
          <w:sz w:val="24"/>
          <w:szCs w:val="24"/>
        </w:rPr>
        <w:t xml:space="preserve">其中，i表示空间spot，ReconstructedMLH1_i和CandidateAbundance_i分别表示重建的CNV候选恶性上皮成分的MLH1表达和丰度</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EpithelialAbundance_i为第i个spot中重建的CNV候选恶性上皮成分与其余上皮成分的丰度之和。该代理特征结合重建表达与候选成分在全部上皮中的占比。</w:t>
      </w:r>
      <w:r>
        <w:rPr>
          <w:rFonts w:ascii="Times New Roman" w:hAnsi="Times New Roman" w:eastAsia="宋体" w:cs="Times New Roman"/>
          <w:color w:val="000000"/>
          <w:sz w:val="24"/>
          <w:szCs w:val="24"/>
        </w:rPr>
        <w:t xml:space="preserve">空间队列使用</w:t>
      </w:r>
      <w:r>
        <w:rPr>
          <w:rFonts w:ascii="Times New Roman" w:hAnsi="Times New Roman" w:eastAsia="宋体" w:cs="Times New Roman"/>
          <w:color w:val="FF0000"/>
          <w:sz w:val="24"/>
          <w:szCs w:val="24"/>
        </w:rPr>
        <w:t xml:space="preserve">scRNA开发集拟合并</w:t>
      </w:r>
      <w:r>
        <w:rPr>
          <w:rFonts w:ascii="Times New Roman" w:hAnsi="Times New Roman" w:eastAsia="宋体" w:cs="Times New Roman"/>
          <w:color w:val="000000"/>
          <w:sz w:val="24"/>
          <w:szCs w:val="24"/>
        </w:rPr>
        <w:t xml:space="preserve">冻结的标准化参数和收缩LDA，</w:t>
      </w:r>
      <w:r>
        <w:rPr>
          <w:rFonts w:ascii="Times New Roman" w:hAnsi="Times New Roman" w:eastAsia="宋体" w:cs="Times New Roman"/>
          <w:color w:val="FF0000"/>
          <w:sz w:val="24"/>
          <w:szCs w:val="24"/>
        </w:rPr>
        <w:t xml:space="preserve">同一患者两张切片的模型输出概率取均值形成患者分数；本文将该输出用作连续评分，</w:t>
      </w:r>
      <w:r>
        <w:rPr>
          <w:rFonts w:ascii="Times New Roman" w:hAnsi="Times New Roman" w:eastAsia="宋体" w:cs="Times New Roman"/>
          <w:color w:val="FF0000"/>
          <w:sz w:val="24"/>
          <w:szCs w:val="24"/>
        </w:rPr>
        <w:t xml:space="preserve">不将其解释为经校准的临床概率。标签仅用于描述模型分数与来源分组的对应关系。</w:t>
      </w:r>
      <w:r>
        <w:rPr>
          <w:rFonts w:ascii="Times New Roman" w:hAnsi="Times New Roman" w:eastAsia="宋体" w:cs="Times New Roman"/>
          <w:color w:val="000000"/>
          <w:sz w:val="24"/>
          <w:szCs w:val="24"/>
        </w:rPr>
        <w:t xml:space="preserve"/>
      </w:r>
    </w:p>
    <w:p w14:paraId="5ED9F312">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p>
    <w:p w14:paraId="44913F10">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bulk RNA特征构建</w:t>
      </w:r>
    </w:p>
    <w:p w14:paraId="2B1718C3">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 xml:space="preserve">TCGA-COADREAD使用HiSeqV2基因水平RNA-seq表达矩阵，GEO队列使用已保存的基因表达矩阵；重复基因行取算术均值。</w:t>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BayesPrism分析前，依据记录的表达尺度进行反变换：</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记录为log</w:t>
      </w:r>
      <w:r>
        <w:rPr>
          <w:rFonts w:ascii="Times New Roman" w:hAnsi="Times New Roman" w:eastAsia="宋体" w:cs="Times New Roman"/>
          <w:i w:val="0"/>
          <w:iCs w:val="0"/>
          <w:caps w:val="0"/>
          <w:spacing w:val="0"/>
          <w:shd w:val="clear" w:fill="FFFFFF"/>
          <w:color w:val="FF0000"/>
          <w:sz w:val="24"/>
          <w:szCs w:val="24"/>
        </w:rPr>
        <w:t xml:space="preserve">₂</w:t>
      </w:r>
      <w:r>
        <w:rPr>
          <w:rFonts w:ascii="Times New Roman" w:hAnsi="Times New Roman" w:eastAsia="宋体" w:cs="Times New Roman"/>
          <w:i w:val="0"/>
          <w:iCs w:val="0"/>
          <w:caps w:val="0"/>
          <w:spacing w:val="0"/>
          <w:shd w:val="clear" w:fill="FFFFFF"/>
          <w:color w:val="000000"/>
          <w:sz w:val="24"/>
          <w:szCs w:val="24"/>
        </w:rPr>
        <w:t xml:space="preserve">(RSEM+1)的矩阵按2</w:t>
      </w:r>
      <w:r>
        <w:rPr>
          <w:rFonts w:ascii="Times New Roman" w:hAnsi="Times New Roman" w:eastAsia="宋体" w:cs="Times New Roman"/>
          <w:i w:val="0"/>
          <w:iCs w:val="0"/>
          <w:caps w:val="0"/>
          <w:spacing w:val="0"/>
          <w:shd w:val="clear" w:fill="FFFFFF"/>
          <w:color w:val="FF0000"/>
          <w:sz w:val="24"/>
          <w:szCs w:val="24"/>
        </w:rPr>
        <w:t xml:space="preserve">ˣ</w:t>
      </w:r>
      <w:r>
        <w:rPr>
          <w:rFonts w:ascii="Times New Roman" w:hAnsi="Times New Roman" w:eastAsia="宋体" w:cs="Times New Roman"/>
          <w:i w:val="0"/>
          <w:iCs w:val="0"/>
          <w:caps w:val="0"/>
          <w:spacing w:val="0"/>
          <w:shd w:val="clear" w:fill="FFFFFF"/>
          <w:color w:val="000000"/>
          <w:sz w:val="24"/>
          <w:szCs w:val="24"/>
        </w:rPr>
        <w:t xml:space="preserve">−1还原，记录为log</w:t>
      </w:r>
      <w:r>
        <w:rPr>
          <w:rFonts w:ascii="Times New Roman" w:hAnsi="Times New Roman" w:eastAsia="宋体" w:cs="Times New Roman"/>
          <w:i w:val="0"/>
          <w:iCs w:val="0"/>
          <w:caps w:val="0"/>
          <w:spacing w:val="0"/>
          <w:shd w:val="clear" w:fill="FFFFFF"/>
          <w:color w:val="FF0000"/>
          <w:sz w:val="24"/>
          <w:szCs w:val="24"/>
        </w:rPr>
        <w:t xml:space="preserve">₂</w:t>
      </w:r>
      <w:r>
        <w:rPr>
          <w:rFonts w:ascii="Times New Roman" w:hAnsi="Times New Roman" w:eastAsia="宋体" w:cs="Times New Roman"/>
          <w:i w:val="0"/>
          <w:iCs w:val="0"/>
          <w:caps w:val="0"/>
          <w:spacing w:val="0"/>
          <w:shd w:val="clear" w:fill="FFFFFF"/>
          <w:color w:val="000000"/>
          <w:sz w:val="24"/>
          <w:szCs w:val="24"/>
        </w:rPr>
        <w:t xml:space="preserve">强度的矩阵按2</w:t>
      </w:r>
      <w:r>
        <w:rPr>
          <w:rFonts w:ascii="Times New Roman" w:hAnsi="Times New Roman" w:eastAsia="宋体" w:cs="Times New Roman"/>
          <w:i w:val="0"/>
          <w:iCs w:val="0"/>
          <w:caps w:val="0"/>
          <w:spacing w:val="0"/>
          <w:shd w:val="clear" w:fill="FFFFFF"/>
          <w:color w:val="FF0000"/>
          <w:sz w:val="24"/>
          <w:szCs w:val="24"/>
        </w:rPr>
        <w:t xml:space="preserve">ˣ</w:t>
      </w:r>
      <w:r>
        <w:rPr>
          <w:rFonts w:ascii="Times New Roman" w:hAnsi="Times New Roman" w:eastAsia="宋体" w:cs="Times New Roman"/>
          <w:i w:val="0"/>
          <w:iCs w:val="0"/>
          <w:caps w:val="0"/>
          <w:spacing w:val="0"/>
          <w:shd w:val="clear" w:fill="FFFFFF"/>
          <w:color w:val="000000"/>
          <w:sz w:val="24"/>
          <w:szCs w:val="24"/>
        </w:rPr>
        <w:t xml:space="preserve">还原</w:t>
      </w:r>
      <w:r>
        <w:rPr>
          <w:rFonts w:ascii="Times New Roman" w:hAnsi="Times New Roman" w:eastAsia="宋体" w:cs="Times New Roman"/>
          <w:i w:val="0"/>
          <w:iCs w:val="0"/>
          <w:caps w:val="0"/>
          <w:spacing w:val="0"/>
          <w:shd w:val="clear" w:fill="FFFFFF"/>
          <w:color w:val="FF0000"/>
          <w:sz w:val="24"/>
          <w:szCs w:val="24"/>
        </w:rPr>
        <w:t xml:space="preserve">，</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线性强度及计数保持原尺度</w:t>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输入检查包括非</w:t>
      </w:r>
      <w:r>
        <w:rPr>
          <w:rFonts w:ascii="Times New Roman" w:hAnsi="Times New Roman" w:eastAsia="宋体" w:cs="Times New Roman"/>
          <w:i w:val="0"/>
          <w:iCs w:val="0"/>
          <w:caps w:val="0"/>
          <w:spacing w:val="0"/>
          <w:shd w:val="clear" w:fill="FFFFFF"/>
          <w:color w:val="000000"/>
          <w:sz w:val="24"/>
          <w:szCs w:val="24"/>
        </w:rPr>
        <w:t xml:space="preserve">负</w:t>
      </w:r>
      <w:r>
        <w:rPr>
          <w:rFonts w:ascii="Times New Roman" w:hAnsi="Times New Roman" w:eastAsia="宋体" w:cs="Times New Roman"/>
          <w:i w:val="0"/>
          <w:iCs w:val="0"/>
          <w:caps w:val="0"/>
          <w:spacing w:val="0"/>
          <w:shd w:val="clear" w:fill="FFFFFF"/>
          <w:color w:val="FF0000"/>
          <w:sz w:val="24"/>
          <w:szCs w:val="24"/>
        </w:rPr>
        <w:t xml:space="preserve">性</w:t>
      </w:r>
      <w:r>
        <w:rPr>
          <w:rFonts w:ascii="Times New Roman" w:hAnsi="Times New Roman" w:eastAsia="宋体" w:cs="Times New Roman"/>
          <w:i w:val="0"/>
          <w:iCs w:val="0"/>
          <w:caps w:val="0"/>
          <w:spacing w:val="0"/>
          <w:shd w:val="clear" w:fill="FFFFFF"/>
          <w:color w:val="000000"/>
          <w:sz w:val="24"/>
          <w:szCs w:val="24"/>
        </w:rPr>
        <w:t xml:space="preserve">、有限</w:t>
      </w:r>
      <w:r>
        <w:rPr>
          <w:rFonts w:ascii="Times New Roman" w:hAnsi="Times New Roman" w:eastAsia="宋体" w:cs="Times New Roman"/>
          <w:i w:val="0"/>
          <w:iCs w:val="0"/>
          <w:caps w:val="0"/>
          <w:spacing w:val="0"/>
          <w:shd w:val="clear" w:fill="FFFFFF"/>
          <w:color w:val="FF0000"/>
          <w:sz w:val="24"/>
          <w:szCs w:val="24"/>
        </w:rPr>
        <w:t xml:space="preserve">性和尺度可</w:t>
      </w:r>
      <w:r>
        <w:rPr>
          <w:rFonts w:ascii="Times New Roman" w:hAnsi="Times New Roman" w:eastAsia="宋体" w:cs="Times New Roman"/>
          <w:i w:val="0"/>
          <w:iCs w:val="0"/>
          <w:caps w:val="0"/>
          <w:spacing w:val="0"/>
          <w:shd w:val="clear" w:fill="FFFFFF"/>
          <w:color w:val="000000"/>
          <w:sz w:val="24"/>
          <w:szCs w:val="24"/>
        </w:rPr>
        <w:t xml:space="preserve">追溯</w:t>
      </w:r>
      <w:r>
        <w:rPr>
          <w:rFonts w:ascii="Times New Roman" w:hAnsi="Times New Roman" w:eastAsia="宋体" w:cs="Times New Roman"/>
          <w:i w:val="0"/>
          <w:iCs w:val="0"/>
          <w:caps w:val="0"/>
          <w:spacing w:val="0"/>
          <w:shd w:val="clear" w:fill="FFFFFF"/>
          <w:color w:val="FF0000"/>
          <w:sz w:val="24"/>
          <w:szCs w:val="24"/>
        </w:rPr>
        <w:t xml:space="preserve">性，任一检查不通过时终</w:t>
      </w:r>
      <w:r>
        <w:rPr>
          <w:rFonts w:ascii="Times New Roman" w:hAnsi="Times New Roman" w:eastAsia="宋体" w:cs="Times New Roman"/>
          <w:i w:val="0"/>
          <w:iCs w:val="0"/>
          <w:caps w:val="0"/>
          <w:spacing w:val="0"/>
          <w:shd w:val="clear" w:fill="FFFFFF"/>
          <w:color w:val="000000"/>
          <w:sz w:val="24"/>
          <w:szCs w:val="24"/>
        </w:rPr>
        <w:t xml:space="preserve">止</w:t>
      </w:r>
      <w:r>
        <w:rPr>
          <w:rFonts w:ascii="Times New Roman" w:hAnsi="Times New Roman" w:eastAsia="宋体" w:cs="Times New Roman"/>
          <w:i w:val="0"/>
          <w:iCs w:val="0"/>
          <w:caps w:val="0"/>
          <w:spacing w:val="0"/>
          <w:shd w:val="clear" w:fill="FFFFFF"/>
          <w:color w:val="FF0000"/>
          <w:sz w:val="24"/>
          <w:szCs w:val="24"/>
        </w:rPr>
        <w:t xml:space="preserve">对应队列</w:t>
      </w:r>
      <w:r>
        <w:rPr>
          <w:rFonts w:ascii="Times New Roman" w:hAnsi="Times New Roman" w:eastAsia="宋体" w:cs="Times New Roman"/>
          <w:i w:val="0"/>
          <w:iCs w:val="0"/>
          <w:caps w:val="0"/>
          <w:spacing w:val="0"/>
          <w:shd w:val="clear" w:fill="FFFFFF"/>
          <w:color w:val="000000"/>
          <w:sz w:val="24"/>
          <w:szCs w:val="24"/>
        </w:rPr>
        <w:t xml:space="preserve">处理</w:t>
      </w:r>
      <w:r>
        <w:rPr>
          <w:rFonts w:ascii="Times New Roman" w:hAnsi="Times New Roman" w:eastAsia="宋体" w:cs="Times New Roman"/>
          <w:i w:val="0"/>
          <w:iCs w:val="0"/>
          <w:caps w:val="0"/>
          <w:spacing w:val="0"/>
          <w:shd w:val="clear" w:fill="FFFFFF"/>
          <w:color w:val="FF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反变换后的微阵列强度保留其平台特有测量含义。</w:t>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分析保留连续的线性尺度表达，并记录多项分布采样中的四舍五入操作。</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p>
    <w:p>
      <w:pPr>
        <w:jc w:val="center"/>
        <w:spacing w:before="120" w:after="120" w:line="240" w:lineRule="auto"/>
      </w:pP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 xml:space="preserve">两个开发队列</w:t>
      </w:r>
      <w:r>
        <w:rPr>
          <w:rFonts w:ascii="Times New Roman" w:hAnsi="Times New Roman" w:eastAsia="宋体" w:cs="Times New Roman"/>
          <w:i w:val="0"/>
          <w:iCs w:val="0"/>
          <w:caps w:val="0"/>
          <w:spacing w:val="0"/>
          <w:shd w:val="clear" w:fill="FFFFFF"/>
          <w:color w:val="FF0000"/>
          <w:sz w:val="24"/>
          <w:szCs w:val="24"/>
        </w:rPr>
        <w:t xml:space="preserve">与</w:t>
      </w:r>
      <w:r>
        <w:rPr>
          <w:rFonts w:ascii="Times New Roman" w:hAnsi="Times New Roman" w:eastAsia="宋体" w:cs="Times New Roman"/>
          <w:i w:val="0"/>
          <w:iCs w:val="0"/>
          <w:caps w:val="0"/>
          <w:spacing w:val="0"/>
          <w:shd w:val="clear" w:fill="FFFFFF"/>
          <w:color w:val="000000"/>
          <w:sz w:val="24"/>
          <w:szCs w:val="24"/>
        </w:rPr>
        <w:t xml:space="preserve">六个回顾性</w:t>
      </w:r>
      <w:r>
        <w:rPr>
          <w:rFonts w:ascii="Times New Roman" w:hAnsi="Times New Roman" w:eastAsia="宋体" w:cs="Times New Roman"/>
          <w:i w:val="0"/>
          <w:iCs w:val="0"/>
          <w:caps w:val="0"/>
          <w:spacing w:val="0"/>
          <w:shd w:val="clear" w:fill="FFFFFF"/>
          <w:color w:val="FF0000"/>
          <w:sz w:val="24"/>
          <w:szCs w:val="24"/>
        </w:rPr>
        <w:t xml:space="preserve">GEO队列</w:t>
      </w:r>
      <w:r>
        <w:rPr>
          <w:rFonts w:ascii="Times New Roman" w:hAnsi="Times New Roman" w:eastAsia="宋体" w:cs="Times New Roman"/>
          <w:i w:val="0"/>
          <w:iCs w:val="0"/>
          <w:caps w:val="0"/>
          <w:spacing w:val="0"/>
          <w:shd w:val="clear" w:fill="FFFFFF"/>
          <w:color w:val="000000"/>
          <w:sz w:val="24"/>
          <w:szCs w:val="24"/>
        </w:rPr>
        <w:t xml:space="preserve">分别</w:t>
      </w:r>
      <w:r>
        <w:rPr>
          <w:rFonts w:ascii="Times New Roman" w:hAnsi="Times New Roman" w:eastAsia="宋体" w:cs="Times New Roman"/>
          <w:i w:val="0"/>
          <w:iCs w:val="0"/>
          <w:caps w:val="0"/>
          <w:spacing w:val="0"/>
          <w:shd w:val="clear" w:fill="FFFFFF"/>
          <w:color w:val="FF0000"/>
          <w:sz w:val="24"/>
          <w:szCs w:val="24"/>
        </w:rPr>
        <w:t xml:space="preserve">使用</w:t>
      </w:r>
      <w:r>
        <w:rPr>
          <w:rFonts w:ascii="Times New Roman" w:hAnsi="Times New Roman" w:eastAsia="宋体" w:cs="Times New Roman"/>
          <w:i w:val="0"/>
          <w:iCs w:val="0"/>
          <w:caps w:val="0"/>
          <w:spacing w:val="0"/>
          <w:shd w:val="clear" w:fill="FFFFFF"/>
          <w:color w:val="000000"/>
          <w:sz w:val="24"/>
          <w:szCs w:val="24"/>
        </w:rPr>
        <w:t xml:space="preserve">Python BayesPrism。</w:t>
      </w:r>
      <w:r>
        <w:rPr>
          <w:rFonts w:ascii="Times New Roman" w:hAnsi="Times New Roman" w:eastAsia="宋体" w:cs="Times New Roman"/>
          <w:i w:val="0"/>
          <w:iCs w:val="0"/>
          <w:caps w:val="0"/>
          <w:spacing w:val="0"/>
          <w:shd w:val="clear" w:fill="FFFFFF"/>
          <w:color w:val="000000"/>
          <w:sz w:val="24"/>
          <w:szCs w:val="24"/>
        </w:rPr>
        <w:t xml:space="preserve">参考固定</w:t>
      </w:r>
      <w:r>
        <w:rPr>
          <w:rFonts w:ascii="Times New Roman" w:hAnsi="Times New Roman" w:eastAsia="宋体" w:cs="Times New Roman"/>
          <w:i w:val="0"/>
          <w:iCs w:val="0"/>
          <w:caps w:val="0"/>
          <w:spacing w:val="0"/>
          <w:shd w:val="clear" w:fill="FFFFFF"/>
          <w:color w:val="FF0000"/>
          <w:sz w:val="24"/>
          <w:szCs w:val="24"/>
        </w:rPr>
        <w:t xml:space="preserve">为</w:t>
      </w:r>
      <w:r>
        <w:rPr>
          <w:rFonts w:ascii="Times New Roman" w:hAnsi="Times New Roman" w:eastAsia="宋体" w:cs="Times New Roman"/>
          <w:i w:val="0"/>
          <w:iCs w:val="0"/>
          <w:caps w:val="0"/>
          <w:spacing w:val="0"/>
          <w:shd w:val="clear" w:fill="FFFFFF"/>
          <w:color w:val="000000"/>
          <w:sz w:val="24"/>
          <w:szCs w:val="24"/>
        </w:rPr>
        <w:t xml:space="preserve">GSE178341的71个非上皮亚型及Epi</w:t>
      </w:r>
      <w:r>
        <w:rPr>
          <w:rFonts w:ascii="Times New Roman" w:hAnsi="Times New Roman" w:eastAsia="宋体" w:cs="Times New Roman"/>
          <w:i w:val="0"/>
          <w:iCs w:val="0"/>
          <w:caps w:val="0"/>
          <w:spacing w:val="0"/>
          <w:shd w:val="clear" w:fill="FFFFFF"/>
          <w:color w:val="FF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参考过滤后有17,039个基因</w:t>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各队列使用其可测交集，八队列参考重叠基因数为9,505–15,319。</w:t>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Gibbs采样运行1,000次迭代，预热期为500次迭代（burn-in=500），间隔参数thin=2；alpha=1，MAP sigma=2。</w:t>
      </w:r>
      <w:r>
        <w:rPr>
          <w:rFonts w:ascii="Times New Roman" w:hAnsi="Times New Roman" w:eastAsia="宋体" w:cs="Times New Roman"/>
          <w:i w:val="0"/>
          <w:iCs w:val="0"/>
          <w:caps w:val="0"/>
          <w:spacing w:val="0"/>
          <w:shd w:val="clear" w:fill="FFFFFF"/>
          <w:color w:val="000000"/>
          <w:sz w:val="24"/>
          <w:szCs w:val="24"/>
        </w:rPr>
        <w:t xml:space="preserve">输出丰度按所属主要细胞大类归一化。</w:t>
      </w:r>
      <w:r>
        <w:rPr>
          <w:rFonts w:ascii="Times New Roman" w:hAnsi="Times New Roman" w:eastAsia="宋体" w:cs="Times New Roman"/>
          <w:i w:val="0"/>
          <w:iCs w:val="0"/>
          <w:caps w:val="0"/>
          <w:spacing w:val="0"/>
          <w:shd w:val="clear" w:fill="FFFFFF"/>
          <w:color w:val="FF0000"/>
          <w:sz w:val="24"/>
          <w:szCs w:val="24"/>
        </w:rPr>
        <w:t xml:space="preserve">输入、基因覆盖和参数记录见随附</w:t>
      </w:r>
      <w:r>
        <w:rPr>
          <w:rFonts w:ascii="Times New Roman" w:hAnsi="Times New Roman" w:eastAsia="宋体" w:cs="Times New Roman"/>
          <w:i w:val="0"/>
          <w:iCs w:val="0"/>
          <w:caps w:val="0"/>
          <w:spacing w:val="0"/>
          <w:shd w:val="clear" w:fill="FFFFFF"/>
          <w:color w:val="FF0000"/>
          <w:sz w:val="24"/>
          <w:szCs w:val="24"/>
        </w:rPr>
        <w:t xml:space="preserve">复现资料</w:t>
      </w:r>
      <w:r>
        <w:rPr>
          <w:rFonts w:ascii="Times New Roman" w:hAnsi="Times New Roman" w:eastAsia="宋体" w:cs="Times New Roman"/>
          <w:i w:val="0"/>
          <w:iCs w:val="0"/>
          <w:caps w:val="0"/>
          <w:spacing w:val="0"/>
          <w:shd w:val="clear" w:fill="FFFFFF"/>
          <w:color w:val="FF0000"/>
          <w:sz w:val="24"/>
          <w:szCs w:val="24"/>
        </w:rPr>
        <w:t xml:space="preserve">。</w:t>
      </w:r>
    </w:p>
    <w:p>
      <w:pPr>
        <w:jc w:val="center"/>
        <w:spacing w:before="120" w:after="120" w:line="240" w:lineRule="auto"/>
        <w:keepNext w:val="1"/>
      </w:pPr>
      <m:oMathPara>
        <m:oMathParaPr>
          <m:jc m:val="center"/>
        </m:oMathParaPr>
        <m:oMath>
          <m:sSub>
            <m:e>
              <m:r>
                <m:rPr>
                  <m:sty m:val="p"/>
                </m:rPr>
                <w:rPr>
                  <w:rFonts w:ascii="Times New Roman" w:hAnsi="Times New Roman" w:eastAsia="宋体" w:cs="Times New Roman"/>
                  <w:sz w:val="24"/>
                  <w:szCs w:val="24"/>
                </w:rPr>
                <m:t>z</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f>
            <m:num>
              <m:sSub>
                <m:e>
                  <m:r>
                    <m:rPr>
                      <m:sty m:val="p"/>
                    </m:rPr>
                    <w:rPr>
                      <w:rFonts w:ascii="Times New Roman" w:hAnsi="Times New Roman" w:eastAsia="宋体" w:cs="Times New Roman"/>
                      <w:sz w:val="24"/>
                      <w:szCs w:val="24"/>
                    </w:rPr>
                    <m:t>x</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sSub>
                <m:e>
                  <m:r>
                    <m:rPr>
                      <m:sty m:val="p"/>
                    </m:rPr>
                    <w:rPr>
                      <w:rFonts w:ascii="Times New Roman" w:hAnsi="Times New Roman" w:eastAsia="宋体" w:cs="Times New Roman"/>
                      <w:sz w:val="24"/>
                      <w:szCs w:val="24"/>
                    </w:rPr>
                    <m:t>μ</m:t>
                  </m:r>
                </m:e>
                <m:sub>
                  <m:r>
                    <m:rPr>
                      <m:sty m:val="p"/>
                    </m:rPr>
                    <w:rPr>
                      <w:rFonts w:ascii="Times New Roman" w:hAnsi="Times New Roman" w:eastAsia="宋体" w:cs="Times New Roman"/>
                      <w:sz w:val="24"/>
                      <w:szCs w:val="24"/>
                    </w:rPr>
                    <m:t>g</m:t>
                  </m:r>
                </m:sub>
              </m:sSub>
            </m:num>
            <m:den>
              <m:sSub>
                <m:e>
                  <m:r>
                    <m:rPr>
                      <m:sty m:val="p"/>
                    </m:rPr>
                    <w:rPr>
                      <w:rFonts w:ascii="Times New Roman" w:hAnsi="Times New Roman" w:eastAsia="宋体" w:cs="Times New Roman"/>
                      <w:sz w:val="24"/>
                      <w:szCs w:val="24"/>
                    </w:rPr>
                    <m:t>σ</m:t>
                  </m:r>
                </m:e>
                <m:sub>
                  <m:r>
                    <m:rPr>
                      <m:sty m:val="p"/>
                    </m:rPr>
                    <w:rPr>
                      <w:rFonts w:ascii="Times New Roman" w:hAnsi="Times New Roman" w:eastAsia="宋体" w:cs="Times New Roman"/>
                      <w:sz w:val="24"/>
                      <w:szCs w:val="24"/>
                    </w:rPr>
                    <m:t>g</m:t>
                  </m:r>
                </m:sub>
              </m:sSub>
            </m:den>
          </m:f>
        </m:oMath>
      </m:oMathPara>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MMR4使用MLH1、MSH2、MSH6和PMS2的队列内标准化表达。</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四基因</w:t>
      </w:r>
      <w:r>
        <w:rPr>
          <w:rFonts w:ascii="Times New Roman" w:hAnsi="Times New Roman" w:eastAsia="宋体" w:cs="Times New Roman"/>
          <w:i w:val="0"/>
          <w:iCs w:val="0"/>
          <w:caps w:val="0"/>
          <w:spacing w:val="0"/>
          <w:shd w:val="clear" w:fill="FFFFFF"/>
          <w:color w:val="000000"/>
          <w:sz w:val="24"/>
          <w:szCs w:val="24"/>
        </w:rPr>
        <w:t xml:space="preserve">分别在每个队列内</w:t>
      </w:r>
      <w:r>
        <w:rPr>
          <w:rFonts w:ascii="Times New Roman" w:hAnsi="Times New Roman" w:eastAsia="宋体" w:cs="Times New Roman"/>
          <w:i w:val="0"/>
          <w:iCs w:val="0"/>
          <w:caps w:val="0"/>
          <w:spacing w:val="0"/>
          <w:shd w:val="clear" w:fill="FFFFFF"/>
          <w:color w:val="FF0000"/>
          <w:sz w:val="24"/>
          <w:szCs w:val="24"/>
        </w:rPr>
        <w:t xml:space="preserve">采用表达均值和样本标准差</w:t>
      </w:r>
      <w:r>
        <w:rPr>
          <w:rFonts w:ascii="Times New Roman" w:hAnsi="Times New Roman" w:eastAsia="宋体" w:cs="Times New Roman"/>
          <w:i w:val="0"/>
          <w:iCs w:val="0"/>
          <w:caps w:val="0"/>
          <w:spacing w:val="0"/>
          <w:shd w:val="clear" w:fill="FFFFFF"/>
          <w:color w:val="000000"/>
          <w:sz w:val="24"/>
          <w:szCs w:val="24"/>
        </w:rPr>
        <w:t xml:space="preserve">进行Z-score转换</w:t>
      </w:r>
      <w:r>
        <w:rPr>
          <w:rFonts w:ascii="Times New Roman" w:hAnsi="Times New Roman" w:eastAsia="宋体" w:cs="Times New Roman"/>
          <w:i w:val="0"/>
          <w:iCs w:val="0"/>
          <w:caps w:val="0"/>
          <w:spacing w:val="0"/>
          <w:shd w:val="clear" w:fill="FFFFFF"/>
          <w:color w:val="FF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被留出队列</w:t>
      </w:r>
      <w:r>
        <w:rPr>
          <w:rFonts w:ascii="Times New Roman" w:hAnsi="Times New Roman" w:eastAsia="宋体" w:cs="Times New Roman"/>
          <w:i w:val="0"/>
          <w:iCs w:val="0"/>
          <w:caps w:val="0"/>
          <w:spacing w:val="0"/>
          <w:shd w:val="clear" w:fill="FFFFFF"/>
          <w:color w:val="000000"/>
          <w:sz w:val="24"/>
          <w:szCs w:val="24"/>
        </w:rPr>
        <w:t xml:space="preserve">的标准化</w:t>
      </w:r>
      <w:r>
        <w:rPr>
          <w:rFonts w:ascii="Times New Roman" w:hAnsi="Times New Roman" w:eastAsia="宋体" w:cs="Times New Roman"/>
          <w:i w:val="0"/>
          <w:iCs w:val="0"/>
          <w:caps w:val="0"/>
          <w:spacing w:val="0"/>
          <w:shd w:val="clear" w:fill="FFFFFF"/>
          <w:color w:val="FF0000"/>
          <w:sz w:val="24"/>
          <w:szCs w:val="24"/>
        </w:rPr>
        <w:t xml:space="preserve">参数由该</w:t>
      </w:r>
      <w:r>
        <w:rPr>
          <w:rFonts w:ascii="Times New Roman" w:hAnsi="Times New Roman" w:eastAsia="宋体" w:cs="Times New Roman"/>
          <w:i w:val="0"/>
          <w:iCs w:val="0"/>
          <w:caps w:val="0"/>
          <w:spacing w:val="0"/>
          <w:shd w:val="clear" w:fill="FFFFFF"/>
          <w:color w:val="000000"/>
          <w:sz w:val="24"/>
          <w:szCs w:val="24"/>
        </w:rPr>
        <w:t xml:space="preserve">队列自身</w:t>
      </w:r>
      <w:r>
        <w:rPr>
          <w:rFonts w:ascii="Times New Roman" w:hAnsi="Times New Roman" w:eastAsia="宋体" w:cs="Times New Roman"/>
          <w:i w:val="0"/>
          <w:iCs w:val="0"/>
          <w:caps w:val="0"/>
          <w:spacing w:val="0"/>
          <w:shd w:val="clear" w:fill="FFFFFF"/>
          <w:color w:val="FF0000"/>
          <w:sz w:val="24"/>
          <w:szCs w:val="24"/>
        </w:rPr>
        <w:t xml:space="preserve">表达计算，过程不使用结局</w:t>
      </w:r>
      <w:r>
        <w:rPr>
          <w:rFonts w:ascii="Times New Roman" w:hAnsi="Times New Roman" w:eastAsia="宋体" w:cs="Times New Roman"/>
          <w:i w:val="0"/>
          <w:iCs w:val="0"/>
          <w:caps w:val="0"/>
          <w:spacing w:val="0"/>
          <w:shd w:val="clear" w:fill="FFFFFF"/>
          <w:color w:val="000000"/>
          <w:sz w:val="24"/>
          <w:szCs w:val="24"/>
        </w:rPr>
        <w:t xml:space="preserve">标</w:t>
      </w:r>
      <w:r>
        <w:rPr>
          <w:rFonts w:ascii="Times New Roman" w:hAnsi="Times New Roman" w:eastAsia="宋体" w:cs="Times New Roman"/>
          <w:i w:val="0"/>
          <w:iCs w:val="0"/>
          <w:caps w:val="0"/>
          <w:spacing w:val="0"/>
          <w:shd w:val="clear" w:fill="FFFFFF"/>
          <w:color w:val="FF0000"/>
          <w:sz w:val="24"/>
          <w:szCs w:val="24"/>
        </w:rPr>
        <w:t xml:space="preserve">签。</w:t>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该处理将各基因表达转换为队列内标准化值，因此MMR4评分依赖目标队列的表达分布，并不等于完成了模型评分的跨队列概率校准。</w:t>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000000"/>
          <w:sz w:val="24"/>
          <w:szCs w:val="24"/>
        </w:rPr>
        <w:t xml:space="preserve"/>
      </w:r>
    </w:p>
    <w:p>
      <w:pPr>
        <w:jc w:val="center"/>
        <w:spacing w:before="120" w:after="120" w:line="240" w:lineRule="auto"/>
        <w:keepNext w:val="1"/>
      </w:pPr>
      <m:oMathPara>
        <m:oMathParaPr>
          <m:jc m:val="center"/>
        </m:oMathParaPr>
        <m:oMath>
          <m:sSub>
            <m:e>
              <m:r>
                <m:rPr>
                  <m:sty m:val="p"/>
                </m:rPr>
                <w:rPr>
                  <w:rFonts w:ascii="Times New Roman" w:hAnsi="Times New Roman" w:eastAsia="宋体" w:cs="Times New Roman"/>
                  <w:sz w:val="24"/>
                  <w:szCs w:val="24"/>
                </w:rPr>
                <m:t>s</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f>
            <m:num>
              <m:r>
                <m:rPr>
                  <m:sty m:val="p"/>
                </m:rPr>
                <w:rPr>
                  <w:rFonts w:ascii="Times New Roman" w:hAnsi="Times New Roman" w:eastAsia="宋体" w:cs="Times New Roman"/>
                  <w:sz w:val="24"/>
                  <w:szCs w:val="24"/>
                </w:rPr>
                <m:t>1</m:t>
              </m:r>
            </m:num>
            <m:den>
              <m:r>
                <m:rPr>
                  <m:sty m:val="p"/>
                </m:rPr>
                <w:rPr>
                  <w:rFonts w:ascii="Times New Roman" w:hAnsi="Times New Roman" w:eastAsia="宋体" w:cs="Times New Roman"/>
                  <w:sz w:val="24"/>
                  <w:szCs w:val="24"/>
                </w:rPr>
                <m:t>1 + exp[−</m:t>
              </m:r>
              <m:f>
                <m:num>
                  <m:sSub>
                    <m:e>
                      <m:r>
                        <m:rPr>
                          <m:sty m:val="p"/>
                        </m:rPr>
                        <w:rPr>
                          <w:rFonts w:ascii="Times New Roman" w:hAnsi="Times New Roman" w:eastAsia="宋体" w:cs="Times New Roman"/>
                          <w:sz w:val="24"/>
                          <w:szCs w:val="24"/>
                        </w:rPr>
                        <m:t>c</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 − </m:t>
                  </m:r>
                  <m:sSub>
                    <m:e>
                      <m:r>
                        <m:rPr>
                          <m:sty m:val="p"/>
                        </m:rPr>
                        <w:rPr>
                          <w:rFonts w:ascii="Times New Roman" w:hAnsi="Times New Roman" w:eastAsia="宋体" w:cs="Times New Roman"/>
                          <w:sz w:val="24"/>
                          <w:szCs w:val="24"/>
                        </w:rPr>
                        <m:t>z</m:t>
                      </m:r>
                    </m:e>
                    <m:sub>
                      <m:r>
                        <m:rPr>
                          <m:sty m:val="p"/>
                        </m:rPr>
                        <w:rPr>
                          <w:rFonts w:ascii="Times New Roman" w:hAnsi="Times New Roman" w:eastAsia="宋体" w:cs="Times New Roman"/>
                          <w:sz w:val="24"/>
                          <w:szCs w:val="24"/>
                        </w:rPr>
                        <m:t>g</m:t>
                      </m:r>
                    </m:sub>
                  </m:sSub>
                </m:num>
                <m:den>
                  <m:r>
                    <m:rPr>
                      <m:sty m:val="p"/>
                    </m:rPr>
                    <w:rPr>
                      <w:rFonts w:ascii="Times New Roman" w:hAnsi="Times New Roman" w:eastAsia="宋体" w:cs="Times New Roman"/>
                      <w:sz w:val="24"/>
                      <w:szCs w:val="24"/>
                    </w:rPr>
                    <m:t>0.5</m:t>
                  </m:r>
                </m:den>
              </m:f>
              <m:r>
                <m:rPr>
                  <m:sty m:val="p"/>
                </m:rPr>
                <w:rPr>
                  <w:rFonts w:ascii="Times New Roman" w:hAnsi="Times New Roman" w:eastAsia="宋体" w:cs="Times New Roman"/>
                  <w:sz w:val="24"/>
                  <w:szCs w:val="24"/>
                </w:rPr>
                <m:t>]</m:t>
              </m:r>
            </m:den>
          </m:f>
        </m:oMath>
      </m:oMathPara>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FF0000"/>
          <w:sz w:val="24"/>
          <w:szCs w:val="24"/>
        </w:rPr>
        <w:t xml:space="preserve">为评价MMR4的跨</w:t>
      </w:r>
      <w:r>
        <w:rPr>
          <w:rFonts w:ascii="Times New Roman" w:hAnsi="Times New Roman" w:eastAsia="宋体" w:cs="Times New Roman"/>
          <w:i w:val="0"/>
          <w:iCs w:val="0"/>
          <w:caps w:val="0"/>
          <w:spacing w:val="0"/>
          <w:shd w:val="clear" w:fill="FFFFFF"/>
          <w:color w:val="000000"/>
          <w:sz w:val="24"/>
          <w:szCs w:val="24"/>
        </w:rPr>
        <w:t xml:space="preserve">队列</w:t>
      </w:r>
      <w:r>
        <w:rPr>
          <w:rFonts w:ascii="Times New Roman" w:hAnsi="Times New Roman" w:eastAsia="宋体" w:cs="Times New Roman"/>
          <w:i w:val="0"/>
          <w:iCs w:val="0"/>
          <w:caps w:val="0"/>
          <w:spacing w:val="0"/>
          <w:shd w:val="clear" w:fill="FFFFFF"/>
          <w:color w:val="FF0000"/>
          <w:sz w:val="24"/>
          <w:szCs w:val="24"/>
        </w:rPr>
        <w:t xml:space="preserve">判别能力，以整</w:t>
      </w:r>
      <w:r>
        <w:rPr>
          <w:rFonts w:ascii="Times New Roman" w:hAnsi="Times New Roman" w:eastAsia="宋体" w:cs="Times New Roman"/>
          <w:i w:val="0"/>
          <w:iCs w:val="0"/>
          <w:caps w:val="0"/>
          <w:spacing w:val="0"/>
          <w:shd w:val="clear" w:fill="FFFFFF"/>
          <w:color w:val="000000"/>
          <w:sz w:val="24"/>
          <w:szCs w:val="24"/>
        </w:rPr>
        <w:t xml:space="preserve">个</w:t>
      </w:r>
      <w:r>
        <w:rPr>
          <w:rFonts w:ascii="Times New Roman" w:hAnsi="Times New Roman" w:eastAsia="宋体" w:cs="Times New Roman"/>
          <w:i w:val="0"/>
          <w:iCs w:val="0"/>
          <w:caps w:val="0"/>
          <w:spacing w:val="0"/>
          <w:shd w:val="clear" w:fill="FFFFFF"/>
          <w:color w:val="FF0000"/>
          <w:sz w:val="24"/>
          <w:szCs w:val="24"/>
        </w:rPr>
        <w:t xml:space="preserve">数据集为单位开展八轮留一</w:t>
      </w:r>
      <w:r>
        <w:rPr>
          <w:rFonts w:ascii="Times New Roman" w:hAnsi="Times New Roman" w:eastAsia="宋体" w:cs="Times New Roman"/>
          <w:i w:val="0"/>
          <w:iCs w:val="0"/>
          <w:caps w:val="0"/>
          <w:spacing w:val="0"/>
          <w:shd w:val="clear" w:fill="FFFFFF"/>
          <w:color w:val="000000"/>
          <w:sz w:val="24"/>
          <w:szCs w:val="24"/>
        </w:rPr>
        <w:t xml:space="preserve">队列</w:t>
      </w:r>
      <w:r>
        <w:rPr>
          <w:rFonts w:ascii="Times New Roman" w:hAnsi="Times New Roman" w:eastAsia="宋体" w:cs="Times New Roman"/>
          <w:i w:val="0"/>
          <w:iCs w:val="0"/>
          <w:caps w:val="0"/>
          <w:spacing w:val="0"/>
          <w:shd w:val="clear" w:fill="FFFFFF"/>
          <w:color w:val="FF0000"/>
          <w:sz w:val="24"/>
          <w:szCs w:val="24"/>
        </w:rPr>
        <w:t xml:space="preserve">分析。</w:t>
      </w:r>
      <w:r>
        <w:rPr>
          <w:rFonts w:ascii="Times New Roman" w:hAnsi="Times New Roman" w:eastAsia="宋体" w:cs="Times New Roman"/>
          <w:i w:val="0"/>
          <w:iCs w:val="0"/>
          <w:caps w:val="0"/>
          <w:spacing w:val="0"/>
          <w:shd w:val="clear" w:fill="FFFFFF"/>
          <w:color w:val="FF0000"/>
          <w:sz w:val="24"/>
          <w:szCs w:val="24"/>
        </w:rPr>
        <w:t xml:space="preserve">每轮仅使用其余七个队列的表达和结局联合</w:t>
      </w:r>
      <w:r>
        <w:rPr>
          <w:rFonts w:ascii="Times New Roman" w:hAnsi="Times New Roman" w:eastAsia="宋体" w:cs="Times New Roman"/>
          <w:i w:val="0"/>
          <w:iCs w:val="0"/>
          <w:caps w:val="0"/>
          <w:spacing w:val="0"/>
          <w:shd w:val="clear" w:fill="FFFFFF"/>
          <w:color w:val="000000"/>
          <w:sz w:val="24"/>
          <w:szCs w:val="24"/>
        </w:rPr>
        <w:t xml:space="preserve">拟合四基因</w:t>
      </w:r>
      <w:r>
        <w:rPr>
          <w:rFonts w:ascii="Times New Roman" w:hAnsi="Times New Roman" w:eastAsia="宋体" w:cs="Times New Roman"/>
          <w:i w:val="0"/>
          <w:iCs w:val="0"/>
          <w:caps w:val="0"/>
          <w:spacing w:val="0"/>
          <w:shd w:val="clear" w:fill="FFFFFF"/>
          <w:color w:val="FF0000"/>
          <w:sz w:val="24"/>
          <w:szCs w:val="24"/>
        </w:rPr>
        <w:t xml:space="preserve">阈值，再计算被留出队列的MMR4评分。</w:t>
      </w:r>
      <w:r>
        <w:rPr>
          <w:rFonts w:ascii="Times New Roman" w:hAnsi="Times New Roman" w:eastAsia="宋体" w:cs="Times New Roman"/>
          <w:i w:val="0"/>
          <w:iCs w:val="0"/>
          <w:caps w:val="0"/>
          <w:spacing w:val="0"/>
          <w:shd w:val="clear" w:fill="FFFFFF"/>
          <w:color w:val="FF0000"/>
          <w:sz w:val="24"/>
          <w:szCs w:val="24"/>
        </w:rPr>
        <w:t xml:space="preserve">每个基因在−4至0之间以0.5为步长搜索，共6,561组组合，温度参数固定为0.5。</w:t>
      </w:r>
      <w:r>
        <w:rPr>
          <w:rFonts w:ascii="Times New Roman" w:hAnsi="Times New Roman" w:eastAsia="宋体" w:cs="Times New Roman"/>
          <w:i w:val="0"/>
          <w:iCs w:val="0"/>
          <w:caps w:val="0"/>
          <w:spacing w:val="0"/>
          <w:shd w:val="clear" w:fill="FFFFFF"/>
          <w:color w:val="FF0000"/>
          <w:sz w:val="24"/>
          <w:szCs w:val="24"/>
        </w:rPr>
        <w:t xml:space="preserve">目标函数为七个训练队列AUROC的等权均值；并列候选依次按评分0.5</w:t>
      </w:r>
      <w:r>
        <w:rPr>
          <w:rFonts w:ascii="Times New Roman" w:hAnsi="Times New Roman" w:eastAsia="宋体" w:cs="Times New Roman"/>
          <w:i w:val="0"/>
          <w:iCs w:val="0"/>
          <w:caps w:val="0"/>
          <w:spacing w:val="0"/>
          <w:shd w:val="clear" w:fill="FFFFFF"/>
          <w:color w:val="000000"/>
          <w:sz w:val="24"/>
          <w:szCs w:val="24"/>
        </w:rPr>
        <w:t xml:space="preserve">界值</w:t>
      </w:r>
      <w:r>
        <w:rPr>
          <w:rFonts w:ascii="Times New Roman" w:hAnsi="Times New Roman" w:eastAsia="宋体" w:cs="Times New Roman"/>
          <w:i w:val="0"/>
          <w:iCs w:val="0"/>
          <w:caps w:val="0"/>
          <w:spacing w:val="0"/>
          <w:shd w:val="clear" w:fill="FFFFFF"/>
          <w:color w:val="FF0000"/>
          <w:sz w:val="24"/>
          <w:szCs w:val="24"/>
        </w:rPr>
        <w:t xml:space="preserve">下的队列等权平衡准确率及</w:t>
      </w:r>
      <w:r>
        <w:rPr>
          <w:rFonts w:ascii="Times New Roman" w:hAnsi="Times New Roman" w:eastAsia="宋体" w:cs="Times New Roman"/>
          <w:i w:val="0"/>
          <w:iCs w:val="0"/>
          <w:caps w:val="0"/>
          <w:spacing w:val="0"/>
          <w:shd w:val="clear" w:fill="FFFFFF"/>
          <w:color w:val="000000"/>
          <w:sz w:val="24"/>
          <w:szCs w:val="24"/>
        </w:rPr>
        <w:t xml:space="preserve">MLH1、MSH2、MSH6</w:t>
      </w:r>
      <w:r>
        <w:rPr>
          <w:rFonts w:ascii="Times New Roman" w:hAnsi="Times New Roman" w:eastAsia="宋体" w:cs="Times New Roman"/>
          <w:i w:val="0"/>
          <w:iCs w:val="0"/>
          <w:caps w:val="0"/>
          <w:spacing w:val="0"/>
          <w:shd w:val="clear" w:fill="FFFFFF"/>
          <w:color w:val="FF0000"/>
          <w:sz w:val="24"/>
          <w:szCs w:val="24"/>
        </w:rPr>
        <w:t xml:space="preserve">、</w:t>
      </w:r>
      <w:r>
        <w:rPr>
          <w:rFonts w:ascii="Times New Roman" w:hAnsi="Times New Roman" w:eastAsia="宋体" w:cs="Times New Roman"/>
          <w:i w:val="0"/>
          <w:iCs w:val="0"/>
          <w:caps w:val="0"/>
          <w:spacing w:val="0"/>
          <w:shd w:val="clear" w:fill="FFFFFF"/>
          <w:color w:val="000000"/>
          <w:sz w:val="24"/>
          <w:szCs w:val="24"/>
        </w:rPr>
        <w:t xml:space="preserve">PMS2的</w:t>
      </w:r>
      <w:r>
        <w:rPr>
          <w:rFonts w:ascii="Times New Roman" w:hAnsi="Times New Roman" w:eastAsia="宋体" w:cs="Times New Roman"/>
          <w:i w:val="0"/>
          <w:iCs w:val="0"/>
          <w:caps w:val="0"/>
          <w:spacing w:val="0"/>
          <w:shd w:val="clear" w:fill="FFFFFF"/>
          <w:color w:val="FF0000"/>
          <w:sz w:val="24"/>
          <w:szCs w:val="24"/>
        </w:rPr>
        <w:t xml:space="preserve">阈值字典序确定，前两个排序指标均保留12位小数。</w:t>
      </w:r>
      <w:r>
        <w:rPr>
          <w:rFonts w:ascii="Times New Roman" w:hAnsi="Times New Roman" w:eastAsia="宋体" w:cs="Times New Roman"/>
          <w:i w:val="0"/>
          <w:iCs w:val="0"/>
          <w:caps w:val="0"/>
          <w:spacing w:val="0"/>
          <w:shd w:val="clear" w:fill="FFFFFF"/>
          <w:color w:val="FF0000"/>
          <w:sz w:val="24"/>
          <w:szCs w:val="24"/>
        </w:rPr>
        <w:t xml:space="preserve">被留出队列的结局不参与该轮阈值拟合。</w:t>
      </w:r>
      <w:r>
        <w:rPr>
          <w:rFonts w:ascii="Times New Roman" w:hAnsi="Times New Roman" w:eastAsia="宋体" w:cs="Times New Roman"/>
          <w:i w:val="0"/>
          <w:iCs w:val="0"/>
          <w:caps w:val="0"/>
          <w:spacing w:val="0"/>
          <w:shd w:val="clear" w:fill="FFFFFF"/>
          <w:color w:val="FF0000"/>
          <w:sz w:val="24"/>
          <w:szCs w:val="24"/>
        </w:rPr>
        <w:t xml:space="preserve"/>
      </w:r>
      <w:r>
        <w:rPr>
          <w:rFonts w:ascii="Times New Roman" w:hAnsi="Times New Roman" w:eastAsia="宋体" w:cs="Times New Roman"/>
          <w:i w:val="0"/>
          <w:iCs w:val="0"/>
          <w:caps w:val="0"/>
          <w:spacing w:val="0"/>
          <w:shd w:val="clear" w:fill="FFFFFF"/>
          <w:color w:val="FF0000"/>
          <w:sz w:val="24"/>
          <w:szCs w:val="24"/>
        </w:rPr>
        <w:t xml:space="preserve">八组分别用于留出队列评分的训练阈值</w:t>
      </w:r>
      <w:r>
        <w:rPr>
          <w:rFonts w:ascii="Times New Roman" w:hAnsi="Times New Roman" w:eastAsia="宋体" w:cs="Times New Roman"/>
          <w:i w:val="0"/>
          <w:iCs w:val="0"/>
          <w:caps w:val="0"/>
          <w:spacing w:val="0"/>
          <w:shd w:val="clear" w:fill="FFFFFF"/>
          <w:color w:val="FF0000"/>
          <w:sz w:val="24"/>
          <w:szCs w:val="24"/>
        </w:rPr>
        <w:t xml:space="preserve">及训练队列记录见表2C</w:t>
      </w:r>
      <w:r>
        <w:rPr>
          <w:rFonts w:ascii="Times New Roman" w:hAnsi="Times New Roman" w:eastAsia="宋体" w:cs="Times New Roman"/>
          <w:i w:val="0"/>
          <w:iCs w:val="0"/>
          <w:caps w:val="0"/>
          <w:spacing w:val="0"/>
          <w:shd w:val="clear" w:fill="FFFFFF"/>
          <w:color w:val="000000"/>
          <w:sz w:val="24"/>
          <w:szCs w:val="24"/>
        </w:rPr>
        <w:t xml:space="preserve">和</w:t>
      </w:r>
      <w:r>
        <w:rPr>
          <w:rFonts w:ascii="Times New Roman" w:hAnsi="Times New Roman" w:eastAsia="宋体" w:cs="Times New Roman"/>
          <w:i w:val="0"/>
          <w:iCs w:val="0"/>
          <w:caps w:val="0"/>
          <w:spacing w:val="0"/>
          <w:shd w:val="clear" w:fill="FFFFFF"/>
          <w:color w:val="FF0000"/>
          <w:sz w:val="24"/>
          <w:szCs w:val="24"/>
        </w:rPr>
        <w:t xml:space="preserve">补充</w:t>
      </w:r>
      <w:r>
        <w:rPr>
          <w:rFonts w:ascii="Times New Roman" w:hAnsi="Times New Roman" w:eastAsia="宋体" w:cs="Times New Roman"/>
          <w:i w:val="0"/>
          <w:iCs w:val="0"/>
          <w:caps w:val="0"/>
          <w:spacing w:val="0"/>
          <w:shd w:val="clear" w:fill="FFFFFF"/>
          <w:color w:val="000000"/>
          <w:sz w:val="24"/>
          <w:szCs w:val="24"/>
        </w:rPr>
        <w:t xml:space="preserve">表S12。</w:t>
      </w:r>
    </w:p>
    <w:p>
      <w:pPr>
        <w:jc w:val="center"/>
        <w:spacing w:before="120" w:after="120" w:line="240" w:lineRule="auto"/>
        <w:keepNext w:val="1"/>
      </w:pPr>
      <m:oMathPara>
        <m:oMathParaPr>
          <m:jc m:val="center"/>
        </m:oMathParaPr>
        <m:oMath>
          <m:r>
            <m:rPr>
              <m:sty m:val="p"/>
            </m:rPr>
            <w:rPr>
              <w:rFonts w:ascii="Times New Roman" w:hAnsi="Times New Roman" w:eastAsia="宋体" w:cs="Times New Roman"/>
              <w:sz w:val="24"/>
              <w:szCs w:val="24"/>
            </w:rPr>
            <m:t>MMR4 = </m:t>
          </m:r>
          <m:limLow>
            <m:e>
              <m:r>
                <m:rPr>
                  <m:sty m:val="p"/>
                </m:rPr>
                <w:rPr>
                  <w:rFonts w:ascii="Times New Roman" w:hAnsi="Times New Roman" w:eastAsia="宋体" w:cs="Times New Roman"/>
                  <w:sz w:val="24"/>
                  <w:szCs w:val="24"/>
                </w:rPr>
                <m:t>max</m:t>
              </m:r>
            </m:e>
            <m:lim>
              <m:r>
                <m:rPr>
                  <m:sty m:val="p"/>
                </m:rPr>
                <w:rPr>
                  <w:rFonts w:ascii="Times New Roman" w:hAnsi="Times New Roman" w:eastAsia="宋体" w:cs="Times New Roman"/>
                  <w:sz w:val="24"/>
                  <w:szCs w:val="24"/>
                </w:rPr>
                <m:t>g</m:t>
              </m:r>
            </m:lim>
          </m:limLow>
          <m:r>
            <m:rPr>
              <m:sty m:val="p"/>
            </m:rPr>
            <w:rPr>
              <w:rFonts w:ascii="Times New Roman" w:hAnsi="Times New Roman" w:eastAsia="宋体" w:cs="Times New Roman"/>
              <w:sz w:val="24"/>
              <w:szCs w:val="24"/>
            </w:rPr>
            <m:t>(</m:t>
          </m:r>
          <m:sSub>
            <m:e>
              <m:r>
                <m:rPr>
                  <m:sty m:val="p"/>
                </m:rPr>
                <w:rPr>
                  <w:rFonts w:ascii="Times New Roman" w:hAnsi="Times New Roman" w:eastAsia="宋体" w:cs="Times New Roman"/>
                  <w:sz w:val="24"/>
                  <w:szCs w:val="24"/>
                </w:rPr>
                <m:t>s</m:t>
              </m:r>
            </m:e>
            <m:sub>
              <m:r>
                <m:rPr>
                  <m:sty m:val="p"/>
                </m:rPr>
                <w:rPr>
                  <w:rFonts w:ascii="Times New Roman" w:hAnsi="Times New Roman" w:eastAsia="宋体" w:cs="Times New Roman"/>
                  <w:sz w:val="24"/>
                  <w:szCs w:val="24"/>
                </w:rPr>
                <m:t>g</m:t>
              </m:r>
            </m:sub>
          </m:sSub>
          <m:r>
            <m:rPr>
              <m:sty m:val="p"/>
            </m:rPr>
            <w:rPr>
              <w:rFonts w:ascii="Times New Roman" w:hAnsi="Times New Roman" w:eastAsia="宋体" w:cs="Times New Roman"/>
              <w:sz w:val="24"/>
              <w:szCs w:val="24"/>
            </w:rPr>
            <m:t>)</m:t>
          </m:r>
        </m:oMath>
      </m:oMathPara>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 xml:space="preserve">四个基因均有可计算表达</w:t>
      </w:r>
      <w:r>
        <w:rPr>
          <w:rFonts w:ascii="Times New Roman" w:hAnsi="Times New Roman" w:eastAsia="宋体" w:cs="Times New Roman"/>
          <w:i w:val="0"/>
          <w:iCs w:val="0"/>
          <w:caps w:val="0"/>
          <w:spacing w:val="0"/>
          <w:shd w:val="clear" w:fill="FFFFFF"/>
          <w:color w:val="FF0000"/>
          <w:sz w:val="24"/>
          <w:szCs w:val="24"/>
        </w:rPr>
        <w:t xml:space="preserve">、</w:t>
      </w:r>
      <w:r>
        <w:rPr>
          <w:rFonts w:ascii="Times New Roman" w:hAnsi="Times New Roman" w:eastAsia="宋体" w:cs="Times New Roman"/>
          <w:i w:val="0"/>
          <w:iCs w:val="0"/>
          <w:caps w:val="0"/>
          <w:spacing w:val="0"/>
          <w:shd w:val="clear" w:fill="FFFFFF"/>
          <w:color w:val="000000"/>
          <w:sz w:val="24"/>
          <w:szCs w:val="24"/>
        </w:rPr>
        <w:t xml:space="preserve">且队列内</w:t>
      </w:r>
      <w:r>
        <w:rPr>
          <w:rFonts w:ascii="Times New Roman" w:hAnsi="Times New Roman" w:eastAsia="宋体" w:cs="Times New Roman"/>
          <w:i w:val="0"/>
          <w:iCs w:val="0"/>
          <w:caps w:val="0"/>
          <w:spacing w:val="0"/>
          <w:shd w:val="clear" w:fill="FFFFFF"/>
          <w:color w:val="FF0000"/>
          <w:sz w:val="24"/>
          <w:szCs w:val="24"/>
        </w:rPr>
        <w:t xml:space="preserve">样本</w:t>
      </w:r>
      <w:r>
        <w:rPr>
          <w:rFonts w:ascii="Times New Roman" w:hAnsi="Times New Roman" w:eastAsia="宋体" w:cs="Times New Roman"/>
          <w:i w:val="0"/>
          <w:iCs w:val="0"/>
          <w:caps w:val="0"/>
          <w:spacing w:val="0"/>
          <w:shd w:val="clear" w:fill="FFFFFF"/>
          <w:color w:val="000000"/>
          <w:sz w:val="24"/>
          <w:szCs w:val="24"/>
        </w:rPr>
        <w:t xml:space="preserve">标准差非零时计算MMR4</w:t>
      </w:r>
      <w:r>
        <w:rPr>
          <w:rFonts w:ascii="Times New Roman" w:hAnsi="Times New Roman" w:eastAsia="宋体" w:cs="Times New Roman"/>
          <w:i w:val="0"/>
          <w:iCs w:val="0"/>
          <w:caps w:val="0"/>
          <w:spacing w:val="0"/>
          <w:shd w:val="clear" w:fill="FFFFFF"/>
          <w:color w:val="FF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其定义为</w:t>
      </w:r>
      <w:r>
        <w:rPr>
          <w:rFonts w:ascii="Times New Roman" w:hAnsi="Times New Roman" w:eastAsia="宋体" w:cs="Times New Roman"/>
          <w:i w:val="0"/>
          <w:iCs w:val="0"/>
          <w:caps w:val="0"/>
          <w:spacing w:val="0"/>
          <w:shd w:val="clear" w:fill="FFFFFF"/>
          <w:color w:val="000000"/>
          <w:sz w:val="24"/>
          <w:szCs w:val="24"/>
        </w:rPr>
        <w:t xml:space="preserve">MMR4=max_g</w:t>
      </w:r>
      <w:r>
        <w:rPr>
          <w:rFonts w:ascii="Times New Roman" w:hAnsi="Times New Roman" w:eastAsia="宋体" w:cs="Times New Roman"/>
          <w:i w:val="0"/>
          <w:iCs w:val="0"/>
          <w:caps w:val="0"/>
          <w:spacing w:val="0"/>
          <w:shd w:val="clear" w:fill="FFFFFF"/>
          <w:color w:val="FF0000"/>
          <w:sz w:val="24"/>
          <w:szCs w:val="24"/>
        </w:rPr>
        <w:t xml:space="preserve">{s_g}=max_g{1/[1+exp</w:t>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w:t>
      </w:r>
      <w:r>
        <w:rPr>
          <w:rFonts w:ascii="Times New Roman" w:hAnsi="Times New Roman" w:eastAsia="宋体" w:cs="Times New Roman"/>
          <w:i w:val="0"/>
          <w:iCs w:val="0"/>
          <w:caps w:val="0"/>
          <w:spacing w:val="0"/>
          <w:shd w:val="clear" w:fill="FFFFFF"/>
          <w:color w:val="000000"/>
          <w:sz w:val="24"/>
          <w:szCs w:val="24"/>
        </w:rPr>
        <w:t xml:space="preserve">(c_g−</w:t>
      </w:r>
      <w:r>
        <w:rPr>
          <w:rFonts w:ascii="Times New Roman" w:hAnsi="Times New Roman" w:eastAsia="宋体" w:cs="Times New Roman"/>
          <w:i w:val="0"/>
          <w:iCs w:val="0"/>
          <w:caps w:val="0"/>
          <w:spacing w:val="0"/>
          <w:shd w:val="clear" w:fill="FFFFFF"/>
          <w:color w:val="FF0000"/>
          <w:sz w:val="24"/>
          <w:szCs w:val="24"/>
        </w:rPr>
        <w:t xml:space="preserve">z_g</w:t>
      </w:r>
      <w:r>
        <w:rPr>
          <w:rFonts w:ascii="Times New Roman" w:hAnsi="Times New Roman" w:eastAsia="宋体" w:cs="Times New Roman"/>
          <w:i w:val="0"/>
          <w:iCs w:val="0"/>
          <w:caps w:val="0"/>
          <w:spacing w:val="0"/>
          <w:shd w:val="clear" w:fill="FFFFFF"/>
          <w:color w:val="000000"/>
          <w:sz w:val="24"/>
          <w:szCs w:val="24"/>
        </w:rPr>
        <w:t xml:space="preserve">)/0.5)</w:t>
      </w:r>
      <w:r>
        <w:rPr>
          <w:rFonts w:ascii="Times New Roman" w:hAnsi="Times New Roman" w:eastAsia="宋体" w:cs="Times New Roman"/>
          <w:i w:val="0"/>
          <w:iCs w:val="0"/>
          <w:caps w:val="0"/>
          <w:spacing w:val="0"/>
          <w:shd w:val="clear" w:fill="FFFFFF"/>
          <w:color w:val="FF0000"/>
          <w:sz w:val="24"/>
          <w:szCs w:val="24"/>
        </w:rPr>
        <w:t xml:space="preserve">]}，其中c_g为该轮七队列训练部分联合拟合的基因</w:t>
      </w:r>
      <w:r>
        <w:rPr>
          <w:rFonts w:ascii="Times New Roman" w:hAnsi="Times New Roman" w:eastAsia="宋体" w:cs="Times New Roman"/>
          <w:i w:val="0"/>
          <w:iCs w:val="0"/>
          <w:caps w:val="0"/>
          <w:spacing w:val="0"/>
          <w:shd w:val="clear" w:fill="FFFFFF"/>
          <w:color w:val="000000"/>
          <w:sz w:val="24"/>
          <w:szCs w:val="24"/>
        </w:rPr>
        <w:t xml:space="preserve">阈值，</w:t>
      </w:r>
      <w:r>
        <w:rPr>
          <w:rFonts w:ascii="Times New Roman" w:hAnsi="Times New Roman" w:eastAsia="宋体" w:cs="Times New Roman"/>
          <w:i w:val="0"/>
          <w:iCs w:val="0"/>
          <w:caps w:val="0"/>
          <w:spacing w:val="0"/>
          <w:shd w:val="clear" w:fill="FFFFFF"/>
          <w:color w:val="FF0000"/>
          <w:sz w:val="24"/>
          <w:szCs w:val="24"/>
        </w:rPr>
        <w:t xml:space="preserve">z_g为</w:t>
      </w:r>
      <w:r>
        <w:rPr>
          <w:rFonts w:ascii="Times New Roman" w:hAnsi="Times New Roman" w:eastAsia="宋体" w:cs="Times New Roman"/>
          <w:i w:val="0"/>
          <w:iCs w:val="0"/>
          <w:caps w:val="0"/>
          <w:spacing w:val="0"/>
          <w:shd w:val="clear" w:fill="FFFFFF"/>
          <w:color w:val="000000"/>
          <w:sz w:val="24"/>
          <w:szCs w:val="24"/>
        </w:rPr>
        <w:t xml:space="preserve">队列内标准化</w:t>
      </w:r>
      <w:r>
        <w:rPr>
          <w:rFonts w:ascii="Times New Roman" w:hAnsi="Times New Roman" w:eastAsia="宋体" w:cs="Times New Roman"/>
          <w:i w:val="0"/>
          <w:iCs w:val="0"/>
          <w:caps w:val="0"/>
          <w:spacing w:val="0"/>
          <w:shd w:val="clear" w:fill="FFFFFF"/>
          <w:color w:val="FF0000"/>
          <w:sz w:val="24"/>
          <w:szCs w:val="24"/>
        </w:rPr>
        <w:t xml:space="preserve">表达。</w:t>
      </w:r>
      <w:r>
        <w:rPr>
          <w:rFonts w:ascii="Times New Roman" w:hAnsi="Times New Roman" w:eastAsia="宋体" w:cs="Times New Roman"/>
          <w:i w:val="0"/>
          <w:iCs w:val="0"/>
          <w:caps w:val="0"/>
          <w:spacing w:val="0"/>
          <w:shd w:val="clear" w:fill="FFFFFF"/>
          <w:color w:val="000000"/>
          <w:sz w:val="24"/>
          <w:szCs w:val="24"/>
        </w:rPr>
        <w:t xml:space="preserve">基</w:t>
      </w:r>
      <w:r>
        <w:rPr>
          <w:rFonts w:ascii="Times New Roman" w:hAnsi="Times New Roman" w:eastAsia="宋体" w:cs="Times New Roman"/>
          <w:i w:val="0"/>
          <w:iCs w:val="0"/>
          <w:caps w:val="0"/>
          <w:spacing w:val="0"/>
          <w:shd w:val="clear" w:fill="FFFFFF"/>
          <w:color w:val="FF0000"/>
          <w:sz w:val="24"/>
          <w:szCs w:val="24"/>
        </w:rPr>
        <w:t xml:space="preserve">因表达降低时评分升高</w:t>
      </w:r>
      <w:r>
        <w:rPr>
          <w:rFonts w:ascii="Times New Roman" w:hAnsi="Times New Roman" w:eastAsia="宋体" w:cs="Times New Roman"/>
          <w:i w:val="0"/>
          <w:iCs w:val="0"/>
          <w:caps w:val="0"/>
          <w:spacing w:val="0"/>
          <w:shd w:val="clear" w:fill="FFFFFF"/>
          <w:color w:val="000000"/>
          <w:sz w:val="24"/>
          <w:szCs w:val="24"/>
        </w:rPr>
        <w:t xml:space="preserve">，</w:t>
      </w:r>
      <w:r>
        <w:rPr>
          <w:rFonts w:ascii="Times New Roman" w:hAnsi="Times New Roman" w:eastAsia="宋体" w:cs="Times New Roman"/>
          <w:i w:val="0"/>
          <w:iCs w:val="0"/>
          <w:caps w:val="0"/>
          <w:spacing w:val="0"/>
          <w:shd w:val="clear" w:fill="FFFFFF"/>
          <w:color w:val="FF0000"/>
          <w:sz w:val="24"/>
          <w:szCs w:val="24"/>
        </w:rPr>
        <w:t xml:space="preserve">四基因</w:t>
      </w:r>
      <w:r>
        <w:rPr>
          <w:rFonts w:ascii="Times New Roman" w:hAnsi="Times New Roman" w:eastAsia="宋体" w:cs="Times New Roman"/>
          <w:i w:val="0"/>
          <w:iCs w:val="0"/>
          <w:caps w:val="0"/>
          <w:spacing w:val="0"/>
          <w:shd w:val="clear" w:fill="FFFFFF"/>
          <w:color w:val="000000"/>
          <w:sz w:val="24"/>
          <w:szCs w:val="24"/>
        </w:rPr>
        <w:t xml:space="preserve">评</w:t>
      </w:r>
      <w:r>
        <w:rPr>
          <w:rFonts w:ascii="Times New Roman" w:hAnsi="Times New Roman" w:eastAsia="宋体" w:cs="Times New Roman"/>
          <w:i w:val="0"/>
          <w:iCs w:val="0"/>
          <w:caps w:val="0"/>
          <w:spacing w:val="0"/>
          <w:shd w:val="clear" w:fill="FFFFFF"/>
          <w:color w:val="FF0000"/>
          <w:sz w:val="24"/>
          <w:szCs w:val="24"/>
        </w:rPr>
        <w:t xml:space="preserve">分取最大值形成MMR4连续分数。</w:t>
      </w:r>
      <w:r>
        <w:rPr>
          <w:rFonts w:ascii="Times New Roman" w:hAnsi="Times New Roman" w:eastAsia="宋体" w:cs="Times New Roman"/>
          <w:i w:val="0"/>
          <w:iCs w:val="0"/>
          <w:caps w:val="0"/>
          <w:spacing w:val="0"/>
          <w:shd w:val="clear" w:fill="FFFFFF"/>
          <w:color w:val="FF0000"/>
          <w:sz w:val="24"/>
          <w:szCs w:val="24"/>
        </w:rPr>
        <w:t xml:space="preserve">该分数及其融合分数用于表型判别，概率校准需另行</w:t>
      </w:r>
      <w:r>
        <w:rPr>
          <w:rFonts w:ascii="Times New Roman" w:hAnsi="Times New Roman" w:eastAsia="宋体" w:cs="Times New Roman"/>
          <w:i w:val="0"/>
          <w:iCs w:val="0"/>
          <w:caps w:val="0"/>
          <w:spacing w:val="0"/>
          <w:shd w:val="clear" w:fill="FFFFFF"/>
          <w:color w:val="000000"/>
          <w:sz w:val="24"/>
          <w:szCs w:val="24"/>
        </w:rPr>
        <w:t xml:space="preserve">评</w:t>
      </w:r>
      <w:r>
        <w:rPr>
          <w:rFonts w:ascii="Times New Roman" w:hAnsi="Times New Roman" w:eastAsia="宋体" w:cs="Times New Roman"/>
          <w:i w:val="0"/>
          <w:iCs w:val="0"/>
          <w:caps w:val="0"/>
          <w:spacing w:val="0"/>
          <w:shd w:val="clear" w:fill="FFFFFF"/>
          <w:color w:val="FF0000"/>
          <w:sz w:val="24"/>
          <w:szCs w:val="24"/>
        </w:rPr>
        <w:t xml:space="preserve">估</w:t>
      </w:r>
      <w:r>
        <w:rPr>
          <w:rFonts w:ascii="Times New Roman" w:hAnsi="Times New Roman" w:eastAsia="宋体" w:cs="Times New Roman"/>
          <w:i w:val="0"/>
          <w:iCs w:val="0"/>
          <w:caps w:val="0"/>
          <w:spacing w:val="0"/>
          <w:shd w:val="clear" w:fill="FFFFFF"/>
          <w:color w:val="000000"/>
          <w:sz w:val="24"/>
          <w:szCs w:val="24"/>
        </w:rPr>
        <w:t xml:space="preserve">。</w:t>
      </w:r>
    </w:p>
    <w:p w14:paraId="27E4F67C">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i w:val="0"/>
          <w:iCs w:val="0"/>
          <w:caps w:val="0"/>
          <w:color w:val="000000"/>
          <w:spacing w:val="0"/>
          <w:sz w:val="24"/>
          <w:szCs w:val="24"/>
          <w:shd w:val="clear" w:fill="FFFFFF"/>
        </w:rPr>
      </w:pPr>
    </w:p>
    <w:p w14:paraId="691E9F8D">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模型开发与统计分析</w:t>
      </w:r>
    </w:p>
    <w:p w14:paraId="39C06EF8">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000000"/>
          <w:sz w:val="24"/>
          <w:szCs w:val="24"/>
        </w:rPr>
        <w:t xml:space="preserve">单细胞模型以18个细胞亚型比例和</w:t>
      </w:r>
      <w:r>
        <w:rPr>
          <w:rFonts w:ascii="Times New Roman" w:hAnsi="Times New Roman" w:eastAsia="宋体" w:cs="Times New Roman"/>
          <w:color w:val="FF0000"/>
          <w:sz w:val="24"/>
          <w:szCs w:val="24"/>
        </w:rPr>
        <w:t xml:space="preserve">按上皮内CNV候选恶性细胞比例加权的MLH1</w:t>
      </w:r>
      <w:r>
        <w:rPr>
          <w:rFonts w:ascii="Times New Roman" w:hAnsi="Times New Roman" w:eastAsia="宋体" w:cs="Times New Roman"/>
          <w:color w:val="000000"/>
          <w:sz w:val="24"/>
          <w:szCs w:val="24"/>
        </w:rPr>
        <w:t xml:space="preserve">构成19维输入，在GSE178341中进行固定特征集条件下的患者分组五折交叉验证。</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Z-score标准化参数和收缩LDA仅在训练折拟合</w:t>
      </w:r>
      <w:r>
        <w:rPr>
          <w:rFonts w:ascii="Times New Roman" w:hAnsi="Times New Roman" w:eastAsia="宋体" w:cs="Times New Roman"/>
          <w:color w:val="000000"/>
          <w:sz w:val="24"/>
          <w:szCs w:val="24"/>
        </w:rPr>
        <w:t xml:space="preserve">；18亚型定义、MLH1加权方案及队列级CNV结果在该交叉验证中保持固定，因此OOF评价</w:t>
      </w:r>
      <w:r>
        <w:rPr>
          <w:rFonts w:ascii="Times New Roman" w:hAnsi="Times New Roman" w:eastAsia="宋体" w:cs="Times New Roman"/>
          <w:color w:val="FF0000"/>
          <w:sz w:val="24"/>
          <w:szCs w:val="24"/>
        </w:rPr>
        <w:t xml:space="preserve">以</w:t>
      </w:r>
      <w:r>
        <w:rPr>
          <w:rFonts w:ascii="Times New Roman" w:hAnsi="Times New Roman" w:eastAsia="宋体" w:cs="Times New Roman"/>
          <w:color w:val="000000"/>
          <w:sz w:val="24"/>
          <w:szCs w:val="24"/>
        </w:rPr>
        <w:t xml:space="preserve">既定特征表示</w:t>
      </w:r>
      <w:r>
        <w:rPr>
          <w:rFonts w:ascii="Times New Roman" w:hAnsi="Times New Roman" w:eastAsia="宋体" w:cs="Times New Roman"/>
          <w:color w:val="FF0000"/>
          <w:sz w:val="24"/>
          <w:szCs w:val="24"/>
        </w:rPr>
        <w:t xml:space="preserve">和上游CNV测量为条件</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完整开发集模型用于GSE132465和GSE200997的外部队列回顾性评价。</w:t>
      </w:r>
      <w:r>
        <w:rPr>
          <w:rFonts w:ascii="Times New Roman" w:hAnsi="Times New Roman" w:eastAsia="宋体" w:cs="Times New Roman"/>
          <w:color w:val="000000"/>
          <w:sz w:val="24"/>
          <w:szCs w:val="24"/>
        </w:rPr>
        <w:t xml:space="preserve">未加权联合、仅18亚型和仅加权MLH1模型使用相同样本与折分；AUROC及配对差值采用结局分层患者bootstrap估计（2,000次，种子2026）[28,29]。</w:t>
      </w:r>
      <w:r>
        <w:rPr>
          <w:rFonts w:ascii="Times New Roman" w:hAnsi="Times New Roman" w:eastAsia="宋体" w:cs="Times New Roman"/>
          <w:color w:val="FF0000"/>
          <w:sz w:val="24"/>
          <w:szCs w:val="24"/>
        </w:rPr>
        <w:t xml:space="preserve">收缩LDA采用solver=lsqr、shrinkage=auto。</w:t>
      </w:r>
      <w:r>
        <w:rPr>
          <w:rFonts w:ascii="Times New Roman" w:hAnsi="Times New Roman" w:eastAsia="宋体" w:cs="Times New Roman"/>
          <w:color w:val="FF0000"/>
          <w:sz w:val="24"/>
          <w:szCs w:val="24"/>
        </w:rPr>
        <w:t xml:space="preserve">事后配对显著性检验使用2,000次结局分层患者聚类bootstrap，双侧检验基于中心化的差值分布。</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开发队列包含来自62位患者的64个样本；交叉验证以患者为分组单位，bootstrap以患者为聚类单位，同一患者的重复样本共同抽取。</w:t>
      </w:r>
      <w:r>
        <w:rPr>
          <w:rFonts w:ascii="Times New Roman" w:hAnsi="Times New Roman" w:eastAsia="宋体" w:cs="Times New Roman"/>
          <w:color w:val="FF0000"/>
          <w:sz w:val="24"/>
          <w:szCs w:val="24"/>
        </w:rPr>
        <w:t xml:space="preserve">随机流仅以2026初始化一次，保存全部抽样索引。</w:t>
      </w:r>
      <w:r>
        <w:rPr>
          <w:rFonts w:ascii="Times New Roman" w:hAnsi="Times New Roman" w:eastAsia="宋体" w:cs="Times New Roman"/>
          <w:color w:val="FF0000"/>
          <w:sz w:val="24"/>
          <w:szCs w:val="24"/>
        </w:rPr>
        <w:t xml:space="preserve">推断以固定预测分数为条件，未作多重比较校正，上游特征发现、CNV测量及模型重新拟合的不确定性未纳入区间估计。</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000000"/>
          <w:sz w:val="24"/>
          <w:szCs w:val="24"/>
        </w:rPr>
        <w:t xml:space="preserve">为检验加权特征中的组成信息及乘积形式，另设仅使用CNV定义的候选恶性上皮细胞比例、亚型比例联合该比例，以及将MLH1均值与比例分开输入的三个对照（补充表S7）。</w:t>
      </w:r>
      <w:r>
        <w:rPr>
          <w:rFonts w:ascii="Times New Roman" w:hAnsi="Times New Roman" w:eastAsia="宋体" w:cs="Times New Roman"/>
          <w:sz w:val="24"/>
          <w:szCs w:val="24"/>
          <w:color w:val="000000"/>
        </w:rPr>
        <w:t xml:space="preserve">q90、q95、q99及边界规则</w:t>
      </w:r>
      <w:r>
        <w:rPr>
          <w:rFonts w:ascii="Times New Roman" w:hAnsi="Times New Roman" w:eastAsia="宋体" w:cs="Times New Roman"/>
          <w:sz w:val="24"/>
          <w:szCs w:val="24"/>
          <w:color w:val="FF0000"/>
        </w:rPr>
        <w:t xml:space="preserve">的候选细胞计数和特征值比较见补充表S2–S3，相应分类性能</w:t>
      </w:r>
      <w:r>
        <w:rPr>
          <w:rFonts w:ascii="Times New Roman" w:hAnsi="Times New Roman" w:eastAsia="宋体" w:cs="Times New Roman"/>
          <w:sz w:val="24"/>
          <w:szCs w:val="24"/>
          <w:color w:val="000000"/>
        </w:rPr>
        <w:t xml:space="preserve">敏感性分析</w:t>
      </w:r>
      <w:r>
        <w:rPr>
          <w:rFonts w:ascii="Times New Roman" w:hAnsi="Times New Roman" w:eastAsia="宋体" w:cs="Times New Roman"/>
          <w:sz w:val="24"/>
          <w:szCs w:val="24"/>
          <w:color w:val="FF0000"/>
        </w:rPr>
        <w:t xml:space="preserve">见补充图S3。</w:t>
      </w:r>
      <w:r>
        <w:rPr>
          <w:rFonts w:ascii="Times New Roman" w:hAnsi="Times New Roman" w:eastAsia="宋体" w:cs="Times New Roman"/>
          <w:color w:val="FF0000"/>
          <w:sz w:val="24"/>
          <w:szCs w:val="24"/>
        </w:rPr>
        <w:t xml:space="preserve">少量候</w:t>
      </w:r>
      <w:r>
        <w:rPr>
          <w:rFonts w:ascii="Times New Roman" w:hAnsi="Times New Roman" w:eastAsia="宋体" w:cs="Times New Roman"/>
          <w:color w:val="000000"/>
          <w:sz w:val="24"/>
          <w:szCs w:val="24"/>
        </w:rPr>
        <w:t xml:space="preserve">选</w:t>
      </w:r>
      <w:r>
        <w:rPr>
          <w:rFonts w:ascii="Times New Roman" w:hAnsi="Times New Roman" w:eastAsia="宋体" w:cs="Times New Roman"/>
          <w:color w:val="FF0000"/>
          <w:sz w:val="24"/>
          <w:szCs w:val="24"/>
        </w:rPr>
        <w:t xml:space="preserve">细胞的固定预测敏感性见补充表S9</w:t>
      </w:r>
      <w:r>
        <w:rPr>
          <w:rFonts w:ascii="Times New Roman" w:hAnsi="Times New Roman" w:eastAsia="宋体" w:cs="Times New Roman"/>
          <w:color w:val="000000"/>
          <w:sz w:val="24"/>
          <w:szCs w:val="24"/>
        </w:rPr>
        <w:t xml:space="preserve">。</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sz w:val="24"/>
          <w:szCs w:val="24"/>
          <w:color w:val="FF0000"/>
        </w:rPr>
        <w:t xml:space="preserve">单细胞亚型筛选阈值敏感性分析固定GSE178341历史方向及定向AUROC排序，分别采用0.60、0.65、0.70和0.75界值。</w:t>
      </w:r>
      <w:r>
        <w:rPr>
          <w:rFonts w:ascii="Times New Roman" w:hAnsi="Times New Roman" w:eastAsia="宋体" w:cs="Times New Roman"/>
          <w:sz w:val="24"/>
          <w:szCs w:val="24"/>
          <w:color w:val="FF0000"/>
        </w:rPr>
        <w:t xml:space="preserve">各界值下纳入全部达标亚型，分别形成39、24、17和9亚型面板，均联合q95加权MLH1；原18亚型模型作为固定面板参照单独列示。</w:t>
      </w:r>
      <w:r>
        <w:rPr>
          <w:rFonts w:ascii="Times New Roman" w:hAnsi="Times New Roman" w:eastAsia="宋体" w:cs="Times New Roman"/>
          <w:sz w:val="24"/>
          <w:szCs w:val="24"/>
          <w:color w:val="FF0000"/>
        </w:rPr>
        <w:t xml:space="preserve">各面板沿用原患者五折划分，标准化及收缩LDA仅在相应训练折拟合，完整开发集模型用于两个回顾性队列评分。</w:t>
      </w:r>
      <w:r>
        <w:rPr>
          <w:rFonts w:ascii="Times New Roman" w:hAnsi="Times New Roman" w:eastAsia="宋体" w:cs="Times New Roman"/>
          <w:sz w:val="24"/>
          <w:szCs w:val="24"/>
          <w:color w:val="FF0000"/>
        </w:rPr>
        <w:t xml:space="preserve">候选方向及AUROC取自完整开发队列，上游注释与CNV测量保持固定，所得结果用于描述AUROC筛选阈值的条件性敏感性。</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sz w:val="24"/>
          <w:szCs w:val="24"/>
          <w:color w:val="FF0000"/>
        </w:rPr>
        <w:t xml:space="preserve">CNV阈值敏感性分析固定18亚型，分别按各队列基质参考分数的q90、q95和q99界定候选恶性上皮细胞。</w:t>
      </w:r>
      <w:r>
        <w:rPr>
          <w:rFonts w:ascii="Times New Roman" w:hAnsi="Times New Roman" w:eastAsia="宋体" w:cs="Times New Roman"/>
          <w:sz w:val="24"/>
          <w:szCs w:val="24"/>
          <w:color w:val="FF0000"/>
        </w:rPr>
        <w:t xml:space="preserve">各阈值下的加权MLH1均由同一CNV保留集合的表达及细胞计数计算。</w:t>
      </w:r>
      <w:r>
        <w:rPr>
          <w:rFonts w:ascii="Times New Roman" w:hAnsi="Times New Roman" w:eastAsia="宋体" w:cs="Times New Roman"/>
          <w:sz w:val="24"/>
          <w:szCs w:val="24"/>
          <w:color w:val="FF0000"/>
        </w:rPr>
        <w:t xml:space="preserve">各方案沿用相同患者折分，分别在训练折拟合标准化和收缩LDA，完整开发集模型用于回顾性队列评分。</w:t>
      </w:r>
      <w:r>
        <w:rPr>
          <w:rFonts w:ascii="Times New Roman" w:hAnsi="Times New Roman" w:eastAsia="宋体" w:cs="Times New Roman"/>
          <w:sz w:val="24"/>
          <w:szCs w:val="24"/>
          <w:color w:val="FF0000"/>
        </w:rPr>
        <w:t xml:space="preserve">另将q90和q99输入送入冻结的q95折内及完整开发集分类器，评价候选定义改变造成的输入扰动。</w:t>
      </w:r>
      <w:r>
        <w:rPr>
          <w:rFonts w:ascii="Times New Roman" w:hAnsi="Times New Roman" w:eastAsia="宋体" w:cs="Times New Roman"/>
          <w:sz w:val="24"/>
          <w:szCs w:val="24"/>
          <w:color w:val="FF0000"/>
        </w:rPr>
        <w:t xml:space="preserve">主分析沿用既往配置比较后保留的18亚型面板与q95候选定义。</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sz w:val="24"/>
          <w:szCs w:val="24"/>
          <w:color w:val="FF0000"/>
        </w:rPr>
        <w:t xml:space="preserve">bulk</w:t>
      </w:r>
      <w:r>
        <w:rPr>
          <w:rFonts w:ascii="Times New Roman" w:hAnsi="Times New Roman" w:eastAsia="宋体" w:cs="Times New Roman"/>
          <w:sz w:val="24"/>
          <w:szCs w:val="24"/>
          <w:color w:val="000000"/>
        </w:rPr>
        <w:t xml:space="preserve">亚型</w:t>
      </w:r>
      <w:r>
        <w:rPr>
          <w:rFonts w:ascii="Times New Roman" w:hAnsi="Times New Roman" w:eastAsia="宋体" w:cs="Times New Roman"/>
          <w:sz w:val="24"/>
          <w:szCs w:val="24"/>
          <w:color w:val="FF0000"/>
        </w:rPr>
        <w:t xml:space="preserve">候选来自GSE178341中定向AUROC&gt;0.70的17个非上皮亚型，关联方向按单细胞开发队列固定。</w:t>
      </w:r>
      <w:r>
        <w:rPr>
          <w:rFonts w:ascii="Times New Roman" w:hAnsi="Times New Roman" w:eastAsia="宋体" w:cs="Times New Roman"/>
          <w:sz w:val="24"/>
          <w:szCs w:val="24"/>
          <w:color w:val="FF0000"/>
        </w:rPr>
        <w:t xml:space="preserve">分别计算TCGA-COADREAD和GSE39582的单亚型定向AUROC，保留两个队列中与单细胞关联方向均一致的亚型，形成12亚型面板。</w:t>
      </w:r>
      <w:r>
        <w:rPr>
          <w:rFonts w:ascii="Times New Roman" w:hAnsi="Times New Roman" w:eastAsia="宋体" w:cs="Times New Roman"/>
          <w:sz w:val="24"/>
          <w:szCs w:val="24"/>
          <w:color w:val="FF0000"/>
        </w:rPr>
        <w:t xml:space="preserve">方向一致性以两开发队列定向AUROC均严格&gt;0.50为判据。</w:t>
      </w:r>
      <w:r>
        <w:rPr>
          <w:rFonts w:ascii="Times New Roman" w:hAnsi="Times New Roman" w:eastAsia="宋体" w:cs="Times New Roman"/>
          <w:color w:val="000000"/>
          <w:sz w:val="24"/>
          <w:szCs w:val="24"/>
        </w:rPr>
        <w:t xml:space="preserve">分类器</w:t>
      </w:r>
      <w:r>
        <w:rPr>
          <w:rFonts w:ascii="Times New Roman" w:hAnsi="Times New Roman" w:eastAsia="宋体" w:cs="Times New Roman"/>
          <w:color w:val="FF0000"/>
          <w:sz w:val="24"/>
          <w:szCs w:val="24"/>
        </w:rPr>
        <w:t xml:space="preserve">沿用存档的五折样本划分，特征Z-score参数仅由合并的</w:t>
      </w:r>
      <w:r>
        <w:rPr>
          <w:rFonts w:ascii="Times New Roman" w:hAnsi="Times New Roman" w:eastAsia="宋体" w:cs="Times New Roman"/>
          <w:color w:val="000000"/>
          <w:sz w:val="24"/>
          <w:szCs w:val="24"/>
        </w:rPr>
        <w:t xml:space="preserve">开发训练</w:t>
      </w:r>
      <w:r>
        <w:rPr>
          <w:rFonts w:ascii="Times New Roman" w:hAnsi="Times New Roman" w:eastAsia="宋体" w:cs="Times New Roman"/>
          <w:color w:val="FF0000"/>
          <w:sz w:val="24"/>
          <w:szCs w:val="24"/>
        </w:rPr>
        <w:t xml:space="preserve">部分估计</w:t>
      </w:r>
      <w:r>
        <w:rPr>
          <w:rFonts w:ascii="Times New Roman" w:hAnsi="Times New Roman" w:eastAsia="宋体" w:cs="Times New Roman"/>
          <w:color w:val="000000"/>
          <w:sz w:val="24"/>
          <w:szCs w:val="24"/>
        </w:rPr>
        <w:t xml:space="preserve">；GEO队列</w:t>
      </w:r>
      <w:r>
        <w:rPr>
          <w:rFonts w:ascii="Times New Roman" w:hAnsi="Times New Roman" w:eastAsia="宋体" w:cs="Times New Roman"/>
          <w:color w:val="FF0000"/>
          <w:sz w:val="24"/>
          <w:szCs w:val="24"/>
        </w:rPr>
        <w:t xml:space="preserve">使用</w:t>
      </w:r>
      <w:r>
        <w:rPr>
          <w:rFonts w:ascii="Times New Roman" w:hAnsi="Times New Roman" w:eastAsia="宋体" w:cs="Times New Roman"/>
          <w:color w:val="000000"/>
          <w:sz w:val="24"/>
          <w:szCs w:val="24"/>
        </w:rPr>
        <w:t xml:space="preserve">完整开发集</w:t>
      </w:r>
      <w:r>
        <w:rPr>
          <w:rFonts w:ascii="Times New Roman" w:hAnsi="Times New Roman" w:eastAsia="宋体" w:cs="Times New Roman"/>
          <w:color w:val="FF0000"/>
          <w:sz w:val="24"/>
          <w:szCs w:val="24"/>
        </w:rPr>
        <w:t xml:space="preserve">亚型模型及其标准化</w:t>
      </w:r>
      <w:r>
        <w:rPr>
          <w:rFonts w:ascii="Times New Roman" w:hAnsi="Times New Roman" w:eastAsia="宋体" w:cs="Times New Roman"/>
          <w:color w:val="000000"/>
          <w:sz w:val="24"/>
          <w:szCs w:val="24"/>
        </w:rPr>
        <w:t xml:space="preserve">参数</w:t>
      </w:r>
      <w:r>
        <w:rPr>
          <w:rFonts w:ascii="Times New Roman" w:hAnsi="Times New Roman" w:eastAsia="宋体" w:cs="Times New Roman"/>
          <w:color w:val="FF0000"/>
          <w:sz w:val="24"/>
          <w:szCs w:val="24"/>
        </w:rPr>
        <w:t xml:space="preserve">。</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主要MLP采用包含4个神经元的单隐藏层</w:t>
      </w:r>
      <w:r>
        <w:rPr>
          <w:rFonts w:ascii="Times New Roman" w:hAnsi="Times New Roman" w:eastAsia="宋体" w:cs="Times New Roman"/>
          <w:color w:val="FF0000"/>
          <w:sz w:val="24"/>
          <w:szCs w:val="24"/>
        </w:rPr>
        <w:t xml:space="preserve">、ReLU激活、L2正则化参数alpha=1、Adam优化及最大5,000次迭代；随机种子为2026。</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模型在每个训练折及完整开发集中分别拟合，</w:t>
      </w:r>
      <w:r>
        <w:rPr>
          <w:rFonts w:ascii="Times New Roman" w:hAnsi="Times New Roman" w:eastAsia="宋体" w:cs="Times New Roman"/>
          <w:sz w:val="24"/>
          <w:szCs w:val="24"/>
          <w:color w:val="FF0000"/>
        </w:rPr>
        <w:t xml:space="preserve">并使用分类器直接输出的预测概率</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面板与既有反卷积特征固定，五折</w:t>
      </w:r>
      <w:r>
        <w:rPr>
          <w:rFonts w:ascii="Times New Roman" w:hAnsi="Times New Roman" w:eastAsia="宋体" w:cs="Times New Roman"/>
          <w:sz w:val="24"/>
          <w:szCs w:val="24"/>
          <w:color w:val="000000"/>
        </w:rPr>
        <w:t xml:space="preserve">评价</w:t>
      </w:r>
      <w:r>
        <w:rPr>
          <w:rFonts w:ascii="Times New Roman" w:hAnsi="Times New Roman" w:eastAsia="宋体" w:cs="Times New Roman"/>
          <w:sz w:val="24"/>
          <w:szCs w:val="24"/>
          <w:color w:val="FF0000"/>
        </w:rPr>
        <w:t xml:space="preserve">反映该特征表示下</w:t>
      </w:r>
      <w:r>
        <w:rPr>
          <w:rFonts w:ascii="Times New Roman" w:hAnsi="Times New Roman" w:eastAsia="宋体" w:cs="Times New Roman"/>
          <w:sz w:val="24"/>
          <w:szCs w:val="24"/>
          <w:color w:val="000000"/>
        </w:rPr>
        <w:t xml:space="preserve">的</w:t>
      </w:r>
      <w:r>
        <w:rPr>
          <w:rFonts w:ascii="Times New Roman" w:hAnsi="Times New Roman" w:eastAsia="宋体" w:cs="Times New Roman"/>
          <w:sz w:val="24"/>
          <w:szCs w:val="24"/>
          <w:color w:val="FF0000"/>
        </w:rPr>
        <w:t xml:space="preserve">下游</w:t>
      </w:r>
      <w:r>
        <w:rPr>
          <w:rFonts w:ascii="Times New Roman" w:hAnsi="Times New Roman" w:eastAsia="宋体" w:cs="Times New Roman"/>
          <w:sz w:val="24"/>
          <w:szCs w:val="24"/>
          <w:color w:val="000000"/>
        </w:rPr>
        <w:t xml:space="preserve">分类器</w:t>
      </w:r>
      <w:r>
        <w:rPr>
          <w:rFonts w:ascii="Times New Roman" w:hAnsi="Times New Roman" w:eastAsia="宋体" w:cs="Times New Roman"/>
          <w:sz w:val="24"/>
          <w:szCs w:val="24"/>
          <w:color w:val="FF0000"/>
        </w:rPr>
        <w:t xml:space="preserve">性能[30]</w:t>
      </w:r>
      <w:r>
        <w:rPr>
          <w:rFonts w:ascii="Times New Roman" w:hAnsi="Times New Roman" w:eastAsia="宋体" w:cs="Times New Roman"/>
          <w:sz w:val="24"/>
          <w:szCs w:val="24"/>
          <w:color w:val="000000"/>
        </w:rPr>
        <w:t xml:space="preserve">。</w:t>
      </w:r>
    </w:p>
    <w:p>
      <w:pPr>
        <w:ind w:firstLine="480" w:firstLineChars="200"/>
        <w:rPr>
          <w:rFonts w:ascii="Times New Roman" w:hAnsi="Times New Roman" w:eastAsia="宋体" w:cs="Times New Roman"/>
          <w:sz w:val="24"/>
          <w:szCs w:val="24"/>
        </w:rPr>
        <w:spacing w:after="80" w:line="480" w:lineRule="exact"/>
      </w:pPr>
      <w:r>
        <w:rPr>
          <w:rFonts w:ascii="Times New Roman" w:hAnsi="Times New Roman" w:eastAsia="宋体" w:cs="Times New Roman"/>
          <w:color w:val="FF0000"/>
          <w:sz w:val="24"/>
          <w:szCs w:val="24"/>
        </w:rPr>
        <w:t xml:space="preserve">为评价bulk亚型筛选的抽样敏感性，在TCGA-COADREAD与GSE39582内按队列和结局分层开展2,000次有放回bootstrap[29]，各层样本数保持不变。</w:t>
      </w:r>
      <w:r>
        <w:rPr>
          <w:rFonts w:ascii="Times New Roman" w:hAnsi="Times New Roman" w:eastAsia="宋体" w:cs="Times New Roman"/>
          <w:sz w:val="24"/>
          <w:szCs w:val="24"/>
          <w:color w:val="FF0000"/>
        </w:rPr>
        <w:t xml:space="preserve">固定17个候选及GSE178341方向，每次重新计算两开发队列的定向AUROC，并按均&gt;0.50的方向一致性规则确定入选集合。</w:t>
      </w:r>
      <w:r>
        <w:rPr>
          <w:rFonts w:ascii="Times New Roman" w:hAnsi="Times New Roman" w:eastAsia="宋体" w:cs="Times New Roman"/>
          <w:color w:val="FF0000"/>
          <w:sz w:val="24"/>
          <w:szCs w:val="24"/>
        </w:rPr>
        <w:t xml:space="preserve">以单亚型入选频率描述特征层面的抽样稳定性，全部候选的入选频率及集合重合度另列于补充表S14。</w:t>
      </w:r>
      <w:r>
        <w:rPr>
          <w:rFonts w:ascii="Times New Roman" w:hAnsi="Times New Roman" w:eastAsia="宋体" w:cs="Times New Roman"/>
          <w:color w:val="FF0000"/>
          <w:sz w:val="24"/>
          <w:szCs w:val="24"/>
        </w:rPr>
        <w:t xml:space="preserve">抽样单位为bulk样本，TCGA样本的患者标识互异，GEO按样本登记号抽取。</w:t>
      </w:r>
      <w:r>
        <w:rPr>
          <w:rFonts w:ascii="Times New Roman" w:hAnsi="Times New Roman" w:eastAsia="宋体" w:cs="Times New Roman"/>
          <w:color w:val="FF0000"/>
          <w:sz w:val="24"/>
          <w:szCs w:val="24"/>
        </w:rPr>
        <w:t xml:space="preserve">随机数生成器以2026初始化一次，逐次推进并保存抽样索引；六个GEO队列不参与该分析。</w:t>
      </w:r>
      <w:r>
        <w:rPr>
          <w:rFonts w:ascii="Times New Roman" w:hAnsi="Times New Roman" w:eastAsia="宋体" w:cs="Times New Roman"/>
          <w:color w:val="FF0000"/>
          <w:sz w:val="24"/>
          <w:szCs w:val="24"/>
        </w:rPr>
        <w:t xml:space="preserve">抽样分析保持反卷积结果固定，评价既定候选及测量条件下的筛选敏感性。</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sz w:val="24"/>
          <w:szCs w:val="24"/>
          <w:color w:val="FF0000"/>
        </w:rPr>
        <w:t xml:space="preserve">主分析采用固定等权</w:t>
      </w:r>
      <w:r>
        <w:rPr>
          <w:rFonts w:ascii="Times New Roman" w:hAnsi="Times New Roman" w:eastAsia="宋体" w:cs="Times New Roman"/>
          <w:sz w:val="24"/>
          <w:szCs w:val="24"/>
          <w:color w:val="000000"/>
        </w:rPr>
        <w:t xml:space="preserve">融合</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000000"/>
        </w:rPr>
        <w:t xml:space="preserve">分数定</w:t>
      </w:r>
      <w:r>
        <w:rPr>
          <w:rFonts w:ascii="Times New Roman" w:hAnsi="Times New Roman" w:eastAsia="宋体" w:cs="Times New Roman"/>
          <w:sz w:val="24"/>
          <w:szCs w:val="24"/>
          <w:color w:val="FF0000"/>
        </w:rPr>
        <w:t xml:space="preserve">义</w:t>
      </w:r>
      <w:r>
        <w:rPr>
          <w:rFonts w:ascii="Times New Roman" w:hAnsi="Times New Roman" w:eastAsia="宋体" w:cs="Times New Roman"/>
          <w:sz w:val="24"/>
          <w:szCs w:val="24"/>
          <w:color w:val="000000"/>
        </w:rPr>
        <w:t xml:space="preserve">为</w:t>
      </w:r>
      <w:r>
        <w:rPr>
          <w:rFonts w:ascii="Times New Roman" w:hAnsi="Times New Roman" w:eastAsia="宋体" w:cs="Times New Roman"/>
          <w:sz w:val="24"/>
          <w:szCs w:val="24"/>
          <w:color w:val="FF0000"/>
        </w:rPr>
        <w:t xml:space="preserve">F=</w:t>
      </w:r>
      <w:r>
        <w:rPr>
          <w:rFonts w:ascii="Times New Roman" w:hAnsi="Times New Roman" w:eastAsia="宋体" w:cs="Times New Roman"/>
          <w:sz w:val="24"/>
          <w:szCs w:val="24"/>
          <w:color w:val="000000"/>
        </w:rPr>
        <w:t xml:space="preserve">0.5×P＋0.5×MMR4，其中P为</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000000"/>
        </w:rPr>
        <w:t xml:space="preserve">分类器</w:t>
      </w:r>
      <w:r>
        <w:rPr>
          <w:rFonts w:ascii="Times New Roman" w:hAnsi="Times New Roman" w:eastAsia="宋体" w:cs="Times New Roman"/>
          <w:sz w:val="24"/>
          <w:szCs w:val="24"/>
          <w:color w:val="FF0000"/>
        </w:rPr>
        <w:t xml:space="preserve">的预测概率</w:t>
      </w:r>
      <w:r>
        <w:rPr>
          <w:rFonts w:ascii="Times New Roman" w:hAnsi="Times New Roman" w:eastAsia="宋体" w:cs="Times New Roman"/>
          <w:sz w:val="24"/>
          <w:szCs w:val="24"/>
          <w:color w:val="000000"/>
        </w:rPr>
        <w:t xml:space="preserve">。</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亚型分支在两个开发队列使用五折折外概率，在六个GEO队列使用完整开发集亚型模型的预测概率</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；各队列</w:t>
      </w:r>
      <w:r>
        <w:rPr>
          <w:rFonts w:ascii="Times New Roman" w:hAnsi="Times New Roman" w:eastAsia="宋体" w:cs="Times New Roman"/>
          <w:color w:val="FF0000"/>
          <w:sz w:val="24"/>
          <w:szCs w:val="24"/>
        </w:rPr>
        <w:t xml:space="preserve">均与对应的</w:t>
      </w:r>
      <w:r>
        <w:rPr>
          <w:rFonts w:ascii="Times New Roman" w:hAnsi="Times New Roman" w:eastAsia="宋体" w:cs="Times New Roman"/>
          <w:color w:val="000000"/>
          <w:sz w:val="24"/>
          <w:szCs w:val="24"/>
        </w:rPr>
        <w:t xml:space="preserve">MMR4</w:t>
      </w:r>
      <w:r>
        <w:rPr>
          <w:rFonts w:ascii="Times New Roman" w:hAnsi="Times New Roman" w:eastAsia="宋体" w:cs="Times New Roman"/>
          <w:color w:val="FF0000"/>
          <w:sz w:val="24"/>
          <w:szCs w:val="24"/>
        </w:rPr>
        <w:t xml:space="preserve">留一队列评分融合。</w:t>
      </w:r>
      <w:r>
        <w:rPr>
          <w:rFonts w:ascii="Times New Roman" w:hAnsi="Times New Roman" w:eastAsia="宋体" w:cs="Times New Roman"/>
          <w:color w:val="FF0000"/>
          <w:sz w:val="24"/>
          <w:szCs w:val="24"/>
        </w:rPr>
        <w:t xml:space="preserve">融合比例保持0.5∶0.5，</w:t>
      </w:r>
      <w:r>
        <w:rPr>
          <w:rFonts w:ascii="Times New Roman" w:hAnsi="Times New Roman" w:eastAsia="宋体" w:cs="Times New Roman"/>
          <w:color w:val="FF0000"/>
          <w:sz w:val="24"/>
          <w:szCs w:val="24"/>
        </w:rPr>
        <w:t xml:space="preserve">未开展基于评价队列结果的比例搜索。这里的五折划分仅对应亚型分类器，MMR4则按队列留出，融合评分结合了两种评价层级的预测。</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color w:val="FF0000"/>
          <w:sz w:val="24"/>
          <w:szCs w:val="24"/>
        </w:rPr>
        <w:t xml:space="preserve">逐队列报告AUROC、固定0.5判定界值下的</w:t>
      </w:r>
      <w:r>
        <w:rPr>
          <w:rFonts w:ascii="Times New Roman" w:hAnsi="Times New Roman" w:eastAsia="宋体" w:cs="Times New Roman"/>
          <w:color w:val="FF0000"/>
          <w:sz w:val="24"/>
          <w:szCs w:val="24"/>
        </w:rPr>
        <w:t xml:space="preserve">平衡准确率（balanced accuracy，BA）</w:t>
      </w:r>
      <w:r>
        <w:rPr>
          <w:rFonts w:ascii="Times New Roman" w:hAnsi="Times New Roman" w:eastAsia="宋体" w:cs="Times New Roman"/>
          <w:color w:val="FF0000"/>
          <w:sz w:val="24"/>
          <w:szCs w:val="24"/>
        </w:rPr>
        <w:t xml:space="preserve">、敏感度、特异度及Brier</w:t>
      </w:r>
      <w:r>
        <w:rPr>
          <w:rFonts w:ascii="Times New Roman" w:hAnsi="Times New Roman" w:eastAsia="宋体" w:cs="Times New Roman"/>
          <w:color w:val="000000"/>
          <w:sz w:val="24"/>
          <w:szCs w:val="24"/>
        </w:rPr>
        <w:t xml:space="preserve">分数</w:t>
      </w:r>
      <w:r>
        <w:rPr>
          <w:rFonts w:ascii="Times New Roman" w:hAnsi="Times New Roman" w:eastAsia="宋体" w:cs="Times New Roman"/>
          <w:color w:val="FF0000"/>
          <w:sz w:val="24"/>
          <w:szCs w:val="24"/>
        </w:rPr>
        <w:t xml:space="preserve">，并按队列等权汇总。</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AUROC的置信区间与7亚型和12亚型融合模型的配对AUROC差值</w:t>
      </w:r>
      <w:r>
        <w:rPr>
          <w:rFonts w:ascii="Times New Roman" w:hAnsi="Times New Roman" w:eastAsia="宋体" w:cs="Times New Roman"/>
          <w:sz w:val="24"/>
          <w:szCs w:val="24"/>
          <w:color w:val="FF0000"/>
        </w:rPr>
        <w:t xml:space="preserve">采用2,000次队列内结局分层样本bootstrap估计，</w:t>
      </w:r>
      <w:r>
        <w:rPr>
          <w:rFonts w:ascii="Times New Roman" w:hAnsi="Times New Roman" w:eastAsia="宋体" w:cs="Times New Roman"/>
          <w:sz w:val="24"/>
          <w:szCs w:val="24"/>
          <w:color w:val="000000"/>
        </w:rPr>
        <w:t xml:space="preserve">固定</w:t>
      </w:r>
      <w:r>
        <w:rPr>
          <w:rFonts w:ascii="Times New Roman" w:hAnsi="Times New Roman" w:eastAsia="宋体" w:cs="Times New Roman"/>
          <w:sz w:val="24"/>
          <w:szCs w:val="24"/>
          <w:color w:val="FF0000"/>
        </w:rPr>
        <w:t xml:space="preserve">预测分数及模型</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FF0000"/>
        </w:rPr>
        <w:t xml:space="preserve">不纳入重新拟合或特征筛选的不确定性。</w:t>
      </w:r>
      <w:r>
        <w:rPr>
          <w:rFonts w:ascii="Times New Roman" w:hAnsi="Times New Roman" w:eastAsia="宋体" w:cs="Times New Roman"/>
          <w:color w:val="FF0000"/>
          <w:sz w:val="24"/>
          <w:szCs w:val="24"/>
        </w:rPr>
        <w:t xml:space="preserve">亚型开发队列与GEO队列的分组用于区分</w:t>
      </w:r>
      <w:r>
        <w:rPr>
          <w:rFonts w:ascii="Times New Roman" w:hAnsi="Times New Roman" w:eastAsia="宋体" w:cs="Times New Roman"/>
          <w:color w:val="000000"/>
          <w:sz w:val="24"/>
          <w:szCs w:val="24"/>
        </w:rPr>
        <w:t xml:space="preserve">亚型分类器</w:t>
      </w:r>
      <w:r>
        <w:rPr>
          <w:rFonts w:ascii="Times New Roman" w:hAnsi="Times New Roman" w:eastAsia="宋体" w:cs="Times New Roman"/>
          <w:color w:val="FF0000"/>
          <w:sz w:val="24"/>
          <w:szCs w:val="24"/>
        </w:rPr>
        <w:t xml:space="preserve">的拟合来源，MMR4的训练与留</w:t>
      </w:r>
      <w:r>
        <w:rPr>
          <w:rFonts w:ascii="Times New Roman" w:hAnsi="Times New Roman" w:eastAsia="宋体" w:cs="Times New Roman"/>
          <w:color w:val="000000"/>
          <w:sz w:val="24"/>
          <w:szCs w:val="24"/>
        </w:rPr>
        <w:t xml:space="preserve">出</w:t>
      </w:r>
      <w:r>
        <w:rPr>
          <w:rFonts w:ascii="Times New Roman" w:hAnsi="Times New Roman" w:eastAsia="宋体" w:cs="Times New Roman"/>
          <w:color w:val="FF0000"/>
          <w:sz w:val="24"/>
          <w:szCs w:val="24"/>
        </w:rPr>
        <w:t xml:space="preserve">关系则由每轮七队列拟合记录确定</w:t>
      </w:r>
      <w:r>
        <w:rPr>
          <w:rFonts w:ascii="Times New Roman" w:hAnsi="Times New Roman" w:eastAsia="宋体" w:cs="Times New Roman"/>
          <w:color w:val="000000"/>
          <w:sz w:val="24"/>
          <w:szCs w:val="24"/>
        </w:rPr>
        <w:t xml:space="preserve">。</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MMR4留一队列评价保留12亚型面板、反卷积特征及亚型模型预测，所得融合性能为这些既定上游条件下的回顾性估计，不是对完整融合开发流程逐轮重建后的留队列验证。</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入选数量的抽样分布描述面板规模的稳定性，集合重合度采用Jaccard指数。</w:t>
      </w:r>
      <w:r>
        <w:rPr>
          <w:rFonts w:ascii="Times New Roman" w:hAnsi="Times New Roman" w:eastAsia="宋体" w:cs="Times New Roman"/>
          <w:sz w:val="24"/>
          <w:szCs w:val="24"/>
          <w:color w:val="FF0000"/>
        </w:rPr>
        <w:t xml:space="preserve">完整</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集合的复现要求全部面板亚型入选且其他候选均不入选，入选12个亚型的数量频率与完整集合复现率分别列于补充表S14。</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i w:val="0"/>
          <w:iCs w:val="0"/>
          <w:caps w:val="0"/>
          <w:spacing w:val="0"/>
          <w:shd w:val="clear" w:fill="FFFFFF"/>
          <w:color w:val="000000"/>
          <w:sz w:val="24"/>
          <w:szCs w:val="24"/>
        </w:rPr>
        <w:t xml:space="preserve">队列级CNV使用共同参考、近邻图和簇级分数，单个患者的候选细胞定义可能依赖同队列其他患者。</w:t>
      </w:r>
      <w:r>
        <w:rPr>
          <w:rFonts w:ascii="Times New Roman" w:hAnsi="Times New Roman" w:eastAsia="宋体" w:cs="Times New Roman"/>
          <w:i w:val="0"/>
          <w:iCs w:val="0"/>
          <w:caps w:val="0"/>
          <w:spacing w:val="0"/>
          <w:shd w:val="clear" w:fill="FFFFFF"/>
          <w:color w:val="FF0000"/>
          <w:sz w:val="24"/>
          <w:szCs w:val="24"/>
        </w:rPr>
        <w:t xml:space="preserve">scRNA交叉验证固定这一上游测量过程，</w:t>
      </w:r>
      <w:r>
        <w:rPr>
          <w:rFonts w:ascii="Times New Roman" w:hAnsi="Times New Roman" w:eastAsia="宋体" w:cs="Times New Roman"/>
          <w:i w:val="0"/>
          <w:iCs w:val="0"/>
          <w:caps w:val="0"/>
          <w:spacing w:val="0"/>
          <w:shd w:val="clear" w:fill="FFFFFF"/>
          <w:color w:val="000000"/>
          <w:sz w:val="24"/>
          <w:szCs w:val="24"/>
        </w:rPr>
        <w:t xml:space="preserve">评价</w:t>
      </w:r>
      <w:r>
        <w:rPr>
          <w:rFonts w:ascii="Times New Roman" w:hAnsi="Times New Roman" w:eastAsia="宋体" w:cs="Times New Roman"/>
          <w:i w:val="0"/>
          <w:iCs w:val="0"/>
          <w:caps w:val="0"/>
          <w:spacing w:val="0"/>
          <w:shd w:val="clear" w:fill="FFFFFF"/>
          <w:color w:val="FF0000"/>
          <w:sz w:val="24"/>
          <w:szCs w:val="24"/>
        </w:rPr>
        <w:t xml:space="preserve">目标为既</w:t>
      </w:r>
      <w:r>
        <w:rPr>
          <w:rFonts w:ascii="Times New Roman" w:hAnsi="Times New Roman" w:eastAsia="宋体" w:cs="Times New Roman"/>
          <w:i w:val="0"/>
          <w:iCs w:val="0"/>
          <w:caps w:val="0"/>
          <w:spacing w:val="0"/>
          <w:shd w:val="clear" w:fill="FFFFFF"/>
          <w:color w:val="000000"/>
          <w:sz w:val="24"/>
          <w:szCs w:val="24"/>
        </w:rPr>
        <w:t xml:space="preserve">定特征集下的</w:t>
      </w:r>
      <w:r>
        <w:rPr>
          <w:rFonts w:ascii="Times New Roman" w:hAnsi="Times New Roman" w:eastAsia="宋体" w:cs="Times New Roman"/>
          <w:i w:val="0"/>
          <w:iCs w:val="0"/>
          <w:caps w:val="0"/>
          <w:spacing w:val="0"/>
          <w:shd w:val="clear" w:fill="FFFFFF"/>
          <w:color w:val="FF0000"/>
          <w:sz w:val="24"/>
          <w:szCs w:val="24"/>
        </w:rPr>
        <w:t xml:space="preserve">下游</w:t>
      </w:r>
      <w:r>
        <w:rPr>
          <w:rFonts w:ascii="Times New Roman" w:hAnsi="Times New Roman" w:eastAsia="宋体" w:cs="Times New Roman"/>
          <w:i w:val="0"/>
          <w:iCs w:val="0"/>
          <w:caps w:val="0"/>
          <w:spacing w:val="0"/>
          <w:shd w:val="clear" w:fill="FFFFFF"/>
          <w:color w:val="000000"/>
          <w:sz w:val="24"/>
          <w:szCs w:val="24"/>
        </w:rPr>
        <w:t xml:space="preserve">分类器表现。</w:t>
      </w:r>
    </w:p>
    <w:p w14:paraId="4BE9E471">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p>
    <w:p w14:paraId="7CA1402D">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结果</w:t>
      </w:r>
    </w:p>
    <w:p w14:paraId="684923AF">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开发与回顾性评价概况</w:t>
      </w:r>
    </w:p>
    <w:p w14:paraId="351E299D">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i w:val="0"/>
          <w:iCs w:val="0"/>
          <w:caps w:val="0"/>
          <w:color w:val="000000"/>
          <w:spacing w:val="0"/>
          <w:shd w:val="clear" w:fill="FFFFFF"/>
          <w:sz w:val="24"/>
          <w:szCs w:val="24"/>
        </w:rPr>
      </w:pPr>
      <w:r>
        <w:rPr>
          <w:rFonts w:ascii="Times New Roman" w:hAnsi="Times New Roman" w:eastAsia="宋体" w:cs="Times New Roman"/>
          <w:sz w:val="24"/>
          <w:szCs w:val="24"/>
          <w:color w:val="FF0000"/>
        </w:rPr>
        <w:t xml:space="preserve">scRNA联合模型及仅18亚型模型的结果列于</w:t>
      </w:r>
      <w:r>
        <w:rPr>
          <w:rFonts w:ascii="Times New Roman" w:hAnsi="Times New Roman" w:eastAsia="宋体" w:cs="Times New Roman"/>
          <w:sz w:val="24"/>
          <w:szCs w:val="24"/>
          <w:color w:val="000000"/>
        </w:rPr>
        <w:t xml:space="preserve">表2</w:t>
      </w:r>
      <w:r>
        <w:rPr>
          <w:rFonts w:ascii="Times New Roman" w:hAnsi="Times New Roman" w:eastAsia="宋体" w:cs="Times New Roman"/>
          <w:sz w:val="24"/>
          <w:szCs w:val="24"/>
          <w:color w:val="FF0000"/>
        </w:rPr>
        <w:t xml:space="preserve">A，bulk</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w:t>
      </w:r>
      <w:r>
        <w:rPr>
          <w:rFonts w:ascii="Times New Roman" w:hAnsi="Times New Roman" w:eastAsia="宋体" w:cs="Times New Roman"/>
          <w:sz w:val="24"/>
          <w:szCs w:val="24"/>
          <w:color w:val="FF0000"/>
        </w:rPr>
        <w:t xml:space="preserve">MMR4留一队列评分</w:t>
      </w:r>
      <w:r>
        <w:rPr>
          <w:rFonts w:ascii="Times New Roman" w:hAnsi="Times New Roman" w:eastAsia="宋体" w:cs="Times New Roman"/>
          <w:sz w:val="24"/>
          <w:szCs w:val="24"/>
          <w:color w:val="FF0000"/>
        </w:rPr>
        <w:t xml:space="preserve">及固定等权融合的结果列于表2B。</w:t>
      </w:r>
      <w:r>
        <w:rPr>
          <w:rFonts w:ascii="Times New Roman" w:hAnsi="Times New Roman" w:eastAsia="宋体" w:cs="Times New Roman"/>
          <w:color w:val="FF0000"/>
          <w:sz w:val="24"/>
          <w:szCs w:val="24"/>
        </w:rPr>
        <w:t xml:space="preserve">表2C列示八轮MMR4评价的留出队列及对应阈值。</w:t>
      </w:r>
      <w:r>
        <w:rPr>
          <w:rFonts w:ascii="Times New Roman" w:hAnsi="Times New Roman" w:eastAsia="宋体" w:cs="Times New Roman"/>
          <w:color w:val="FF0000"/>
          <w:sz w:val="24"/>
          <w:szCs w:val="24"/>
        </w:rPr>
        <w:t xml:space="preserve">bulk结果分别在两个亚型开发队列、六个GEO队列及全部八队列内采用队列等权宏平均</w:t>
      </w:r>
      <w:r>
        <w:rPr>
          <w:rFonts w:ascii="Times New Roman" w:hAnsi="Times New Roman" w:eastAsia="宋体" w:cs="Times New Roman"/>
          <w:color w:val="000000"/>
          <w:sz w:val="24"/>
          <w:szCs w:val="24"/>
        </w:rPr>
        <w:t xml:space="preserve">汇总</w:t>
      </w:r>
      <w:r>
        <w:rPr>
          <w:rFonts w:ascii="Times New Roman" w:hAnsi="Times New Roman" w:eastAsia="宋体" w:cs="Times New Roman"/>
          <w:color w:val="FF0000"/>
          <w:sz w:val="24"/>
          <w:szCs w:val="24"/>
        </w:rPr>
        <w:t xml:space="preserve">，</w:t>
      </w:r>
      <w:r>
        <w:rPr>
          <w:rFonts w:ascii="Times New Roman" w:hAnsi="Times New Roman" w:eastAsia="宋体" w:cs="Times New Roman"/>
          <w:color w:val="FF0000"/>
          <w:sz w:val="24"/>
          <w:szCs w:val="24"/>
        </w:rPr>
        <w:t xml:space="preserve">空间分支作为单独的技术可行性分析报告</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w:t>
      </w:r>
    </w:p>
    <w:p>
      <w:pPr>
        <w:keepNext w:val="1"/>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表2A. 单细胞联合模型与仅18亚型模型的</w:t>
      </w:r>
      <w:r>
        <w:rPr>
          <w:rFonts w:ascii="Times New Roman" w:hAnsi="Times New Roman" w:eastAsia="宋体" w:cs="Times New Roman"/>
          <w:color w:val="FF0000"/>
          <w:sz w:val="24"/>
          <w:szCs w:val="24"/>
        </w:rPr>
        <w:t xml:space="preserve">判别性能</w:t>
      </w:r>
      <w:r>
        <w:rPr>
          <w:rFonts w:ascii="Times New Roman" w:hAnsi="Times New Roman" w:eastAsia="宋体" w:cs="Times New Roman"/>
          <w:color w:val="FF0000"/>
          <w:sz w:val="24"/>
          <w:szCs w:val="24"/>
        </w:rPr>
        <w:t xml:space="preserve">。</w:t>
      </w:r>
    </w:p>
    <w:tbl>
      <w:tblPr>
        <w:tblW w:w="9906" w:type="dxa"/>
        <w:tblLayout w:type="fixed"/>
        <w:tblBorders>
          <w:top w:val="single" w:sz="4" w:color="B7B7B7"/>
          <w:bottom w:val="single" w:sz="4" w:color="B7B7B7"/>
          <w:insideH w:val="single" w:sz="4" w:color="B7B7B7"/>
        </w:tblBorders>
        <w:tblCellMar>
          <w:top w:w="65" w:type="dxa"/>
          <w:bottom w:w="65" w:type="dxa"/>
          <w:left w:w="90" w:type="dxa"/>
          <w:right w:w="90" w:type="dxa"/>
        </w:tblCellMar>
      </w:tblPr>
      <w:tblGrid>
        <w:gridCol w:w="2200"/>
        <w:gridCol w:w="2250"/>
        <w:gridCol w:w="1550"/>
        <w:gridCol w:w="1700"/>
        <w:gridCol w:w="2206"/>
      </w:tblGrid>
      <w:tr>
        <w:trPr>
          <w:cantSplit/>
          <w:tblHeader/>
        </w:trPr>
        <w:tc>
          <w:tcPr>
            <w:tcW w:w="22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Model</w:t>
            </w:r>
          </w:p>
        </w:tc>
        <w:tc>
          <w:tcPr>
            <w:tcW w:w="22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Evaluation</w:t>
            </w:r>
            <w:r>
              <w:rPr>
                <w:rFonts w:ascii="Times New Roman" w:hAnsi="Times New Roman" w:eastAsia="宋体" w:cs="Times New Roman"/>
                <w:color w:val="000000"/>
                <w:b/>
                <w:sz w:val="24"/>
                <w:szCs w:val="24"/>
              </w:rPr>
              <w:t xml:space="preserve"> </w:t>
            </w:r>
            <w:r>
              <w:rPr>
                <w:rFonts w:ascii="Times New Roman" w:hAnsi="Times New Roman" w:eastAsia="宋体" w:cs="Times New Roman"/>
                <w:color w:val="FF0000"/>
                <w:b/>
                <w:sz w:val="24"/>
                <w:szCs w:val="24"/>
              </w:rPr>
              <w:t xml:space="preserve">level</w:t>
            </w:r>
          </w:p>
        </w:tc>
        <w:tc>
          <w:tcPr>
            <w:tcW w:w="15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Cohort</w:t>
            </w:r>
          </w:p>
        </w:tc>
        <w:tc>
          <w:tcPr>
            <w:tcW w:w="17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000000"/>
                <w:sz w:val="24"/>
                <w:szCs w:val="24"/>
              </w:rPr>
              <w:t xml:space="preserve"/>
            </w:r>
            <w:r>
              <w:rPr>
                <w:rFonts w:ascii="Times New Roman" w:hAnsi="Times New Roman" w:eastAsia="宋体" w:cs="Times New Roman"/>
                <w:b/>
                <w:color w:val="FF0000"/>
                <w:sz w:val="24"/>
                <w:szCs w:val="24"/>
              </w:rPr>
              <w:t xml:space="preserve">n (positive/negative)</w:t>
            </w:r>
            <w:r>
              <w:rPr>
                <w:rFonts w:ascii="Times New Roman" w:hAnsi="Times New Roman" w:eastAsia="宋体" w:cs="Times New Roman"/>
                <w:b/>
                <w:color w:val="FF0000"/>
                <w:sz w:val="24"/>
                <w:szCs w:val="24"/>
              </w:rPr>
              <w:t xml:space="preserve"/>
            </w:r>
            <w:r>
              <w:rPr>
                <w:rFonts w:ascii="Times New Roman" w:hAnsi="Times New Roman" w:eastAsia="宋体" w:cs="Times New Roman"/>
                <w:b/>
                <w:color w:val="000000"/>
                <w:sz w:val="24"/>
                <w:szCs w:val="24"/>
              </w:rPr>
              <w:t xml:space="preserve"/>
            </w:r>
            <w:r>
              <w:rPr>
                <w:rFonts w:ascii="Times New Roman" w:hAnsi="Times New Roman" w:eastAsia="宋体" w:cs="Times New Roman"/>
                <w:b/>
                <w:color w:val="FF0000"/>
                <w:sz w:val="24"/>
                <w:szCs w:val="24"/>
              </w:rPr>
              <w:t xml:space="preserve"/>
            </w:r>
            <w:r>
              <w:rPr>
                <w:rFonts w:ascii="Times New Roman" w:hAnsi="Times New Roman" w:eastAsia="宋体" w:cs="Times New Roman"/>
                <w:b/>
                <w:color w:val="000000"/>
                <w:sz w:val="24"/>
                <w:szCs w:val="24"/>
              </w:rPr>
              <w:t xml:space="preserve"/>
            </w:r>
          </w:p>
        </w:tc>
        <w:tc>
          <w:tcPr>
            <w:tcW w:w="220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AUROC (95% CI)</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18 </w:t>
            </w:r>
            <w:r>
              <w:rPr>
                <w:rFonts w:ascii="Times New Roman" w:hAnsi="Times New Roman" w:eastAsia="宋体" w:cs="Times New Roman"/>
                <w:color w:val="FF0000"/>
                <w:sz w:val="24"/>
                <w:szCs w:val="24"/>
              </w:rPr>
              <w:t xml:space="preserve">subtypes</w:t>
            </w:r>
            <w:r>
              <w:rPr>
                <w:rFonts w:ascii="Times New Roman" w:hAnsi="Times New Roman" w:eastAsia="宋体" w:cs="Times New Roman"/>
                <w:color w:val="000000"/>
                <w:sz w:val="24"/>
                <w:szCs w:val="24"/>
              </w:rPr>
              <w:t xml:space="preserve"> + weighted MLH1</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Fixed-feature</w:t>
            </w:r>
            <w:r>
              <w:rPr>
                <w:rFonts w:ascii="Times New Roman" w:hAnsi="Times New Roman" w:eastAsia="宋体" w:cs="Times New Roman"/>
                <w:color w:val="000000"/>
                <w:sz w:val="24"/>
                <w:szCs w:val="24"/>
              </w:rPr>
              <w:t xml:space="preserve"> grouped OOF</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GSE178341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64 (35/29)</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0.978 (0.939</w:t>
            </w:r>
            <w:r>
              <w:rPr>
                <w:rFonts w:ascii="Times New Roman" w:hAnsi="Times New Roman" w:eastAsia="宋体" w:cs="Times New Roman"/>
                <w:color w:val="FF0000"/>
                <w:sz w:val="24"/>
                <w:szCs w:val="24"/>
              </w:rPr>
              <w:t xml:space="preserve">–1.000</w:t>
            </w:r>
            <w:r>
              <w:rPr>
                <w:rFonts w:ascii="Times New Roman" w:hAnsi="Times New Roman" w:eastAsia="宋体" w:cs="Times New Roman"/>
                <w:color w:val="000000"/>
                <w:sz w:val="24"/>
                <w:szCs w:val="24"/>
              </w:rPr>
              <w:t xml:space="preserve">)</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18 </w:t>
            </w:r>
            <w:r>
              <w:rPr>
                <w:rFonts w:ascii="Times New Roman" w:hAnsi="Times New Roman" w:eastAsia="宋体" w:cs="Times New Roman"/>
                <w:color w:val="FF0000"/>
                <w:sz w:val="24"/>
                <w:szCs w:val="24"/>
              </w:rPr>
              <w:t xml:space="preserve">subtypes</w:t>
            </w:r>
            <w:r>
              <w:rPr>
                <w:rFonts w:ascii="Times New Roman" w:hAnsi="Times New Roman" w:eastAsia="宋体" w:cs="Times New Roman"/>
                <w:color w:val="000000"/>
                <w:sz w:val="24"/>
                <w:szCs w:val="24"/>
              </w:rPr>
              <w:t xml:space="preserve"> + weighted MLH1</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evaluation</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GSE132465</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23 (4/19)</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0.961 (0.855</w:t>
            </w:r>
            <w:r>
              <w:rPr>
                <w:rFonts w:ascii="Times New Roman" w:hAnsi="Times New Roman" w:eastAsia="宋体" w:cs="Times New Roman"/>
                <w:color w:val="FF0000"/>
                <w:sz w:val="24"/>
                <w:szCs w:val="24"/>
              </w:rPr>
              <w:t xml:space="preserve">–1.000</w:t>
            </w:r>
            <w:r>
              <w:rPr>
                <w:rFonts w:ascii="Times New Roman" w:hAnsi="Times New Roman" w:eastAsia="宋体" w:cs="Times New Roman"/>
                <w:color w:val="000000"/>
                <w:sz w:val="24"/>
                <w:szCs w:val="24"/>
              </w:rPr>
              <w:t xml:space="preserve">)</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18 </w:t>
            </w:r>
            <w:r>
              <w:rPr>
                <w:rFonts w:ascii="Times New Roman" w:hAnsi="Times New Roman" w:eastAsia="宋体" w:cs="Times New Roman"/>
                <w:color w:val="FF0000"/>
                <w:sz w:val="24"/>
                <w:szCs w:val="24"/>
              </w:rPr>
              <w:t xml:space="preserve">subtypes</w:t>
            </w:r>
            <w:r>
              <w:rPr>
                <w:rFonts w:ascii="Times New Roman" w:hAnsi="Times New Roman" w:eastAsia="宋体" w:cs="Times New Roman"/>
                <w:color w:val="000000"/>
                <w:sz w:val="24"/>
                <w:szCs w:val="24"/>
              </w:rPr>
              <w:t xml:space="preserve"> + weighted MLH1</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evaluation</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GSE200997</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15 (2/13)</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1.000 (1.000</w:t>
            </w:r>
            <w:r>
              <w:rPr>
                <w:rFonts w:ascii="Times New Roman" w:hAnsi="Times New Roman" w:eastAsia="宋体" w:cs="Times New Roman"/>
                <w:color w:val="FF0000"/>
                <w:sz w:val="24"/>
                <w:szCs w:val="24"/>
              </w:rPr>
              <w:t xml:space="preserve">–1.000</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 †</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18 </w:t>
            </w:r>
            <w:r>
              <w:rPr>
                <w:rFonts w:ascii="Times New Roman" w:hAnsi="Times New Roman" w:eastAsia="宋体" w:cs="Times New Roman"/>
                <w:color w:val="FF0000"/>
                <w:sz w:val="24"/>
                <w:szCs w:val="24"/>
              </w:rPr>
              <w:t xml:space="preserve">subtypes</w:t>
            </w:r>
            <w:r>
              <w:rPr>
                <w:rFonts w:ascii="Times New Roman" w:hAnsi="Times New Roman" w:eastAsia="宋体" w:cs="Times New Roman"/>
                <w:color w:val="000000"/>
                <w:sz w:val="24"/>
                <w:szCs w:val="24"/>
              </w:rPr>
              <w:t xml:space="preserve"> only</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Fixed-feature</w:t>
            </w:r>
            <w:r>
              <w:rPr>
                <w:rFonts w:ascii="Times New Roman" w:hAnsi="Times New Roman" w:eastAsia="宋体" w:cs="Times New Roman"/>
                <w:color w:val="000000"/>
                <w:sz w:val="24"/>
                <w:szCs w:val="24"/>
              </w:rPr>
              <w:t xml:space="preserve"> grouped OOF</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GSE178341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64 (35/29)</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0.962 (0.912</w:t>
            </w:r>
            <w:r>
              <w:rPr>
                <w:rFonts w:ascii="Times New Roman" w:hAnsi="Times New Roman" w:eastAsia="宋体" w:cs="Times New Roman"/>
                <w:color w:val="FF0000"/>
                <w:sz w:val="24"/>
                <w:szCs w:val="24"/>
              </w:rPr>
              <w:t xml:space="preserve">–0.993</w:t>
            </w:r>
            <w:r>
              <w:rPr>
                <w:rFonts w:ascii="Times New Roman" w:hAnsi="Times New Roman" w:eastAsia="宋体" w:cs="Times New Roman"/>
                <w:color w:val="000000"/>
                <w:sz w:val="24"/>
                <w:szCs w:val="24"/>
              </w:rPr>
              <w:t xml:space="preserve">)</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18 </w:t>
            </w:r>
            <w:r>
              <w:rPr>
                <w:rFonts w:ascii="Times New Roman" w:hAnsi="Times New Roman" w:eastAsia="宋体" w:cs="Times New Roman"/>
                <w:color w:val="FF0000"/>
                <w:sz w:val="24"/>
                <w:szCs w:val="24"/>
              </w:rPr>
              <w:t xml:space="preserve">subtypes</w:t>
            </w:r>
            <w:r>
              <w:rPr>
                <w:rFonts w:ascii="Times New Roman" w:hAnsi="Times New Roman" w:eastAsia="宋体" w:cs="Times New Roman"/>
                <w:color w:val="000000"/>
                <w:sz w:val="24"/>
                <w:szCs w:val="24"/>
              </w:rPr>
              <w:t xml:space="preserve"> only</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evaluation</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GSE132465</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23 (4/19)</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0.842 (0.605</w:t>
            </w:r>
            <w:r>
              <w:rPr>
                <w:rFonts w:ascii="Times New Roman" w:hAnsi="Times New Roman" w:eastAsia="宋体" w:cs="Times New Roman"/>
                <w:color w:val="FF0000"/>
                <w:sz w:val="24"/>
                <w:szCs w:val="24"/>
              </w:rPr>
              <w:t xml:space="preserve">–1.000</w:t>
            </w:r>
            <w:r>
              <w:rPr>
                <w:rFonts w:ascii="Times New Roman" w:hAnsi="Times New Roman" w:eastAsia="宋体" w:cs="Times New Roman"/>
                <w:color w:val="000000"/>
                <w:sz w:val="24"/>
                <w:szCs w:val="24"/>
              </w:rPr>
              <w:t xml:space="preserve">)</w:t>
            </w:r>
          </w:p>
        </w:tc>
      </w:tr>
      <w:tr>
        <w:trPr>
          <w:cantSplit/>
        </w:trPr>
        <w:tc>
          <w:tcPr>
            <w:tcW w:w="22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18 </w:t>
            </w:r>
            <w:r>
              <w:rPr>
                <w:rFonts w:ascii="Times New Roman" w:hAnsi="Times New Roman" w:eastAsia="宋体" w:cs="Times New Roman"/>
                <w:color w:val="FF0000"/>
                <w:sz w:val="24"/>
                <w:szCs w:val="24"/>
              </w:rPr>
              <w:t xml:space="preserve">subtypes</w:t>
            </w:r>
            <w:r>
              <w:rPr>
                <w:rFonts w:ascii="Times New Roman" w:hAnsi="Times New Roman" w:eastAsia="宋体" w:cs="Times New Roman"/>
                <w:color w:val="000000"/>
                <w:sz w:val="24"/>
                <w:szCs w:val="24"/>
              </w:rPr>
              <w:t xml:space="preserve"> only</w:t>
            </w:r>
          </w:p>
        </w:tc>
        <w:tc>
          <w:tcPr>
            <w:tcW w:w="22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Retrospective</w:t>
            </w:r>
            <w:r>
              <w:rPr>
                <w:rFonts w:ascii="Times New Roman" w:hAnsi="Times New Roman" w:eastAsia="宋体" w:cs="Times New Roman"/>
                <w:color w:val="000000"/>
                <w:sz w:val="24"/>
                <w:szCs w:val="24"/>
              </w:rPr>
              <w:t xml:space="preserve"> evaluation</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GSE200997</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15 (2/13)</w:t>
            </w:r>
          </w:p>
        </w:tc>
        <w:tc>
          <w:tcPr>
            <w:tcW w:w="22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1.000 (1.000</w:t>
            </w:r>
            <w:r>
              <w:rPr>
                <w:rFonts w:ascii="Times New Roman" w:hAnsi="Times New Roman" w:eastAsia="宋体" w:cs="Times New Roman"/>
                <w:color w:val="FF0000"/>
                <w:sz w:val="24"/>
                <w:szCs w:val="24"/>
              </w:rPr>
              <w:t xml:space="preserve">–1.000</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 †</w:t>
            </w:r>
          </w:p>
        </w:tc>
      </w:tr>
    </w:tbl>
    <w:p>
      <w:pPr>
        <w:keepNext w:val="1"/>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表2B. </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w:t>
      </w:r>
      <w:r>
        <w:rPr>
          <w:rFonts w:ascii="Times New Roman" w:hAnsi="Times New Roman" w:eastAsia="宋体" w:cs="Times New Roman"/>
          <w:sz w:val="24"/>
          <w:szCs w:val="24"/>
          <w:color w:val="FF0000"/>
        </w:rPr>
        <w:t xml:space="preserve">MMR4留一队列评分</w:t>
      </w:r>
      <w:r>
        <w:rPr>
          <w:rFonts w:ascii="Times New Roman" w:hAnsi="Times New Roman" w:eastAsia="宋体" w:cs="Times New Roman"/>
          <w:sz w:val="24"/>
          <w:szCs w:val="24"/>
          <w:color w:val="FF0000"/>
        </w:rPr>
        <w:t xml:space="preserve">及固定等权融合的队列宏平均性能。</w:t>
      </w:r>
    </w:p>
    <w:tbl>
      <w:tblPr>
        <w:tblW w:w="9906" w:type="dxa"/>
        <w:tblLayout w:type="fixed"/>
        <w:tblBorders>
          <w:top w:val="single" w:sz="4" w:color="B7B7B7"/>
          <w:bottom w:val="single" w:sz="4" w:color="B7B7B7"/>
          <w:insideH w:val="single" w:sz="4" w:color="B7B7B7"/>
        </w:tblBorders>
        <w:tblCellMar>
          <w:top w:w="65" w:type="dxa"/>
          <w:bottom w:w="65" w:type="dxa"/>
          <w:left w:w="85" w:type="dxa"/>
          <w:right w:w="85" w:type="dxa"/>
        </w:tblCellMar>
      </w:tblPr>
      <w:tblGrid>
        <w:gridCol w:w="2450"/>
        <w:gridCol w:w="2756"/>
        <w:gridCol w:w="1550"/>
        <w:gridCol w:w="1500"/>
        <w:gridCol w:w="1650"/>
      </w:tblGrid>
      <w:tr>
        <w:trPr>
          <w:cantSplit/>
          <w:tblHeader/>
        </w:trPr>
        <w:tc>
          <w:tcPr>
            <w:tcW w:w="24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Component</w:t>
            </w:r>
          </w:p>
        </w:tc>
        <w:tc>
          <w:tcPr>
            <w:tcW w:w="275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Cohort subset</w:t>
            </w:r>
          </w:p>
        </w:tc>
        <w:tc>
          <w:tcPr>
            <w:tcW w:w="15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Macro-AUROC</w:t>
            </w:r>
          </w:p>
        </w:tc>
        <w:tc>
          <w:tcPr>
            <w:tcW w:w="15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Macro-BA</w:t>
            </w:r>
          </w:p>
        </w:tc>
        <w:tc>
          <w:tcPr>
            <w:tcW w:w="16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Macro-Brier</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Twelve-subtype MLP</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Two subtype-development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0.8095</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0.6122</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0.1008</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Cohort-held-out MMR4</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Two subtype-development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0.9020</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0.8586</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0.0882</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Fusion 0.50:0.50</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Two subtype-development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0.9335</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0.8555</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0.0705</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Twelve-subtype MLP</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Six retrospective GEO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0.7690</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0.6182</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0.1271</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Cohort-held-out MMR4</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Six retrospective GEO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0.9053</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0.8555</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0.1025</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Fusion 0.50:0.50</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Six retrospective GEO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0.9387</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0.8115</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0.0873</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Twelve-subtype MLP</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All eight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0.7791</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0.6167</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0.1205</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Cohort-held-out MMR4</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All eight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0.9044</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0.8563</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0.0989</w:t>
            </w:r>
          </w:p>
        </w:tc>
      </w:tr>
      <w:tr>
        <w:trPr>
          <w:cantSplit/>
        </w:trPr>
        <w:tc>
          <w:tcPr>
            <w:tcW w:w="2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Fusion 0.50:0.50</w:t>
            </w:r>
          </w:p>
        </w:tc>
        <w:tc>
          <w:tcPr>
            <w:tcW w:w="27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All eight cohorts</w:t>
            </w:r>
          </w:p>
        </w:tc>
        <w:tc>
          <w:tcPr>
            <w:tcW w:w="15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0.9374</w:t>
            </w:r>
          </w:p>
        </w:tc>
        <w:tc>
          <w:tcPr>
            <w:tcW w:w="15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0.8225</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0.0831</w:t>
            </w:r>
          </w:p>
        </w:tc>
      </w:tr>
    </w:tbl>
    <w:p>
      <w:pPr>
        <w:keepNext w:val="1"/>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表2C. 八轮MMR4留一队列评价中由其余七个队列拟合的四基因Z-score阈值。</w:t>
      </w:r>
    </w:p>
    <w:tbl>
      <w:tblPr>
        <w:tblW w:w="9906" w:type="dxa"/>
        <w:tblLayout w:type="fixed"/>
        <w:tblBorders>
          <w:top w:val="single" w:sz="4" w:color="B7B7B7"/>
          <w:bottom w:val="single" w:sz="4" w:color="B7B7B7"/>
          <w:insideH w:val="single" w:sz="4" w:color="B7B7B7"/>
        </w:tblBorders>
        <w:tblCellMar>
          <w:top w:w="65" w:type="dxa"/>
          <w:bottom w:w="65" w:type="dxa"/>
          <w:left w:w="85" w:type="dxa"/>
          <w:right w:w="85" w:type="dxa"/>
        </w:tblCellMar>
      </w:tblPr>
      <w:tblGrid>
        <w:gridCol w:w="3056"/>
        <w:gridCol w:w="1350"/>
        <w:gridCol w:w="1375"/>
        <w:gridCol w:w="1375"/>
        <w:gridCol w:w="1375"/>
        <w:gridCol w:w="1375"/>
      </w:tblGrid>
      <w:tr>
        <w:trPr>
          <w:cantSplit/>
          <w:tblHeader/>
        </w:trPr>
        <w:tc>
          <w:tcPr>
            <w:tcW w:w="305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Held-out cohort</w:t>
            </w:r>
          </w:p>
        </w:tc>
        <w:tc>
          <w:tcPr>
            <w:tcW w:w="13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Training cohorts (n)</w:t>
            </w:r>
          </w:p>
        </w:tc>
        <w:tc>
          <w:tcPr>
            <w:tcW w:w="1375"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MLH1</w:t>
            </w:r>
          </w:p>
        </w:tc>
        <w:tc>
          <w:tcPr>
            <w:tcW w:w="1375"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MSH2</w:t>
            </w:r>
          </w:p>
        </w:tc>
        <w:tc>
          <w:tcPr>
            <w:tcW w:w="1375"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MSH6</w:t>
            </w:r>
          </w:p>
        </w:tc>
        <w:tc>
          <w:tcPr>
            <w:tcW w:w="1375"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PMS2</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GSE24550</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GSE25071</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GSE27544</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GSE35896</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GSE39084</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GSE39582</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-2.5</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GSE75316</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-3.0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r>
      <w:tr>
        <w:trPr>
          <w:cantSplit/>
        </w:trPr>
        <w:tc>
          <w:tcPr>
            <w:tcW w:w="30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TCGA-COADREAD</w:t>
            </w:r>
          </w:p>
        </w:tc>
        <w:tc>
          <w:tcPr>
            <w:tcW w:w="13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7</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-0.5</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-2.0</w:t>
            </w:r>
          </w:p>
        </w:tc>
        <w:tc>
          <w:tcPr>
            <w:tcW w:w="1375"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-4.0</w:t>
            </w:r>
          </w:p>
        </w:tc>
      </w:tr>
    </w:tbl>
    <w:p w14:paraId="3D17600B">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注：OOF</w:t>
      </w:r>
      <w:r>
        <w:rPr>
          <w:rFonts w:ascii="Times New Roman" w:hAnsi="Times New Roman" w:eastAsia="宋体" w:cs="Times New Roman"/>
          <w:color w:val="FF0000"/>
          <w:sz w:val="24"/>
          <w:szCs w:val="24"/>
        </w:rPr>
        <w:t xml:space="preserve">为折外预测</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LOCO为留一队列评价，</w:t>
      </w:r>
      <w:r>
        <w:rPr>
          <w:rFonts w:ascii="Times New Roman" w:hAnsi="Times New Roman" w:eastAsia="宋体" w:cs="Times New Roman"/>
          <w:color w:val="000000"/>
          <w:sz w:val="24"/>
          <w:szCs w:val="24"/>
        </w:rPr>
        <w:t xml:space="preserve">CI</w:t>
      </w:r>
      <w:r>
        <w:rPr>
          <w:rFonts w:ascii="Times New Roman" w:hAnsi="Times New Roman" w:eastAsia="宋体" w:cs="Times New Roman"/>
          <w:color w:val="FF0000"/>
          <w:sz w:val="24"/>
          <w:szCs w:val="24"/>
        </w:rPr>
        <w:t xml:space="preserve">为</w:t>
      </w:r>
      <w:r>
        <w:rPr>
          <w:rFonts w:ascii="Times New Roman" w:hAnsi="Times New Roman" w:eastAsia="宋体" w:cs="Times New Roman"/>
          <w:color w:val="000000"/>
          <w:sz w:val="24"/>
          <w:szCs w:val="24"/>
        </w:rPr>
        <w:t xml:space="preserve">置信区间</w:t>
      </w:r>
      <w:r>
        <w:rPr>
          <w:rFonts w:ascii="Times New Roman" w:hAnsi="Times New Roman" w:eastAsia="宋体" w:cs="Times New Roman"/>
          <w:color w:val="FF0000"/>
          <w:sz w:val="24"/>
          <w:szCs w:val="24"/>
        </w:rPr>
        <w:t xml:space="preserve">，BA为评分界值0.5下的平衡准确率</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bulk指标按各分组内队列等权汇总。</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12亚型分类器在两个亚型开发队列采用五折折外预测，在GEO队列采用完整开发集模型预测；</w:t>
      </w:r>
      <w:r>
        <w:rPr>
          <w:rFonts w:ascii="Times New Roman" w:hAnsi="Times New Roman" w:eastAsia="宋体" w:cs="Times New Roman"/>
          <w:sz w:val="24"/>
          <w:szCs w:val="24"/>
          <w:color w:val="FF0000"/>
        </w:rPr>
        <w:t xml:space="preserve">表2B按亚型模型的开发用途对队列分组，亚型分支的五折预测与MMR4的留一队列评分分别生成。</w:t>
      </w:r>
      <w:r>
        <w:rPr>
          <w:rFonts w:ascii="Times New Roman" w:hAnsi="Times New Roman" w:eastAsia="宋体" w:cs="Times New Roman"/>
          <w:color w:val="FF0000"/>
          <w:sz w:val="24"/>
          <w:szCs w:val="24"/>
        </w:rPr>
        <w:t xml:space="preserve">MMR4在每轮由其余七个队列重新拟合阈值，被留出队列</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FF0000"/>
          <w:sz w:val="24"/>
          <w:szCs w:val="24"/>
        </w:rPr>
        <w:t xml:space="preserve">四基因表达按队列内分布进行无结局标签的标准化。</w:t>
      </w:r>
      <w:r>
        <w:rPr>
          <w:rFonts w:ascii="Times New Roman" w:hAnsi="Times New Roman" w:eastAsia="宋体" w:cs="Times New Roman"/>
          <w:color w:val="FF0000"/>
          <w:sz w:val="24"/>
          <w:szCs w:val="24"/>
        </w:rPr>
        <w:t xml:space="preserve">融合比例</w:t>
      </w:r>
      <w:r>
        <w:rPr>
          <w:rFonts w:ascii="Times New Roman" w:hAnsi="Times New Roman" w:eastAsia="宋体" w:cs="Times New Roman"/>
          <w:color w:val="000000"/>
          <w:sz w:val="24"/>
          <w:szCs w:val="24"/>
        </w:rPr>
        <w:t xml:space="preserve">固定</w:t>
      </w:r>
      <w:r>
        <w:rPr>
          <w:rFonts w:ascii="Times New Roman" w:hAnsi="Times New Roman" w:eastAsia="宋体" w:cs="Times New Roman"/>
          <w:color w:val="FF0000"/>
          <w:sz w:val="24"/>
          <w:szCs w:val="24"/>
        </w:rPr>
        <w:t xml:space="preserve">为0.5∶0.5。</w:t>
      </w:r>
      <w:r>
        <w:rPr>
          <w:rFonts w:ascii="Times New Roman" w:hAnsi="Times New Roman" w:eastAsia="宋体" w:cs="Times New Roman"/>
          <w:color w:val="FF0000"/>
          <w:sz w:val="24"/>
          <w:szCs w:val="24"/>
        </w:rPr>
        <w:t xml:space="preserve">亚型面板、反卷积测量及亚型模型预测在MMR4留一队列分析中保持固定，结果属于这些既定</w:t>
      </w:r>
      <w:r>
        <w:rPr>
          <w:rFonts w:ascii="Times New Roman" w:hAnsi="Times New Roman" w:eastAsia="宋体" w:cs="Times New Roman"/>
          <w:color w:val="000000"/>
          <w:sz w:val="24"/>
          <w:szCs w:val="24"/>
        </w:rPr>
        <w:t xml:space="preserve">条件下的</w:t>
      </w:r>
      <w:r>
        <w:rPr>
          <w:rFonts w:ascii="Times New Roman" w:hAnsi="Times New Roman" w:eastAsia="宋体" w:cs="Times New Roman"/>
          <w:color w:val="FF0000"/>
          <w:sz w:val="24"/>
          <w:szCs w:val="24"/>
        </w:rPr>
        <w:t xml:space="preserve">回顾性</w:t>
      </w:r>
      <w:r>
        <w:rPr>
          <w:rFonts w:ascii="Times New Roman" w:hAnsi="Times New Roman" w:eastAsia="宋体" w:cs="Times New Roman"/>
          <w:color w:val="000000"/>
          <w:sz w:val="24"/>
          <w:szCs w:val="24"/>
        </w:rPr>
        <w:t xml:space="preserve">评价。</w:t>
      </w:r>
      <w:r>
        <w:rPr>
          <w:rFonts w:ascii="Times New Roman" w:hAnsi="Times New Roman" w:eastAsia="宋体" w:cs="Times New Roman"/>
          <w:color w:val="FF0000"/>
          <w:sz w:val="24"/>
          <w:szCs w:val="24"/>
        </w:rPr>
        <w:t xml:space="preserve">表2C列示八组用于各轮评价的阈值，应用于新队列的统一参数需另行拟合并冻结。</w:t>
      </w:r>
      <w:r>
        <w:rPr>
          <w:rFonts w:ascii="Times New Roman" w:hAnsi="Times New Roman" w:eastAsia="宋体" w:cs="Times New Roman"/>
          <w:color w:val="FF0000"/>
          <w:sz w:val="24"/>
          <w:szCs w:val="24"/>
        </w:rPr>
        <w:t xml:space="preserve">各评价队列均有既往探索暴露。</w:t>
      </w:r>
      <w:r>
        <w:rPr>
          <w:rFonts w:ascii="Times New Roman" w:hAnsi="Times New Roman" w:eastAsia="宋体" w:cs="Times New Roman"/>
          <w:sz w:val="24"/>
          <w:szCs w:val="24"/>
          <w:color w:val="FF0000"/>
        </w:rPr>
        <w:t xml:space="preserve">补充表S13列示</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MLP的逐队列结果、宏平均、逐样本评分及7亚型</w:t>
      </w:r>
      <w:r>
        <w:rPr>
          <w:rFonts w:ascii="Times New Roman" w:hAnsi="Times New Roman" w:eastAsia="宋体" w:cs="Times New Roman"/>
          <w:sz w:val="24"/>
          <w:szCs w:val="24"/>
          <w:color w:val="000000"/>
        </w:rPr>
        <w:t xml:space="preserve">和</w:t>
      </w:r>
      <w:r>
        <w:rPr>
          <w:rFonts w:ascii="Times New Roman" w:hAnsi="Times New Roman" w:eastAsia="宋体" w:cs="Times New Roman"/>
          <w:sz w:val="24"/>
          <w:szCs w:val="24"/>
          <w:color w:val="FF0000"/>
        </w:rPr>
        <w:t xml:space="preserve">12亚型的配对比较；历史十亚型与</w:t>
      </w:r>
      <w:r>
        <w:rPr>
          <w:rFonts w:ascii="Times New Roman" w:hAnsi="Times New Roman" w:eastAsia="宋体" w:cs="Times New Roman"/>
          <w:sz w:val="24"/>
          <w:szCs w:val="24"/>
          <w:color w:val="000000"/>
        </w:rPr>
        <w:t xml:space="preserve">11种分类器</w:t>
      </w:r>
      <w:r>
        <w:rPr>
          <w:rFonts w:ascii="Times New Roman" w:hAnsi="Times New Roman" w:eastAsia="宋体" w:cs="Times New Roman"/>
          <w:sz w:val="24"/>
          <w:szCs w:val="24"/>
          <w:color w:val="FF0000"/>
        </w:rPr>
        <w:t xml:space="preserve">结果单独存档</w:t>
      </w:r>
      <w:r>
        <w:rPr>
          <w:rFonts w:ascii="Times New Roman" w:hAnsi="Times New Roman" w:eastAsia="宋体" w:cs="Times New Roman"/>
          <w:sz w:val="24"/>
          <w:szCs w:val="24"/>
          <w:color w:val="000000"/>
        </w:rPr>
        <w:t xml:space="preserve">。</w:t>
      </w:r>
      <w:r>
        <w:rPr>
          <w:rFonts w:ascii="Times New Roman" w:hAnsi="Times New Roman" w:eastAsia="宋体" w:cs="Times New Roman"/>
          <w:color w:val="FF0000"/>
          <w:sz w:val="24"/>
          <w:szCs w:val="24"/>
        </w:rPr>
        <w:t xml:space="preserve">† </w:t>
      </w:r>
      <w:r>
        <w:rPr>
          <w:rFonts w:ascii="Times New Roman" w:hAnsi="Times New Roman" w:eastAsia="宋体" w:cs="Times New Roman"/>
          <w:color w:val="000000"/>
          <w:sz w:val="24"/>
          <w:szCs w:val="24"/>
        </w:rPr>
        <w:t xml:space="preserve">GSE200997仅含2例阳性，</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其bootstrap置信区间退化为1.000–1.000，不表示总体判别性能的不确定性为零。</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p>
    <w:p w14:paraId="57D5F5C8">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52F3BD1">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单细胞模型结果</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开发阶段从71个候选亚型中确定</w:t>
      </w:r>
      <w:r>
        <w:rPr>
          <w:rFonts w:ascii="Times New Roman" w:hAnsi="Times New Roman" w:eastAsia="宋体" w:cs="Times New Roman"/>
          <w:color w:val="FF0000"/>
          <w:sz w:val="24"/>
          <w:szCs w:val="24"/>
        </w:rPr>
        <w:t xml:space="preserve">24个定向AUROC大于0.65的亚型</w:t>
      </w:r>
      <w:r>
        <w:rPr>
          <w:rFonts w:ascii="Times New Roman" w:hAnsi="Times New Roman" w:eastAsia="宋体" w:cs="Times New Roman"/>
          <w:color w:val="000000"/>
          <w:sz w:val="24"/>
          <w:szCs w:val="24"/>
        </w:rPr>
        <w:t xml:space="preserve">，并比较前10至24个特征的配置。</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固定18亚型面板由该排序的前18个亚型组成</w:t>
      </w:r>
      <w:r>
        <w:rPr>
          <w:rFonts w:ascii="Times New Roman" w:hAnsi="Times New Roman" w:eastAsia="宋体" w:cs="Times New Roman"/>
          <w:color w:val="FF0000"/>
          <w:sz w:val="24"/>
          <w:szCs w:val="24"/>
        </w:rPr>
        <w:t xml:space="preserve">，具体流程见补充图S1。</w:t>
      </w:r>
      <w:r>
        <w:rPr>
          <w:rFonts w:ascii="Times New Roman" w:hAnsi="Times New Roman" w:eastAsia="宋体" w:cs="Times New Roman"/>
          <w:color w:val="000000"/>
          <w:sz w:val="24"/>
          <w:szCs w:val="24"/>
        </w:rPr>
        <w:t xml:space="preserve">采用训练折Z-score后，</w:t>
      </w:r>
      <w:r>
        <w:rPr>
          <w:rFonts w:ascii="Times New Roman" w:hAnsi="Times New Roman" w:eastAsia="宋体" w:cs="Times New Roman"/>
          <w:color w:val="FF0000"/>
          <w:sz w:val="24"/>
          <w:szCs w:val="24"/>
        </w:rPr>
        <w:t xml:space="preserve">既往</w:t>
      </w:r>
      <w:r>
        <w:rPr>
          <w:rFonts w:ascii="Times New Roman" w:hAnsi="Times New Roman" w:eastAsia="宋体" w:cs="Times New Roman"/>
          <w:color w:val="000000"/>
          <w:sz w:val="24"/>
          <w:szCs w:val="24"/>
        </w:rPr>
        <w:t xml:space="preserve">18亚型</w:t>
      </w:r>
      <w:r>
        <w:rPr>
          <w:rFonts w:ascii="Times New Roman" w:hAnsi="Times New Roman" w:eastAsia="宋体" w:cs="Times New Roman"/>
          <w:color w:val="FF0000"/>
          <w:sz w:val="24"/>
          <w:szCs w:val="24"/>
        </w:rPr>
        <w:t xml:space="preserve">联合全上皮MLH1的</w:t>
      </w:r>
      <w:r>
        <w:rPr>
          <w:rFonts w:ascii="Times New Roman" w:hAnsi="Times New Roman" w:eastAsia="宋体" w:cs="Times New Roman"/>
          <w:color w:val="000000"/>
          <w:sz w:val="24"/>
          <w:szCs w:val="24"/>
        </w:rPr>
        <w:t xml:space="preserve">收缩LDA配置在GSE178341 OOF和GSE132465回顾性评价中的AUROC分别为0.971和0.921；19–24亚型配置分别为0.948–0.970和0.855–0.882（图2A–B）。</w:t>
      </w:r>
      <w:r>
        <w:rPr>
          <w:rFonts w:ascii="Times New Roman" w:hAnsi="Times New Roman" w:eastAsia="宋体" w:cs="Times New Roman"/>
          <w:color w:val="FF0000"/>
          <w:sz w:val="24"/>
          <w:szCs w:val="24"/>
        </w:rPr>
        <w:t xml:space="preserve">该配置比较反映全上皮</w:t>
      </w:r>
      <w:r>
        <w:rPr>
          <w:rFonts w:ascii="Times New Roman" w:hAnsi="Times New Roman" w:eastAsia="宋体" w:cs="Times New Roman"/>
          <w:color w:val="000000"/>
          <w:sz w:val="24"/>
          <w:szCs w:val="24"/>
        </w:rPr>
        <w:t xml:space="preserve">MLH1</w:t>
      </w:r>
      <w:r>
        <w:rPr>
          <w:rFonts w:ascii="Times New Roman" w:hAnsi="Times New Roman" w:eastAsia="宋体" w:cs="Times New Roman"/>
          <w:color w:val="FF0000"/>
          <w:sz w:val="24"/>
          <w:szCs w:val="24"/>
        </w:rPr>
        <w:t xml:space="preserve">代理</w:t>
      </w:r>
      <w:r>
        <w:rPr>
          <w:rFonts w:ascii="Times New Roman" w:hAnsi="Times New Roman" w:eastAsia="宋体" w:cs="Times New Roman"/>
          <w:color w:val="000000"/>
          <w:sz w:val="24"/>
          <w:szCs w:val="24"/>
        </w:rPr>
        <w:t xml:space="preserve">特征</w:t>
      </w:r>
      <w:r>
        <w:rPr>
          <w:rFonts w:ascii="Times New Roman" w:hAnsi="Times New Roman" w:eastAsia="宋体" w:cs="Times New Roman"/>
          <w:color w:val="FF0000"/>
          <w:sz w:val="24"/>
          <w:szCs w:val="24"/>
        </w:rPr>
        <w:t xml:space="preserve">的结果</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18</w:t>
      </w:r>
      <w:r>
        <w:rPr>
          <w:rFonts w:ascii="Times New Roman" w:hAnsi="Times New Roman" w:eastAsia="宋体" w:cs="Times New Roman"/>
          <w:color w:val="000000"/>
          <w:sz w:val="24"/>
          <w:szCs w:val="24"/>
        </w:rPr>
        <w:t xml:space="preserve">亚型</w:t>
      </w:r>
      <w:r>
        <w:rPr>
          <w:rFonts w:ascii="Times New Roman" w:hAnsi="Times New Roman" w:eastAsia="宋体" w:cs="Times New Roman"/>
          <w:color w:val="FF0000"/>
          <w:sz w:val="24"/>
          <w:szCs w:val="24"/>
        </w:rPr>
        <w:t xml:space="preserve">联合候选恶</w:t>
      </w:r>
      <w:r>
        <w:rPr>
          <w:rFonts w:ascii="Times New Roman" w:hAnsi="Times New Roman" w:eastAsia="宋体" w:cs="Times New Roman"/>
          <w:color w:val="000000"/>
          <w:sz w:val="24"/>
          <w:szCs w:val="24"/>
        </w:rPr>
        <w:t xml:space="preserve">性</w:t>
      </w:r>
      <w:r>
        <w:rPr>
          <w:rFonts w:ascii="Times New Roman" w:hAnsi="Times New Roman" w:eastAsia="宋体" w:cs="Times New Roman"/>
          <w:color w:val="FF0000"/>
          <w:sz w:val="24"/>
          <w:szCs w:val="24"/>
        </w:rPr>
        <w:t xml:space="preserve">上皮加权MLH1的结果列于表2A及图2C–D</w:t>
      </w:r>
      <w:r>
        <w:rPr>
          <w:rFonts w:ascii="Times New Roman" w:hAnsi="Times New Roman" w:eastAsia="宋体" w:cs="Times New Roman"/>
          <w:color w:val="000000"/>
          <w:sz w:val="24"/>
          <w:szCs w:val="24"/>
        </w:rPr>
        <w:t xml:space="preserve">。</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AUROC筛选阈值为0.60、0.65、0.70和0.75时，全部达标亚型数分别为39、24、17和9。</w:t>
      </w:r>
      <w:r>
        <w:rPr>
          <w:rFonts w:ascii="Times New Roman" w:hAnsi="Times New Roman" w:eastAsia="宋体" w:cs="Times New Roman"/>
          <w:sz w:val="24"/>
          <w:szCs w:val="24"/>
          <w:color w:val="FF0000"/>
        </w:rPr>
        <w:t xml:space="preserve">相应联合模型在GSE178341患者分组OOF中的AUROC范围为0.9350–0.9803，在GSE132465中为0.9474–0.9737，在GSE200997中为0.9231–1.0000（补充表S10、补充图S3A）。</w:t>
      </w:r>
      <w:r>
        <w:rPr>
          <w:rFonts w:ascii="Times New Roman" w:hAnsi="Times New Roman" w:eastAsia="宋体" w:cs="Times New Roman"/>
          <w:sz w:val="24"/>
          <w:szCs w:val="24"/>
          <w:color w:val="FF0000"/>
        </w:rPr>
        <w:t xml:space="preserve">0.65阈值下的24亚型模型在三个队列中的AUROC分别为0.9547、0.9605和0.9615；作为固定面板参照的原18亚型模型分别为0.9783、0.9605和1.0000。</w:t>
      </w:r>
      <w:r>
        <w:rPr>
          <w:rFonts w:ascii="Times New Roman" w:hAnsi="Times New Roman" w:eastAsia="宋体" w:cs="Times New Roman"/>
          <w:sz w:val="24"/>
          <w:szCs w:val="24"/>
          <w:color w:val="FF0000"/>
        </w:rPr>
        <w:t xml:space="preserve">0.70阈值下的17亚型模型对应AUROC分别为0.9803、0.9474和1.0000，提高筛选阈值未带来跨队列一致的AUROC增益。</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仅18亚型模型在GSE178341 OOF、GSE132465和GSE200997中的AUROC分别为0.962、0.842和1.000（表2，图2J）。</w:t>
      </w:r>
      <w:r>
        <w:rPr>
          <w:rFonts w:ascii="Times New Roman" w:hAnsi="Times New Roman" w:eastAsia="宋体" w:cs="Times New Roman"/>
          <w:color w:val="000000"/>
          <w:sz w:val="24"/>
          <w:szCs w:val="24"/>
        </w:rPr>
        <w:t xml:space="preserve">18个亚型中6个与阳性相关、12个与阴性相关；其中7个在GSE132465</w:t>
      </w:r>
      <w:r>
        <w:rPr>
          <w:rFonts w:ascii="Times New Roman" w:hAnsi="Times New Roman" w:eastAsia="宋体" w:cs="Times New Roman"/>
          <w:color w:val="FF0000"/>
          <w:sz w:val="24"/>
          <w:szCs w:val="24"/>
        </w:rPr>
        <w:t xml:space="preserve">中</w:t>
      </w:r>
      <w:r>
        <w:rPr>
          <w:rFonts w:ascii="Times New Roman" w:hAnsi="Times New Roman" w:eastAsia="宋体" w:cs="Times New Roman"/>
          <w:color w:val="000000"/>
          <w:sz w:val="24"/>
          <w:szCs w:val="24"/>
        </w:rPr>
        <w:t xml:space="preserve">的单变量方向</w:t>
      </w:r>
      <w:r>
        <w:rPr>
          <w:rFonts w:ascii="Times New Roman" w:hAnsi="Times New Roman" w:eastAsia="宋体" w:cs="Times New Roman"/>
          <w:color w:val="FF0000"/>
          <w:sz w:val="24"/>
          <w:szCs w:val="24"/>
        </w:rPr>
        <w:t xml:space="preserve">与开发队列不同</w:t>
      </w:r>
      <w:r>
        <w:rPr>
          <w:rFonts w:ascii="Times New Roman" w:hAnsi="Times New Roman" w:eastAsia="宋体" w:cs="Times New Roman"/>
          <w:color w:val="000000"/>
          <w:sz w:val="24"/>
          <w:szCs w:val="24"/>
        </w:rPr>
        <w:t xml:space="preserve">（表3），</w:t>
      </w:r>
      <w:r>
        <w:rPr>
          <w:rFonts w:ascii="Times New Roman" w:hAnsi="Times New Roman" w:eastAsia="宋体" w:cs="Times New Roman"/>
          <w:color w:val="FF0000"/>
          <w:sz w:val="24"/>
          <w:szCs w:val="24"/>
        </w:rPr>
        <w:t xml:space="preserve">提示面板的联合</w:t>
      </w:r>
      <w:r>
        <w:rPr>
          <w:rFonts w:ascii="Times New Roman" w:hAnsi="Times New Roman" w:eastAsia="宋体" w:cs="Times New Roman"/>
          <w:color w:val="000000"/>
          <w:sz w:val="24"/>
          <w:szCs w:val="24"/>
        </w:rPr>
        <w:t xml:space="preserve">判别</w:t>
      </w:r>
      <w:r>
        <w:rPr>
          <w:rFonts w:ascii="Times New Roman" w:hAnsi="Times New Roman" w:eastAsia="宋体" w:cs="Times New Roman"/>
          <w:color w:val="FF0000"/>
          <w:sz w:val="24"/>
          <w:szCs w:val="24"/>
        </w:rPr>
        <w:t xml:space="preserve">能力与单</w:t>
      </w:r>
      <w:r>
        <w:rPr>
          <w:rFonts w:ascii="Times New Roman" w:hAnsi="Times New Roman" w:eastAsia="宋体" w:cs="Times New Roman"/>
          <w:color w:val="000000"/>
          <w:sz w:val="24"/>
          <w:szCs w:val="24"/>
        </w:rPr>
        <w:t xml:space="preserve">亚型</w:t>
      </w:r>
      <w:r>
        <w:rPr>
          <w:rFonts w:ascii="Times New Roman" w:hAnsi="Times New Roman" w:eastAsia="宋体" w:cs="Times New Roman"/>
          <w:color w:val="FF0000"/>
          <w:sz w:val="24"/>
          <w:szCs w:val="24"/>
        </w:rPr>
        <w:t xml:space="preserve">方向一致性并不完全对应</w:t>
      </w:r>
      <w:r>
        <w:rPr>
          <w:rFonts w:ascii="Times New Roman" w:hAnsi="Times New Roman" w:eastAsia="宋体" w:cs="Times New Roman"/>
          <w:color w:val="000000"/>
          <w:sz w:val="24"/>
          <w:szCs w:val="24"/>
        </w:rPr>
        <w:t xml:space="preserve">。</w:t>
      </w:r>
    </w:p>
    <w:p>
      <w:pPr>
        <w:keepNext w:val="1"/>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表3. 固定18亚型面板及回顾性评价中的方向一致性。</w:t>
      </w:r>
    </w:p>
    <w:tbl>
      <w:tblPr>
        <w:tblW w:w="9906" w:type="dxa"/>
        <w:tblLayout w:type="fixed"/>
        <w:tblBorders>
          <w:top w:val="single" w:sz="4" w:color="B7B7B7"/>
          <w:bottom w:val="single" w:sz="4" w:color="B7B7B7"/>
          <w:insideH w:val="single" w:sz="4" w:color="B7B7B7"/>
        </w:tblBorders>
        <w:tblCellMar>
          <w:top w:w="65" w:type="dxa"/>
          <w:bottom w:w="65" w:type="dxa"/>
          <w:left w:w="90" w:type="dxa"/>
          <w:right w:w="90" w:type="dxa"/>
        </w:tblCellMar>
      </w:tblPr>
      <w:tblGrid>
        <w:gridCol w:w="3450"/>
        <w:gridCol w:w="1850"/>
        <w:gridCol w:w="1650"/>
        <w:gridCol w:w="1850"/>
        <w:gridCol w:w="1106"/>
      </w:tblGrid>
      <w:tr>
        <w:trPr>
          <w:cantSplit/>
          <w:tblHeader/>
        </w:trPr>
        <w:tc>
          <w:tcPr>
            <w:tcW w:w="34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Cell subtype</w:t>
            </w:r>
          </w:p>
        </w:tc>
        <w:tc>
          <w:tcPr>
            <w:tcW w:w="18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Development</w:t>
            </w:r>
            <w:r>
              <w:rPr>
                <w:rFonts w:ascii="Times New Roman" w:hAnsi="Times New Roman" w:eastAsia="宋体" w:cs="Times New Roman"/>
                <w:color w:val="000000"/>
                <w:b/>
                <w:sz w:val="24"/>
                <w:szCs w:val="24"/>
              </w:rPr>
              <w:t xml:space="preserve"> direction</w:t>
            </w:r>
          </w:p>
        </w:tc>
        <w:tc>
          <w:tcPr>
            <w:tcW w:w="16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GSE178341 </w:t>
            </w:r>
            <w:r>
              <w:rPr>
                <w:rFonts w:ascii="Times New Roman" w:hAnsi="Times New Roman" w:eastAsia="宋体" w:cs="Times New Roman"/>
                <w:color w:val="FF0000"/>
                <w:b/>
                <w:sz w:val="24"/>
                <w:szCs w:val="24"/>
              </w:rPr>
              <w:t xml:space="preserve">oriented </w:t>
            </w:r>
            <w:r>
              <w:rPr>
                <w:rFonts w:ascii="Times New Roman" w:hAnsi="Times New Roman" w:eastAsia="宋体" w:cs="Times New Roman"/>
                <w:color w:val="000000"/>
                <w:b/>
                <w:sz w:val="24"/>
                <w:szCs w:val="24"/>
              </w:rPr>
              <w:t xml:space="preserve">AUROC</w:t>
            </w:r>
          </w:p>
        </w:tc>
        <w:tc>
          <w:tcPr>
            <w:tcW w:w="18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GSE132465 </w:t>
            </w:r>
            <w:r>
              <w:rPr>
                <w:rFonts w:ascii="Times New Roman" w:hAnsi="Times New Roman" w:eastAsia="宋体" w:cs="Times New Roman"/>
                <w:color w:val="FF0000"/>
                <w:b/>
                <w:sz w:val="24"/>
                <w:szCs w:val="24"/>
              </w:rPr>
              <w:t xml:space="preserve">fixed-direction</w:t>
            </w:r>
            <w:r>
              <w:rPr>
                <w:rFonts w:ascii="Times New Roman" w:hAnsi="Times New Roman" w:eastAsia="宋体" w:cs="Times New Roman"/>
                <w:color w:val="000000"/>
                <w:b/>
                <w:sz w:val="24"/>
                <w:szCs w:val="24"/>
              </w:rPr>
              <w:t xml:space="preserve"> AUROC</w:t>
            </w:r>
          </w:p>
        </w:tc>
        <w:tc>
          <w:tcPr>
            <w:tcW w:w="110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b/>
                <w:sz w:val="24"/>
                <w:szCs w:val="24"/>
              </w:rPr>
              <w:t xml:space="preserve">Direction retained</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cTNI14 (CD8+ CXCL13+)</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0.849</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0.355</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cTNI18 (gd-like T PDCD1+)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0.822</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0.461</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cS18 (Pericyte)</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0.819</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0.711</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cTNI13 (CD8+ T IL17+)</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0.842</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cTNI16 (CD8+ CXCL13+ prolif)</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0.809</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0.724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cTNI05 (CD4+ IL17+)</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0.788</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0.908</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cTNI07 (CD4+ CXCL13+)</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0.778</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0.474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cS27 (CXCL14+ CAF)</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0.763</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0.776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cTNI04 (CD4+ IL7R+CCL5+)</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0.758</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cS17 (Pericyte)</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0.740</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0.566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cM01 (Monocyte)</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0.731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0.434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cP1 (Plasma IgA)</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0.731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0.743</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cM05 (DC2 C1Q+)</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0.727</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0.691</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cM06 (DC IL22RA2)</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0.721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0.434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cTNI08 (CD4+ Treg)</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0.713</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0.303</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cTNI19 (gd-like T prolif)</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0.712</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0.474</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No</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cTNI10 (CD8+ IL7R+)</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0.711</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0.776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r>
        <w:trPr>
          <w:cantSplit/>
        </w:trPr>
        <w:tc>
          <w:tcPr>
            <w:tcW w:w="34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cM04 (DC2)</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6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0.700</w:t>
            </w:r>
          </w:p>
        </w:tc>
        <w:tc>
          <w:tcPr>
            <w:tcW w:w="18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0.816</w:t>
            </w:r>
          </w:p>
        </w:tc>
        <w:tc>
          <w:tcPr>
            <w:tcW w:w="110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Yes</w:t>
            </w:r>
          </w:p>
        </w:tc>
      </w:tr>
    </w:tbl>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注：回顾性方向一致性相对于开发队列的固定方向进行评价。</w:t>
      </w:r>
      <w:r>
        <w:rPr>
          <w:rFonts w:ascii="Times New Roman" w:hAnsi="Times New Roman" w:eastAsia="宋体" w:cs="Times New Roman"/>
          <w:color w:val="FF0000"/>
          <w:sz w:val="24"/>
          <w:szCs w:val="24"/>
        </w:rPr>
        <w:t xml:space="preserve">定向AUROC&lt;0.5表示关联方向相反。</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MLH1、MSH2、MSH6和PMS2在CNV定义的候选恶性上皮细胞中的样本级表达见图2E–H。根据开发阶段的增量比较和MLH1的生物学依据，</w:t>
      </w:r>
      <w:r>
        <w:rPr>
          <w:rFonts w:ascii="Times New Roman" w:hAnsi="Times New Roman" w:eastAsia="宋体" w:cs="Times New Roman"/>
          <w:color w:val="FF0000"/>
          <w:sz w:val="24"/>
          <w:szCs w:val="24"/>
        </w:rPr>
        <w:t xml:space="preserve">分类模型的MMR表达组分仅使用MLH1</w:t>
      </w:r>
      <w:r>
        <w:rPr>
          <w:rFonts w:ascii="Times New Roman" w:hAnsi="Times New Roman" w:eastAsia="宋体" w:cs="Times New Roman"/>
          <w:color w:val="000000"/>
          <w:sz w:val="24"/>
          <w:szCs w:val="24"/>
        </w:rPr>
        <w:t xml:space="preserve">，并将其平均表达乘以上皮内CNV候选细胞比例构成加权特征。该特征在三个scRNA队列中分别有64、23和15例可计算；仅加权MLH1模型的AUROC依次为0.893、0.974和0.885（图2I–J）。</w:t>
      </w:r>
      <w:r>
        <w:rPr>
          <w:rFonts w:ascii="Times New Roman" w:hAnsi="Times New Roman" w:eastAsia="宋体" w:cs="Times New Roman"/>
          <w:color w:val="000000"/>
          <w:lang w:val="en-US" w:eastAsia="zh-CN"/>
          <w:sz w:val="24"/>
          <w:szCs w:val="24"/>
        </w:rPr>
        <w:t/>
      </w:r>
      <w:r>
        <w:rPr>
          <w:rFonts w:ascii="Times New Roman" w:hAnsi="Times New Roman" w:eastAsia="宋体" w:cs="Times New Roman"/>
          <w:color w:val="000000"/>
          <w:sz w:val="24"/>
          <w:szCs w:val="24"/>
        </w:rPr>
        <w:t/>
      </w:r>
      <w:r>
        <w:rPr>
          <w:rFonts w:ascii="Times New Roman" w:hAnsi="Times New Roman" w:eastAsia="宋体" w:cs="Times New Roman"/>
          <w:color w:val="000000"/>
          <w:lang w:val="en-US" w:eastAsia="zh-CN"/>
          <w:sz w:val="24"/>
          <w:szCs w:val="24"/>
        </w:rPr>
        <w:t/>
      </w:r>
      <w:r>
        <w:rPr>
          <w:rFonts w:ascii="Times New Roman" w:hAnsi="Times New Roman" w:eastAsia="宋体" w:cs="Times New Roman"/>
          <w:color w:val="000000"/>
          <w:sz w:val="24"/>
          <w:szCs w:val="24"/>
        </w:rPr>
        <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在固定18亚型、MLH1加权定义及队列级CNV结果的条件下，联合模型在GSE178341患者分组五折折外评价中的AUROC为0.978（95% CI 0.939–1.000），在GSE132465和GSE200997回顾性评价中分别为0.961（0.855–1.000）和1.000（1.000–1.000）</w:t>
      </w:r>
      <w:r>
        <w:rPr>
          <w:rFonts w:ascii="Times New Roman" w:hAnsi="Times New Roman" w:eastAsia="宋体" w:cs="Times New Roman"/>
          <w:color w:val="FF0000"/>
          <w:sz w:val="24"/>
          <w:szCs w:val="24"/>
        </w:rPr>
        <w:t xml:space="preserve">（表2A，图2C–D）</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上述估计对应既</w:t>
      </w:r>
      <w:r>
        <w:rPr>
          <w:rFonts w:ascii="Times New Roman" w:hAnsi="Times New Roman" w:eastAsia="宋体" w:cs="Times New Roman"/>
          <w:color w:val="000000"/>
          <w:sz w:val="24"/>
          <w:szCs w:val="24"/>
        </w:rPr>
        <w:t xml:space="preserve">定特征</w:t>
      </w:r>
      <w:r>
        <w:rPr>
          <w:rFonts w:ascii="Times New Roman" w:hAnsi="Times New Roman" w:eastAsia="宋体" w:cs="Times New Roman"/>
          <w:color w:val="FF0000"/>
          <w:sz w:val="24"/>
          <w:szCs w:val="24"/>
        </w:rPr>
        <w:t xml:space="preserve">表示</w:t>
      </w:r>
      <w:r>
        <w:rPr>
          <w:rFonts w:ascii="Times New Roman" w:hAnsi="Times New Roman" w:eastAsia="宋体" w:cs="Times New Roman"/>
          <w:color w:val="000000"/>
          <w:sz w:val="24"/>
          <w:szCs w:val="24"/>
        </w:rPr>
        <w:t xml:space="preserve">下的分类器</w:t>
      </w:r>
      <w:r>
        <w:rPr>
          <w:rFonts w:ascii="Times New Roman" w:hAnsi="Times New Roman" w:eastAsia="宋体" w:cs="Times New Roman"/>
          <w:color w:val="FF0000"/>
          <w:sz w:val="24"/>
          <w:szCs w:val="24"/>
        </w:rPr>
        <w:t xml:space="preserve">判别</w:t>
      </w:r>
      <w:r>
        <w:rPr>
          <w:rFonts w:ascii="Times New Roman" w:hAnsi="Times New Roman" w:eastAsia="宋体" w:cs="Times New Roman"/>
          <w:color w:val="000000"/>
          <w:sz w:val="24"/>
          <w:szCs w:val="24"/>
        </w:rPr>
        <w:t xml:space="preserve">性能。</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未加权联合模型的三项AUROC分别为0.955、0.882和1.000；加权后的配对增量依次为0.0236（95% CI −0.0049–0.0669）、0.0789（0–0.2105）和0（补充表S6）。</w:t>
      </w:r>
      <w:r>
        <w:rPr>
          <w:rFonts w:ascii="Times New Roman" w:hAnsi="Times New Roman" w:eastAsia="宋体" w:cs="Times New Roman"/>
          <w:color w:val="FF0000"/>
          <w:sz w:val="24"/>
          <w:szCs w:val="24"/>
        </w:rPr>
        <w:t xml:space="preserve">GSE178341和GSE132465的事后患者聚类bootstrap双侧p值分别为0.164和0.217。</w:t>
      </w:r>
      <w:r>
        <w:rPr>
          <w:rFonts w:ascii="Times New Roman" w:hAnsi="Times New Roman" w:eastAsia="宋体" w:cs="Times New Roman"/>
          <w:color w:val="FF0000"/>
          <w:sz w:val="24"/>
          <w:szCs w:val="24"/>
        </w:rPr>
        <w:t xml:space="preserve">GSE200997两个模型均为AUROC 1.000，配对差值退化。</w:t>
      </w:r>
      <w:r>
        <w:rPr>
          <w:rFonts w:ascii="Times New Roman" w:hAnsi="Times New Roman" w:eastAsia="宋体" w:cs="Times New Roman"/>
          <w:color w:val="FF0000"/>
          <w:sz w:val="24"/>
          <w:szCs w:val="24"/>
        </w:rPr>
        <w:t xml:space="preserve">加权模型的</w:t>
      </w:r>
      <w:r>
        <w:rPr>
          <w:rFonts w:ascii="Times New Roman" w:hAnsi="Times New Roman" w:eastAsia="宋体" w:cs="Times New Roman"/>
          <w:color w:val="000000"/>
          <w:sz w:val="24"/>
          <w:szCs w:val="24"/>
        </w:rPr>
        <w:t xml:space="preserve">开发集点估计</w:t>
      </w:r>
      <w:r>
        <w:rPr>
          <w:rFonts w:ascii="Times New Roman" w:hAnsi="Times New Roman" w:eastAsia="宋体" w:cs="Times New Roman"/>
          <w:color w:val="FF0000"/>
          <w:sz w:val="24"/>
          <w:szCs w:val="24"/>
        </w:rPr>
        <w:t xml:space="preserve">略高，但其增量具有不确定性，</w:t>
      </w:r>
      <w:r>
        <w:rPr>
          <w:rFonts w:ascii="Times New Roman" w:hAnsi="Times New Roman" w:eastAsia="宋体" w:cs="Times New Roman"/>
          <w:color w:val="FF0000"/>
          <w:sz w:val="24"/>
          <w:szCs w:val="24"/>
        </w:rPr>
        <w:t xml:space="preserve">两个回顾性队列中的增量点估计亦不同，现有配对分析未建立加权版本的稳定优势。</w:t>
      </w:r>
      <w:r>
        <w:rPr>
          <w:rFonts w:ascii="Times New Roman" w:hAnsi="Times New Roman" w:eastAsia="宋体" w:cs="Times New Roman"/>
          <w:color w:val="FF0000"/>
          <w:sz w:val="24"/>
          <w:szCs w:val="24"/>
        </w:rPr>
        <w:t xml:space="preserve">基于开发集点估计和既定实现，后续分析</w:t>
      </w:r>
      <w:r>
        <w:rPr>
          <w:rFonts w:ascii="Times New Roman" w:hAnsi="Times New Roman" w:eastAsia="宋体" w:cs="Times New Roman"/>
          <w:color w:val="000000"/>
          <w:sz w:val="24"/>
          <w:szCs w:val="24"/>
        </w:rPr>
        <w:t xml:space="preserve">采用加权模型。</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联合模型相对仅18亚型和仅加权MLH1的开发集配对AUROC增量分别为0.017（95% CI −0.014–0.056）和0.086（0.019–0.173）（图2J）。</w:t>
      </w:r>
      <w:r>
        <w:rPr>
          <w:rFonts w:ascii="Times New Roman" w:hAnsi="Times New Roman" w:eastAsia="宋体" w:cs="Times New Roman"/>
          <w:color w:val="000000"/>
          <w:sz w:val="24"/>
          <w:szCs w:val="24"/>
        </w:rPr>
        <w:t xml:space="preserve">GSE132465中联合模型未超过仅加权MLH1</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GSE200997</w:t>
      </w:r>
      <w:r>
        <w:rPr>
          <w:rFonts w:ascii="Times New Roman" w:hAnsi="Times New Roman" w:eastAsia="宋体" w:cs="Times New Roman"/>
          <w:color w:val="FF0000"/>
          <w:sz w:val="24"/>
          <w:szCs w:val="24"/>
        </w:rPr>
        <w:t xml:space="preserve">的联合与仅18亚型</w:t>
      </w:r>
      <w:r>
        <w:rPr>
          <w:rFonts w:ascii="Times New Roman" w:hAnsi="Times New Roman" w:eastAsia="宋体" w:cs="Times New Roman"/>
          <w:color w:val="000000"/>
          <w:sz w:val="24"/>
          <w:szCs w:val="24"/>
        </w:rPr>
        <w:t xml:space="preserve">模型</w:t>
      </w:r>
      <w:r>
        <w:rPr>
          <w:rFonts w:ascii="Times New Roman" w:hAnsi="Times New Roman" w:eastAsia="宋体" w:cs="Times New Roman"/>
          <w:color w:val="FF0000"/>
          <w:sz w:val="24"/>
          <w:szCs w:val="24"/>
        </w:rPr>
        <w:t xml:space="preserve">在当前15例中</w:t>
      </w:r>
      <w:r>
        <w:rPr>
          <w:rFonts w:ascii="Times New Roman" w:hAnsi="Times New Roman" w:eastAsia="宋体" w:cs="Times New Roman"/>
          <w:color w:val="000000"/>
          <w:sz w:val="24"/>
          <w:szCs w:val="24"/>
        </w:rPr>
        <w:t xml:space="preserve">均</w:t>
      </w:r>
      <w:r>
        <w:rPr>
          <w:rFonts w:ascii="Times New Roman" w:hAnsi="Times New Roman" w:eastAsia="宋体" w:cs="Times New Roman"/>
          <w:color w:val="FF0000"/>
          <w:sz w:val="24"/>
          <w:szCs w:val="24"/>
        </w:rPr>
        <w:t xml:space="preserve">为AUROC 1.000</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仅加权MLH1为0.885。</w:t>
      </w:r>
      <w:r>
        <w:rPr>
          <w:rFonts w:ascii="Times New Roman" w:hAnsi="Times New Roman" w:eastAsia="宋体" w:cs="Times New Roman"/>
          <w:color w:val="000000"/>
          <w:sz w:val="24"/>
          <w:szCs w:val="24"/>
        </w:rPr>
        <w:t xml:space="preserve">两个回顾性队列分别仅含4例和2例阳性。</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开发集加权MLH1（W）与未加权MLH1均值、上皮内CNV候选细胞比例</w:t>
      </w:r>
      <w:r>
        <w:rPr>
          <w:rFonts w:ascii="Times New Roman" w:hAnsi="Times New Roman" w:eastAsia="宋体" w:cs="Times New Roman"/>
          <w:color w:val="FF0000"/>
          <w:sz w:val="24"/>
          <w:szCs w:val="24"/>
        </w:rPr>
        <w:t xml:space="preserve">的Spearman相关系数为0.902、0.771。</w:t>
      </w:r>
      <w:r>
        <w:rPr>
          <w:rFonts w:ascii="Times New Roman" w:hAnsi="Times New Roman" w:eastAsia="宋体" w:cs="Times New Roman"/>
          <w:color w:val="FF0000"/>
          <w:sz w:val="24"/>
          <w:szCs w:val="24"/>
        </w:rPr>
        <w:t xml:space="preserve">W、均值和比例联合输入时，三者VIF为5.513、2.729和2.881（补充表S7），</w:t>
      </w:r>
      <w:r>
        <w:rPr>
          <w:rFonts w:ascii="Times New Roman" w:hAnsi="Times New Roman" w:eastAsia="宋体" w:cs="Times New Roman"/>
          <w:color w:val="FF0000"/>
          <w:sz w:val="24"/>
          <w:szCs w:val="24"/>
        </w:rPr>
        <w:t xml:space="preserve">提示三者存在统计关联，不能仅据此确定各自独立的预测贡献</w:t>
      </w:r>
      <w:r>
        <w:rPr>
          <w:rFonts w:ascii="Times New Roman" w:hAnsi="Times New Roman" w:eastAsia="宋体" w:cs="Times New Roman"/>
          <w:color w:val="FF0000"/>
          <w:sz w:val="24"/>
          <w:szCs w:val="24"/>
        </w:rPr>
        <w:t xml:space="preserve">。</w:t>
      </w:r>
    </w:p>
    <w:p w14:paraId="1BCBFF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GSE200997</w:t>
      </w:r>
      <w:r>
        <w:rPr>
          <w:rFonts w:ascii="Times New Roman" w:hAnsi="Times New Roman" w:eastAsia="宋体" w:cs="Times New Roman"/>
          <w:color w:val="FF0000"/>
          <w:sz w:val="24"/>
          <w:szCs w:val="24"/>
        </w:rPr>
        <w:t xml:space="preserve">经样本</w:t>
      </w:r>
      <w:r>
        <w:rPr>
          <w:rFonts w:ascii="Times New Roman" w:hAnsi="Times New Roman" w:eastAsia="宋体" w:cs="Times New Roman"/>
          <w:color w:val="000000"/>
          <w:sz w:val="24"/>
          <w:szCs w:val="24"/>
        </w:rPr>
        <w:t xml:space="preserve">QC后</w:t>
      </w:r>
      <w:r>
        <w:rPr>
          <w:rFonts w:ascii="Times New Roman" w:hAnsi="Times New Roman" w:eastAsia="宋体" w:cs="Times New Roman"/>
          <w:color w:val="FF0000"/>
          <w:sz w:val="24"/>
          <w:szCs w:val="24"/>
        </w:rPr>
        <w:t xml:space="preserve">保留</w:t>
      </w:r>
      <w:r>
        <w:rPr>
          <w:rFonts w:ascii="Times New Roman" w:hAnsi="Times New Roman" w:eastAsia="宋体" w:cs="Times New Roman"/>
          <w:color w:val="000000"/>
          <w:sz w:val="24"/>
          <w:szCs w:val="24"/>
        </w:rPr>
        <w:t xml:space="preserve">15例。</w:t>
      </w:r>
      <w:r>
        <w:rPr>
          <w:rFonts w:ascii="Times New Roman" w:hAnsi="Times New Roman" w:eastAsia="宋体" w:cs="Times New Roman"/>
          <w:color w:val="000000"/>
          <w:sz w:val="24"/>
          <w:szCs w:val="24"/>
        </w:rPr>
        <w:t xml:space="preserve">T_cac5因仅含174个细胞而排除；在</w:t>
      </w:r>
      <w:r>
        <w:rPr>
          <w:rFonts w:ascii="Times New Roman" w:hAnsi="Times New Roman" w:eastAsia="宋体" w:cs="Times New Roman"/>
          <w:color w:val="FF0000"/>
          <w:sz w:val="24"/>
          <w:szCs w:val="24"/>
        </w:rPr>
        <w:t xml:space="preserve">包含该样本</w:t>
      </w:r>
      <w:r>
        <w:rPr>
          <w:rFonts w:ascii="Times New Roman" w:hAnsi="Times New Roman" w:eastAsia="宋体" w:cs="Times New Roman"/>
          <w:color w:val="000000"/>
          <w:sz w:val="24"/>
          <w:szCs w:val="24"/>
        </w:rPr>
        <w:t xml:space="preserve">的16例</w:t>
      </w:r>
      <w:r>
        <w:rPr>
          <w:rFonts w:ascii="Times New Roman" w:hAnsi="Times New Roman" w:eastAsia="宋体" w:cs="Times New Roman"/>
          <w:color w:val="FF0000"/>
          <w:sz w:val="24"/>
          <w:szCs w:val="24"/>
        </w:rPr>
        <w:t xml:space="preserve">既往</w:t>
      </w:r>
      <w:r>
        <w:rPr>
          <w:rFonts w:ascii="Times New Roman" w:hAnsi="Times New Roman" w:eastAsia="宋体" w:cs="Times New Roman"/>
          <w:color w:val="000000"/>
          <w:sz w:val="24"/>
          <w:szCs w:val="24"/>
        </w:rPr>
        <w:t xml:space="preserve">代理模型预测中，18亚型联合全上皮MLH1模型和</w:t>
      </w:r>
      <w:r>
        <w:rPr>
          <w:rFonts w:ascii="Times New Roman" w:hAnsi="Times New Roman" w:eastAsia="宋体" w:cs="Times New Roman"/>
          <w:color w:val="FF0000"/>
          <w:sz w:val="24"/>
          <w:szCs w:val="24"/>
        </w:rPr>
        <w:t xml:space="preserve">仅</w:t>
      </w:r>
      <w:r>
        <w:rPr>
          <w:rFonts w:ascii="Times New Roman" w:hAnsi="Times New Roman" w:eastAsia="宋体" w:cs="Times New Roman"/>
          <w:color w:val="000000"/>
          <w:sz w:val="24"/>
          <w:szCs w:val="24"/>
        </w:rPr>
        <w:t xml:space="preserve">18亚型模型的AUROC均</w:t>
      </w:r>
      <w:r>
        <w:rPr>
          <w:rFonts w:ascii="Times New Roman" w:hAnsi="Times New Roman" w:eastAsia="宋体" w:cs="Times New Roman"/>
          <w:color w:val="FF0000"/>
          <w:sz w:val="24"/>
          <w:szCs w:val="24"/>
        </w:rPr>
        <w:t xml:space="preserve">为</w:t>
      </w:r>
      <w:r>
        <w:rPr>
          <w:rFonts w:ascii="Times New Roman" w:hAnsi="Times New Roman" w:eastAsia="宋体" w:cs="Times New Roman"/>
          <w:color w:val="000000"/>
          <w:sz w:val="24"/>
          <w:szCs w:val="24"/>
        </w:rPr>
        <w:t xml:space="preserve">0.929</w:t>
      </w:r>
      <w:r>
        <w:rPr>
          <w:rFonts w:ascii="Times New Roman" w:hAnsi="Times New Roman" w:eastAsia="宋体" w:cs="Times New Roman"/>
          <w:color w:val="FF0000"/>
          <w:sz w:val="24"/>
          <w:szCs w:val="24"/>
        </w:rPr>
        <w:t xml:space="preserve">，排除后均为</w:t>
      </w:r>
      <w:r>
        <w:rPr>
          <w:rFonts w:ascii="Times New Roman" w:hAnsi="Times New Roman" w:eastAsia="宋体" w:cs="Times New Roman"/>
          <w:color w:val="000000"/>
          <w:sz w:val="24"/>
          <w:szCs w:val="24"/>
        </w:rPr>
        <w:t xml:space="preserve">1.000（补充表S8）。</w:t>
      </w:r>
      <w:r>
        <w:rPr>
          <w:rFonts w:ascii="Times New Roman" w:hAnsi="Times New Roman" w:eastAsia="宋体" w:cs="Times New Roman"/>
          <w:color w:val="FF0000"/>
          <w:sz w:val="24"/>
          <w:szCs w:val="24"/>
        </w:rPr>
        <w:t xml:space="preserve">这一敏感性比较</w:t>
      </w:r>
      <w:r>
        <w:rPr>
          <w:rFonts w:ascii="Times New Roman" w:hAnsi="Times New Roman" w:eastAsia="宋体" w:cs="Times New Roman"/>
          <w:color w:val="000000"/>
          <w:sz w:val="24"/>
          <w:szCs w:val="24"/>
        </w:rPr>
        <w:t xml:space="preserve">反映样本纳入</w:t>
      </w:r>
      <w:r>
        <w:rPr>
          <w:rFonts w:ascii="Times New Roman" w:hAnsi="Times New Roman" w:eastAsia="宋体" w:cs="Times New Roman"/>
          <w:color w:val="FF0000"/>
          <w:sz w:val="24"/>
          <w:szCs w:val="24"/>
        </w:rPr>
        <w:t xml:space="preserve">对评价结果的影响；</w:t>
      </w:r>
      <w:r>
        <w:rPr>
          <w:rFonts w:ascii="Times New Roman" w:hAnsi="Times New Roman" w:eastAsia="宋体" w:cs="Times New Roman"/>
          <w:color w:val="FF0000"/>
          <w:sz w:val="24"/>
          <w:szCs w:val="24"/>
        </w:rPr>
        <w:t xml:space="preserve">加权MLH1模型的结果基于QC后15例，不能将样本纳入变化后的AUROC升高单独归因于加权特征。</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q90、q95和q99规则下，三个单细胞队列均分别有64、23和15例可评分。</w:t>
      </w:r>
      <w:r>
        <w:rPr>
          <w:rFonts w:ascii="Times New Roman" w:hAnsi="Times New Roman" w:eastAsia="宋体" w:cs="Times New Roman"/>
          <w:sz w:val="24"/>
          <w:szCs w:val="24"/>
          <w:color w:val="FF0000"/>
        </w:rPr>
        <w:t xml:space="preserve">q90与q95对应联合模型在GSE178341 OOF、GSE132465和GSE200997中的AUROC均分别为0.9783、0.9605和1.0000。</w:t>
      </w:r>
      <w:r>
        <w:rPr>
          <w:rFonts w:ascii="Times New Roman" w:hAnsi="Times New Roman" w:eastAsia="宋体" w:cs="Times New Roman"/>
          <w:sz w:val="24"/>
          <w:szCs w:val="24"/>
          <w:color w:val="FF0000"/>
        </w:rPr>
        <w:t xml:space="preserve">q99对应AUROC分别为0.9793、0.9079和1.0000，较q95分别变化0.0010、−0.0526和0。</w:t>
      </w:r>
      <w:r>
        <w:rPr>
          <w:rFonts w:ascii="Times New Roman" w:hAnsi="Times New Roman" w:eastAsia="宋体" w:cs="Times New Roman"/>
          <w:sz w:val="24"/>
          <w:szCs w:val="24"/>
          <w:color w:val="FF0000"/>
        </w:rPr>
        <w:t xml:space="preserve">三个队列的CNV阈值敏感性AUROC范围分别为0.9783–0.9793、0.9079–0.9605和1.0000（补充表S2–S3、补充图S3B）。</w:t>
      </w:r>
      <w:r>
        <w:rPr>
          <w:rFonts w:ascii="Times New Roman" w:hAnsi="Times New Roman" w:eastAsia="宋体" w:cs="Times New Roman"/>
          <w:sz w:val="24"/>
          <w:szCs w:val="24"/>
          <w:color w:val="FF0000"/>
        </w:rPr>
        <w:t xml:space="preserve">冻结q95分类器的输入扰动分析得到相同的逐队列AUROC，样本评分另列于</w:t>
      </w:r>
      <w:r>
        <w:rPr>
          <w:rFonts w:ascii="Times New Roman" w:hAnsi="Times New Roman" w:eastAsia="宋体" w:cs="Times New Roman"/>
          <w:sz w:val="24"/>
          <w:szCs w:val="24"/>
          <w:color w:val="FF0000"/>
        </w:rPr>
        <w:t xml:space="preserve">复现资料</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FF0000"/>
        </w:rPr>
        <w:t xml:space="preserve">GSE132465在q99下的AUROC降低，显示候选恶性上皮定义的影响存在队列差异。</w:t>
      </w:r>
    </w:p>
    <w:p w14:paraId="0210062B">
      <w:pPr>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Pr>
      <w:r>
        <w:rPr>
          <w:rFonts w:ascii="Times New Roman" w:hAnsi="Times New Roman" w:eastAsia="宋体" w:cs="Times New Roman"/>
          <w:sz w:val="24"/>
          <w:szCs w:val="24"/>
        </w:rPr>
        <w:drawing>
          <wp:inline distT="0" distB="0" distL="114300" distR="114300">
            <wp:extent cx="6262370" cy="5841309"/>
            <wp:effectExtent l="0" t="0" r="0" b="0"/>
            <wp:docPr id="19" name="Combined single-cell model figure"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3"/>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6262370" cy="5841309"/>
                    </a:xfrm>
                    <a:prstGeom prst="rect">
                      <a:avLst/>
                    </a:prstGeom>
                  </pic:spPr>
                </pic:pic>
              </a:graphicData>
            </a:graphic>
          </wp:inline>
        </w:drawing>
      </w:r>
    </w:p>
    <w:p w14:paraId="0210062B">
      <w:pPr>
        <w:pageBreakBefore w:val="0"/>
        <w:widowControl w:val="0"/>
        <w:kinsoku/>
        <w:wordWrap/>
        <w:overflowPunct/>
        <w:topLinePunct w:val="0"/>
        <w:autoSpaceDE/>
        <w:autoSpaceDN/>
        <w:bidi w:val="0"/>
        <w:adjustRightInd/>
        <w:snapToGrid/>
        <w:textAlignment w:val="auto"/>
        <w:rPr>
          <w:rFonts w:ascii="Times New Roman" w:hAnsi="Times New Roman" w:eastAsia="宋体" w:cs="Times New Roman"/>
          <w:sz w:val="24"/>
          <w:szCs w:val="24"/>
        </w:rPr>
        <w:pageBreakBefore/>
      </w:pPr>
      <w:r>
        <w:rPr>
          <w:rFonts w:ascii="Times New Roman" w:hAnsi="Times New Roman" w:eastAsia="宋体" w:cs="Times New Roman"/>
          <w:sz w:val="24"/>
          <w:szCs w:val="24"/>
        </w:rPr>
        <w:drawing>
          <wp:inline distT="0" distB="0" distL="114300" distR="114300">
            <wp:extent cx="6262370" cy="6912216"/>
            <wp:effectExtent l="0" t="0" r="0" b="0"/>
            <wp:docPr id="22" name="Figure 2 continued" descr="图2续：E–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3"/>
                    <pic:cNvPicPr>
                      <a:picLocks noChangeAspect="1"/>
                    </pic:cNvPicPr>
                  </pic:nvPicPr>
                  <pic:blipFill>
                    <a:blip r:embed="rIdFigure2ContinuePNG">
                      <a:extLst>
                        <a:ext uri="{96DAC541-7B7A-43D3-8B79-37D633B846F1}">
                          <asvg:svgBlip xmlns:asvg="http://schemas.microsoft.com/office/drawing/2016/SVG/main" r:embed="rIdFigure2ContinueSVG"/>
                        </a:ext>
                      </a:extLst>
                    </a:blip>
                    <a:stretch>
                      <a:fillRect/>
                    </a:stretch>
                  </pic:blipFill>
                  <pic:spPr>
                    <a:xfrm>
                      <a:off x="0" y="0"/>
                      <a:ext cx="6262370" cy="6912216"/>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图2. 单细胞模型的开发与回顾性评价。</w:t>
      </w:r>
      <w:r>
        <w:rPr>
          <w:rFonts w:ascii="Times New Roman" w:hAnsi="Times New Roman" w:eastAsia="宋体" w:cs="Times New Roman"/>
          <w:color w:val="000000"/>
          <w:sz w:val="24"/>
          <w:szCs w:val="24"/>
        </w:rPr>
        <w:t xml:space="preserve">（A–B）</w:t>
      </w:r>
      <w:r>
        <w:rPr>
          <w:rFonts w:ascii="Times New Roman" w:hAnsi="Times New Roman" w:eastAsia="宋体" w:cs="Times New Roman"/>
          <w:color w:val="FF0000"/>
          <w:sz w:val="24"/>
          <w:szCs w:val="24"/>
        </w:rPr>
        <w:t xml:space="preserve">既往</w:t>
      </w:r>
      <w:r>
        <w:rPr>
          <w:rFonts w:ascii="Times New Roman" w:hAnsi="Times New Roman" w:eastAsia="宋体" w:cs="Times New Roman"/>
          <w:color w:val="000000"/>
          <w:sz w:val="24"/>
          <w:szCs w:val="24"/>
        </w:rPr>
        <w:t xml:space="preserve">10–24亚型</w:t>
      </w:r>
      <w:r>
        <w:rPr>
          <w:rFonts w:ascii="Times New Roman" w:hAnsi="Times New Roman" w:eastAsia="宋体" w:cs="Times New Roman"/>
          <w:color w:val="FF0000"/>
          <w:sz w:val="24"/>
          <w:szCs w:val="24"/>
        </w:rPr>
        <w:t xml:space="preserve">联合全上皮MLH1</w:t>
      </w:r>
      <w:r>
        <w:rPr>
          <w:rFonts w:ascii="Times New Roman" w:hAnsi="Times New Roman" w:eastAsia="宋体" w:cs="Times New Roman"/>
          <w:color w:val="000000"/>
          <w:sz w:val="24"/>
          <w:szCs w:val="24"/>
        </w:rPr>
        <w:t xml:space="preserve">配置比较</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红框标</w:t>
      </w:r>
      <w:r>
        <w:rPr>
          <w:rFonts w:ascii="Times New Roman" w:hAnsi="Times New Roman" w:eastAsia="宋体" w:cs="Times New Roman"/>
          <w:color w:val="FF0000"/>
          <w:sz w:val="24"/>
          <w:szCs w:val="24"/>
        </w:rPr>
        <w:t xml:space="preserve">出</w:t>
      </w:r>
      <w:r>
        <w:rPr>
          <w:rFonts w:ascii="Times New Roman" w:hAnsi="Times New Roman" w:eastAsia="宋体" w:cs="Times New Roman"/>
          <w:color w:val="000000"/>
          <w:sz w:val="24"/>
          <w:szCs w:val="24"/>
        </w:rPr>
        <w:t xml:space="preserve">18亚型收缩LDA配置。</w:t>
      </w:r>
      <w:r>
        <w:rPr>
          <w:rFonts w:ascii="Times New Roman" w:hAnsi="Times New Roman" w:eastAsia="宋体" w:cs="Times New Roman"/>
          <w:color w:val="000000"/>
          <w:sz w:val="24"/>
          <w:szCs w:val="24"/>
        </w:rPr>
        <w:t xml:space="preserve">（C–D）</w:t>
      </w:r>
      <w:r>
        <w:rPr>
          <w:rFonts w:ascii="Times New Roman" w:hAnsi="Times New Roman" w:eastAsia="宋体" w:cs="Times New Roman"/>
          <w:color w:val="FF0000"/>
          <w:sz w:val="24"/>
          <w:szCs w:val="24"/>
        </w:rPr>
        <w:t xml:space="preserve">18亚型联合</w:t>
      </w:r>
      <w:r>
        <w:rPr>
          <w:rFonts w:ascii="Times New Roman" w:hAnsi="Times New Roman" w:eastAsia="宋体" w:cs="Times New Roman"/>
          <w:color w:val="FF0000"/>
          <w:sz w:val="24"/>
          <w:szCs w:val="24"/>
        </w:rPr>
        <w:t xml:space="preserve">候选恶性上皮MLH1均值的未加权或比例加权版本</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的AUROC</w:t>
      </w:r>
      <w:r>
        <w:rPr>
          <w:rFonts w:ascii="Times New Roman" w:hAnsi="Times New Roman" w:eastAsia="宋体" w:cs="Times New Roman"/>
          <w:color w:val="FF0000"/>
          <w:sz w:val="24"/>
          <w:szCs w:val="24"/>
        </w:rPr>
        <w:t xml:space="preserve">比较</w:t>
      </w:r>
      <w:r>
        <w:rPr>
          <w:rFonts w:ascii="Times New Roman" w:hAnsi="Times New Roman" w:eastAsia="宋体" w:cs="Times New Roman"/>
          <w:color w:val="000000"/>
          <w:sz w:val="24"/>
          <w:szCs w:val="24"/>
        </w:rPr>
        <w:t xml:space="preserve">及ROC。</w:t>
      </w:r>
      <w:r>
        <w:rPr>
          <w:rFonts w:ascii="Times New Roman" w:hAnsi="Times New Roman" w:eastAsia="宋体" w:cs="Times New Roman"/>
          <w:color w:val="FF0000"/>
          <w:sz w:val="24"/>
          <w:szCs w:val="24"/>
        </w:rPr>
        <w:t xml:space="preserve">OOF评价以固定亚型面板</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FF0000"/>
          <w:sz w:val="24"/>
          <w:szCs w:val="24"/>
        </w:rPr>
        <w:t xml:space="preserve">上游CNV结果</w:t>
      </w:r>
      <w:r>
        <w:rPr>
          <w:rFonts w:ascii="Times New Roman" w:hAnsi="Times New Roman" w:eastAsia="宋体" w:cs="Times New Roman"/>
          <w:color w:val="000000"/>
          <w:sz w:val="24"/>
          <w:szCs w:val="24"/>
        </w:rPr>
        <w:t xml:space="preserve">为</w:t>
      </w:r>
      <w:r>
        <w:rPr>
          <w:rFonts w:ascii="Times New Roman" w:hAnsi="Times New Roman" w:eastAsia="宋体" w:cs="Times New Roman"/>
          <w:color w:val="FF0000"/>
          <w:sz w:val="24"/>
          <w:szCs w:val="24"/>
        </w:rPr>
        <w:t xml:space="preserve">条件</w:t>
      </w:r>
      <w:r>
        <w:rPr>
          <w:rFonts w:ascii="Times New Roman" w:hAnsi="Times New Roman" w:eastAsia="宋体" w:cs="Times New Roman"/>
          <w:color w:val="000000"/>
          <w:sz w:val="24"/>
          <w:szCs w:val="24"/>
        </w:rPr>
        <w:t xml:space="preserve">。</w:t>
      </w:r>
    </w:p>
    <w:p w14:paraId="03994BB6">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（C）</w:t>
      </w:r>
      <w:r>
        <w:rPr>
          <w:rFonts w:ascii="Times New Roman" w:hAnsi="Times New Roman" w:eastAsia="宋体" w:cs="Times New Roman"/>
          <w:color w:val="FF0000"/>
          <w:sz w:val="24"/>
          <w:szCs w:val="24"/>
        </w:rPr>
        <w:t xml:space="preserve">18亚型分别联合未加权MLH1均值或上皮内CNV候选细胞比例加权MLH1的AUROC</w:t>
      </w:r>
      <w:r>
        <w:rPr>
          <w:rFonts w:ascii="Times New Roman" w:hAnsi="Times New Roman" w:eastAsia="宋体" w:cs="Times New Roman"/>
          <w:color w:val="000000"/>
          <w:sz w:val="24"/>
          <w:szCs w:val="24"/>
        </w:rPr>
        <w:t xml:space="preserve">。两组采用相同样本、折分和收缩LDA；误差线为患者bootstrap 95% CI。</w:t>
      </w:r>
      <w:r>
        <w:rPr>
          <w:rFonts w:ascii="Times New Roman" w:hAnsi="Times New Roman" w:eastAsia="宋体" w:cs="Times New Roman"/>
          <w:color w:val="000000"/>
          <w:lang w:val="en-US" w:eastAsia="zh-CN"/>
          <w:sz w:val="24"/>
          <w:szCs w:val="24"/>
        </w:rPr>
        <w:t/>
      </w:r>
      <w:r>
        <w:rPr>
          <w:rFonts w:ascii="Times New Roman" w:hAnsi="Times New Roman" w:eastAsia="宋体" w:cs="Times New Roman"/>
          <w:color w:val="000000"/>
          <w:sz w:val="24"/>
          <w:szCs w:val="24"/>
        </w:rPr>
        <w:t/>
      </w:r>
    </w:p>
    <w:p w14:paraId="23F24A38">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（D）加权联合模型ROC：GSE178341使用患者分组OOF分数，GSE132465和GSE200997使用完整开发集模型预测；回顾性队列不重新标准化或拟合。</w:t>
      </w:r>
      <w:r>
        <w:rPr>
          <w:rFonts w:ascii="Times New Roman" w:hAnsi="Times New Roman" w:eastAsia="宋体" w:cs="Times New Roman"/>
          <w:color w:val="000000"/>
          <w:lang w:val="en-US" w:eastAsia="zh-CN"/>
          <w:sz w:val="24"/>
          <w:szCs w:val="24"/>
        </w:rPr>
        <w:t/>
      </w:r>
      <w:r>
        <w:rPr>
          <w:rFonts w:ascii="Times New Roman" w:hAnsi="Times New Roman" w:eastAsia="宋体" w:cs="Times New Roman"/>
          <w:color w:val="000000"/>
          <w:sz w:val="24"/>
          <w:szCs w:val="24"/>
        </w:rPr>
        <w:t/>
      </w:r>
    </w:p>
    <w:p w14:paraId="23F24A38">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（E–H）三个scRNA队列的候选恶性上皮</w:t>
      </w:r>
      <w:r>
        <w:rPr>
          <w:rFonts w:ascii="Times New Roman" w:hAnsi="Times New Roman" w:eastAsia="宋体" w:cs="Times New Roman"/>
          <w:color w:val="FF0000"/>
          <w:sz w:val="24"/>
          <w:szCs w:val="24"/>
        </w:rPr>
        <w:t xml:space="preserve">四基因</w:t>
      </w:r>
      <w:r>
        <w:rPr>
          <w:rFonts w:ascii="Times New Roman" w:hAnsi="Times New Roman" w:eastAsia="宋体" w:cs="Times New Roman"/>
          <w:color w:val="000000"/>
          <w:sz w:val="24"/>
          <w:szCs w:val="24"/>
        </w:rPr>
        <w:t xml:space="preserve">表达均值；</w:t>
      </w:r>
      <w:r>
        <w:rPr>
          <w:rFonts w:ascii="Times New Roman" w:hAnsi="Times New Roman" w:eastAsia="宋体" w:cs="Times New Roman"/>
          <w:color w:val="FF0000"/>
          <w:sz w:val="24"/>
          <w:szCs w:val="24"/>
        </w:rPr>
        <w:t xml:space="preserve">每点为一个样本。</w:t>
      </w:r>
      <w:r>
        <w:rPr>
          <w:rFonts w:ascii="Times New Roman" w:hAnsi="Times New Roman" w:eastAsia="宋体" w:cs="Times New Roman"/>
          <w:color w:val="000000"/>
          <w:sz w:val="24"/>
          <w:szCs w:val="24"/>
        </w:rPr>
        <w:t xml:space="preserve">MSS/MSI分别表示复合结局阴性/阳性</w:t>
      </w:r>
      <w:r>
        <w:rPr>
          <w:rFonts w:ascii="Times New Roman" w:hAnsi="Times New Roman" w:eastAsia="宋体" w:cs="Times New Roman"/>
          <w:color w:val="FF0000"/>
          <w:sz w:val="24"/>
          <w:szCs w:val="24"/>
        </w:rPr>
        <w:t xml:space="preserve">，样本</w:t>
      </w:r>
      <w:r>
        <w:rPr>
          <w:rFonts w:ascii="Times New Roman" w:hAnsi="Times New Roman" w:eastAsia="宋体" w:cs="Times New Roman"/>
          <w:color w:val="000000"/>
          <w:sz w:val="24"/>
          <w:szCs w:val="24"/>
        </w:rPr>
        <w:t xml:space="preserve">数为29/35、19/4和13/2。</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箱体表示第25至第75百分位数，中线为中位数，须线采用1.5倍四分位距规则</w:t>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；各基因使用独立纵轴</w:t>
      </w:r>
      <w:r>
        <w:rPr>
          <w:rFonts w:ascii="Times New Roman" w:hAnsi="Times New Roman" w:eastAsia="宋体" w:cs="Times New Roman"/>
          <w:color w:val="000000"/>
          <w:sz w:val="24"/>
          <w:szCs w:val="24"/>
        </w:rPr>
        <w:t xml:space="preserve">。</w:t>
      </w:r>
    </w:p>
    <w:p w14:paraId="5152E57F">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（I）三个scRNA队列的样本级加权MLH1。</w:t>
      </w:r>
      <w:r>
        <w:rPr>
          <w:rFonts w:ascii="Times New Roman" w:hAnsi="Times New Roman" w:eastAsia="宋体" w:cs="Times New Roman"/>
          <w:color w:val="000000"/>
          <w:sz w:val="24"/>
          <w:szCs w:val="24"/>
        </w:rPr>
        <w:t xml:space="preserve">CNV候选细胞由Stromal-only参考和q95规则界定；加权值为其MLH1均值乘以上皮内比例。</w:t>
      </w:r>
      <w:r>
        <w:rPr>
          <w:rFonts w:ascii="Times New Roman" w:hAnsi="Times New Roman" w:eastAsia="宋体" w:cs="Times New Roman"/>
          <w:color w:val="000000"/>
          <w:sz w:val="24"/>
          <w:szCs w:val="24"/>
        </w:rPr>
        <w:t xml:space="preserve">每点代表一个样本，按复合结局阴性/阳性分组；该值</w:t>
      </w:r>
      <w:r>
        <w:rPr>
          <w:rFonts w:ascii="Times New Roman" w:hAnsi="Times New Roman" w:eastAsia="宋体" w:cs="Times New Roman"/>
          <w:color w:val="FF0000"/>
          <w:sz w:val="24"/>
          <w:szCs w:val="24"/>
        </w:rPr>
        <w:t xml:space="preserve">为候选比例加权量，计数来自</w:t>
      </w:r>
      <w:r>
        <w:rPr>
          <w:rFonts w:ascii="Times New Roman" w:hAnsi="Times New Roman" w:eastAsia="宋体" w:cs="Times New Roman"/>
          <w:color w:val="000000"/>
          <w:sz w:val="24"/>
          <w:szCs w:val="24"/>
        </w:rPr>
        <w:t xml:space="preserve">同</w:t>
      </w:r>
      <w:r>
        <w:rPr>
          <w:rFonts w:ascii="Times New Roman" w:hAnsi="Times New Roman" w:eastAsia="宋体" w:cs="Times New Roman"/>
          <w:color w:val="FF0000"/>
          <w:sz w:val="24"/>
          <w:szCs w:val="24"/>
        </w:rPr>
        <w:t xml:space="preserve">一CNV保留集合</w:t>
      </w:r>
      <w:r>
        <w:rPr>
          <w:rFonts w:ascii="Times New Roman" w:hAnsi="Times New Roman" w:eastAsia="宋体" w:cs="Times New Roman"/>
          <w:color w:val="000000"/>
          <w:sz w:val="24"/>
          <w:szCs w:val="24"/>
        </w:rPr>
        <w:t xml:space="preserve">。</w:t>
      </w:r>
    </w:p>
    <w:p w14:paraId="55A1E037">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（J）联合模型、仅18亚型和仅加权MLH1的配对消融。三者使用相同样本、折分和训练折Z-score；误差线为患者bootstrap 95% CI。</w:t>
      </w:r>
      <w:r>
        <w:rPr>
          <w:rFonts w:ascii="Times New Roman" w:hAnsi="Times New Roman" w:eastAsia="宋体" w:cs="Times New Roman"/>
          <w:color w:val="000000"/>
          <w:lang w:val="en-US" w:eastAsia="zh-CN"/>
          <w:sz w:val="24"/>
          <w:szCs w:val="24"/>
        </w:rPr>
        <w:t/>
      </w:r>
      <w:r>
        <w:rPr>
          <w:rFonts w:ascii="Times New Roman" w:hAnsi="Times New Roman" w:eastAsia="宋体" w:cs="Times New Roman"/>
          <w:color w:val="000000"/>
          <w:sz w:val="24"/>
          <w:szCs w:val="24"/>
        </w:rPr>
        <w:t/>
      </w:r>
    </w:p>
    <w:p w14:paraId="347DDE39">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114A388">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sz w:val="28"/>
          <w:szCs w:val="28"/>
          <w:color w:val="000000"/>
        </w:rPr>
        <w:t xml:space="preserve">空间</w:t>
      </w:r>
      <w:r>
        <w:rPr>
          <w:rFonts w:ascii="Times New Roman" w:hAnsi="Times New Roman" w:cs="Times New Roman" w:eastAsia="宋体"/>
          <w:sz w:val="28"/>
          <w:szCs w:val="28"/>
          <w:color w:val="FF0000"/>
        </w:rPr>
        <w:t xml:space="preserve">特征重建与冻结</w:t>
      </w:r>
      <w:r>
        <w:rPr>
          <w:rFonts w:ascii="Times New Roman" w:hAnsi="Times New Roman" w:cs="Times New Roman" w:eastAsia="宋体"/>
          <w:sz w:val="28"/>
          <w:szCs w:val="28"/>
          <w:color w:val="000000"/>
        </w:rPr>
        <w:t xml:space="preserve">模</w:t>
      </w:r>
      <w:r>
        <w:rPr>
          <w:rFonts w:ascii="Times New Roman" w:hAnsi="Times New Roman" w:cs="Times New Roman" w:eastAsia="宋体"/>
          <w:sz w:val="28"/>
          <w:szCs w:val="28"/>
          <w:color w:val="FF0000"/>
        </w:rPr>
        <w:t xml:space="preserve">型迁移</w:t>
      </w:r>
    </w:p>
    <w:p w14:paraId="769BC7E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在14张切片、7位患者中完成</w:t>
      </w:r>
      <w:r>
        <w:rPr>
          <w:rFonts w:ascii="Times New Roman" w:hAnsi="Times New Roman" w:eastAsia="宋体" w:cs="Times New Roman"/>
          <w:color w:val="FF0000"/>
          <w:sz w:val="24"/>
          <w:szCs w:val="24"/>
        </w:rPr>
        <w:t xml:space="preserve">从scRNA参考构建、cell2location重建、18亚型与加权MLH1代理特征计算到冻结分类器评分的流程</w:t>
      </w:r>
      <w:r>
        <w:rPr>
          <w:rFonts w:ascii="Times New Roman" w:hAnsi="Times New Roman" w:eastAsia="宋体" w:cs="Times New Roman"/>
          <w:color w:val="000000"/>
          <w:sz w:val="24"/>
          <w:szCs w:val="24"/>
        </w:rPr>
        <w:t xml:space="preserve">。空间中的“候选”成分是CNV定义参考经反卷积得到的重建成分，并非对spot内恶性细胞的直接鉴定（图3A）。</w:t>
      </w:r>
      <w:r>
        <w:rPr>
          <w:rFonts w:ascii="Times New Roman" w:hAnsi="Times New Roman" w:eastAsia="宋体" w:cs="Times New Roman"/>
          <w:color w:val="000000"/>
          <w:lang w:eastAsia="zh-CN"/>
          <w:sz w:val="24"/>
          <w:szCs w:val="24"/>
        </w:rPr>
        <w:t/>
      </w:r>
      <w:r>
        <w:rPr>
          <w:rFonts w:ascii="Times New Roman" w:hAnsi="Times New Roman" w:eastAsia="宋体" w:cs="Times New Roman"/>
          <w:color w:val="000000"/>
          <w:sz w:val="24"/>
          <w:szCs w:val="24"/>
        </w:rPr>
        <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在当前7位患者中，公开分组推断为阳性的患者级模型分数均高于推断为阴性的患者；每位患者的分数由其两张切片的模型输出概率取均值得到</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（图3B–C）。</w:t>
      </w:r>
      <w:r>
        <w:rPr>
          <w:rFonts w:ascii="Times New Roman" w:hAnsi="Times New Roman" w:eastAsia="宋体" w:cs="Times New Roman"/>
          <w:color w:val="FF0000"/>
          <w:sz w:val="24"/>
          <w:szCs w:val="24"/>
        </w:rPr>
        <w:t xml:space="preserve">该结果描述重建特征输入既有</w:t>
      </w:r>
      <w:r>
        <w:rPr>
          <w:rFonts w:ascii="Times New Roman" w:hAnsi="Times New Roman" w:eastAsia="宋体" w:cs="Times New Roman"/>
          <w:color w:val="000000"/>
          <w:sz w:val="24"/>
          <w:szCs w:val="24"/>
        </w:rPr>
        <w:t xml:space="preserve">分</w:t>
      </w:r>
      <w:r>
        <w:rPr>
          <w:rFonts w:ascii="Times New Roman" w:hAnsi="Times New Roman" w:eastAsia="宋体" w:cs="Times New Roman"/>
          <w:color w:val="FF0000"/>
          <w:sz w:val="24"/>
          <w:szCs w:val="24"/>
        </w:rPr>
        <w:t xml:space="preserve">类器后的输出</w:t>
      </w:r>
      <w:r>
        <w:rPr>
          <w:rFonts w:ascii="Times New Roman" w:hAnsi="Times New Roman" w:eastAsia="宋体" w:cs="Times New Roman"/>
          <w:color w:val="000000"/>
          <w:sz w:val="24"/>
          <w:szCs w:val="24"/>
        </w:rPr>
        <w:t xml:space="preserve">分</w:t>
      </w:r>
      <w:r>
        <w:rPr>
          <w:rFonts w:ascii="Times New Roman" w:hAnsi="Times New Roman" w:eastAsia="宋体" w:cs="Times New Roman"/>
          <w:color w:val="FF0000"/>
          <w:sz w:val="24"/>
          <w:szCs w:val="24"/>
        </w:rPr>
        <w:t xml:space="preserve">布。</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由于推断阳性仅2例</w:t>
      </w:r>
      <w:r>
        <w:rPr>
          <w:rFonts w:ascii="Times New Roman" w:hAnsi="Times New Roman" w:eastAsia="宋体" w:cs="Times New Roman"/>
          <w:color w:val="FF0000"/>
          <w:sz w:val="24"/>
          <w:szCs w:val="24"/>
        </w:rPr>
        <w:t xml:space="preserve">且缺乏逐例独立分子检测</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空间分析</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FF0000"/>
          <w:sz w:val="24"/>
          <w:szCs w:val="24"/>
        </w:rPr>
        <w:t xml:space="preserve">证据范围限于技术可行性</w:t>
      </w:r>
      <w:r>
        <w:rPr>
          <w:rFonts w:ascii="Times New Roman" w:hAnsi="Times New Roman" w:eastAsia="宋体" w:cs="Times New Roman"/>
          <w:color w:val="000000"/>
          <w:sz w:val="24"/>
          <w:szCs w:val="24"/>
        </w:rPr>
        <w:t xml:space="preserve">。</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空间加权MLH1代理值均处于单细胞开发范围，但cM01、cM06、cTNI08和cM04在部分切片超出相应亚型比例范围，</w:t>
      </w:r>
      <w:r>
        <w:rPr>
          <w:rFonts w:ascii="Times New Roman" w:hAnsi="Times New Roman" w:eastAsia="宋体" w:cs="Times New Roman"/>
          <w:color w:val="FF0000"/>
          <w:sz w:val="24"/>
          <w:szCs w:val="24"/>
        </w:rPr>
        <w:t xml:space="preserve">提示跨模态分布差异；MLH1代理值落在训练范围内，并不表示全部输入特征均处于训练范围内或具有等价测量尺度。</w:t>
      </w:r>
      <w:r>
        <w:rPr>
          <w:rFonts w:ascii="Times New Roman" w:hAnsi="Times New Roman" w:eastAsia="宋体" w:cs="Times New Roman"/>
          <w:color w:val="FF0000"/>
          <w:sz w:val="24"/>
          <w:szCs w:val="24"/>
        </w:rPr>
        <w:t xml:space="preserve">图3C展示</w:t>
      </w:r>
      <w:r>
        <w:rPr>
          <w:rFonts w:ascii="Times New Roman" w:hAnsi="Times New Roman" w:eastAsia="宋体" w:cs="Times New Roman"/>
          <w:color w:val="000000"/>
          <w:sz w:val="24"/>
          <w:szCs w:val="24"/>
        </w:rPr>
        <w:t xml:space="preserve">7位患者</w:t>
      </w:r>
      <w:r>
        <w:rPr>
          <w:rFonts w:ascii="Times New Roman" w:hAnsi="Times New Roman" w:eastAsia="宋体" w:cs="Times New Roman"/>
          <w:color w:val="FF0000"/>
          <w:sz w:val="24"/>
          <w:szCs w:val="24"/>
        </w:rPr>
        <w:t xml:space="preserve">的冻结模型分数，其中</w:t>
      </w:r>
      <w:r>
        <w:rPr>
          <w:rFonts w:ascii="Times New Roman" w:hAnsi="Times New Roman" w:eastAsia="宋体" w:cs="Times New Roman"/>
          <w:color w:val="000000"/>
          <w:sz w:val="24"/>
          <w:szCs w:val="24"/>
        </w:rPr>
        <w:t xml:space="preserve">2位</w:t>
      </w:r>
      <w:r>
        <w:rPr>
          <w:rFonts w:ascii="Times New Roman" w:hAnsi="Times New Roman" w:eastAsia="宋体" w:cs="Times New Roman"/>
          <w:color w:val="FF0000"/>
          <w:sz w:val="24"/>
          <w:szCs w:val="24"/>
        </w:rPr>
        <w:t xml:space="preserve">为</w:t>
      </w:r>
      <w:r>
        <w:rPr>
          <w:rFonts w:ascii="Times New Roman" w:hAnsi="Times New Roman" w:eastAsia="宋体" w:cs="Times New Roman"/>
          <w:color w:val="000000"/>
          <w:sz w:val="24"/>
          <w:szCs w:val="24"/>
        </w:rPr>
        <w:t xml:space="preserve">公开分组推断阳性。</w:t>
      </w:r>
    </w:p>
    <w:p w14:paraId="23387CE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eastAsia="zh-CN"/>
        </w:rPr>
      </w:pPr>
    </w:p>
    <w:p w14:paraId="26859117">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6214745" cy="4748514"/>
            <wp:effectExtent l="0" t="0" r="0" b="0"/>
            <wp:docPr id="20" name="图片 20" descr="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4"/>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214745" cy="4748514"/>
                    </a:xfrm>
                    <a:prstGeom prst="rect">
                      <a:avLst/>
                    </a:prstGeom>
                  </pic:spPr>
                </pic:pic>
              </a:graphicData>
            </a:graphic>
          </wp:inline>
        </w:drawing>
      </w:r>
    </w:p>
    <w:p w14:paraId="17EE1146">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图3. scRNA定义特征的空间技术迁移。</w:t>
      </w:r>
      <w:r>
        <w:rPr>
          <w:rFonts w:ascii="Times New Roman" w:hAnsi="Times New Roman" w:eastAsia="宋体" w:cs="Times New Roman"/>
          <w:color w:val="000000"/>
          <w:sz w:val="24"/>
          <w:szCs w:val="24"/>
        </w:rPr>
        <w:t xml:space="preserve">（A）14张切片</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加权MLH1代理与18亚型局部分</w:t>
      </w:r>
      <w:r>
        <w:rPr>
          <w:rFonts w:ascii="Times New Roman" w:hAnsi="Times New Roman" w:eastAsia="宋体" w:cs="Times New Roman"/>
          <w:color w:val="FF0000"/>
          <w:sz w:val="24"/>
          <w:szCs w:val="24"/>
        </w:rPr>
        <w:t xml:space="preserve">数</w:t>
      </w:r>
      <w:r>
        <w:rPr>
          <w:rFonts w:ascii="Times New Roman" w:hAnsi="Times New Roman" w:eastAsia="宋体" w:cs="Times New Roman"/>
          <w:color w:val="000000"/>
          <w:sz w:val="24"/>
          <w:szCs w:val="24"/>
        </w:rPr>
        <w:t xml:space="preserve">；上皮富集spot用于显示局部</w:t>
      </w:r>
      <w:r>
        <w:rPr>
          <w:rFonts w:ascii="Times New Roman" w:hAnsi="Times New Roman" w:eastAsia="宋体" w:cs="Times New Roman"/>
          <w:color w:val="FF0000"/>
          <w:sz w:val="24"/>
          <w:szCs w:val="24"/>
        </w:rPr>
        <w:t xml:space="preserve">特征</w:t>
      </w:r>
      <w:r>
        <w:rPr>
          <w:rFonts w:ascii="Times New Roman" w:hAnsi="Times New Roman" w:eastAsia="宋体" w:cs="Times New Roman"/>
          <w:color w:val="000000"/>
          <w:sz w:val="24"/>
          <w:szCs w:val="24"/>
        </w:rPr>
        <w:t xml:space="preserve">分</w:t>
      </w:r>
      <w:r>
        <w:rPr>
          <w:rFonts w:ascii="Times New Roman" w:hAnsi="Times New Roman" w:eastAsia="宋体" w:cs="Times New Roman"/>
          <w:color w:val="FF0000"/>
          <w:sz w:val="24"/>
          <w:szCs w:val="24"/>
        </w:rPr>
        <w:t xml:space="preserve">布</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MLH1采用共同色标，超过第99百分位数的值仅在显示时截断</w:t>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（B）</w:t>
      </w:r>
      <w:r>
        <w:rPr>
          <w:rFonts w:ascii="Times New Roman" w:hAnsi="Times New Roman" w:eastAsia="宋体" w:cs="Times New Roman"/>
          <w:color w:val="FF0000"/>
          <w:sz w:val="24"/>
          <w:szCs w:val="24"/>
        </w:rPr>
        <w:t xml:space="preserve">并列展示切片级MLH1代理值及模型分数；三者的测量含义与尺度不同，不比较其绝对数值大小。</w:t>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（C）逐患者</w:t>
      </w:r>
      <w:r>
        <w:rPr>
          <w:rFonts w:ascii="Times New Roman" w:hAnsi="Times New Roman" w:eastAsia="宋体" w:cs="Times New Roman"/>
          <w:color w:val="000000"/>
          <w:sz w:val="24"/>
          <w:szCs w:val="24"/>
        </w:rPr>
        <w:t xml:space="preserve">联合模型分数，</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每点为同一患者两张切片模型输出概率的均值</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共7位患者，公开分组推断阳性</w:t>
      </w:r>
      <w:r>
        <w:rPr>
          <w:rFonts w:ascii="Times New Roman" w:hAnsi="Times New Roman" w:eastAsia="宋体" w:cs="Times New Roman"/>
          <w:color w:val="FF0000"/>
          <w:sz w:val="24"/>
          <w:szCs w:val="24"/>
        </w:rPr>
        <w:t xml:space="preserve">2位、阴性5位</w:t>
      </w:r>
      <w:r>
        <w:rPr>
          <w:rFonts w:ascii="Times New Roman" w:hAnsi="Times New Roman" w:eastAsia="宋体" w:cs="Times New Roman"/>
          <w:color w:val="000000"/>
          <w:sz w:val="24"/>
          <w:szCs w:val="24"/>
        </w:rPr>
        <w:t xml:space="preserve">；结果用于</w:t>
      </w:r>
      <w:r>
        <w:rPr>
          <w:rFonts w:ascii="Times New Roman" w:hAnsi="Times New Roman" w:eastAsia="宋体" w:cs="Times New Roman"/>
          <w:color w:val="FF0000"/>
          <w:sz w:val="24"/>
          <w:szCs w:val="24"/>
        </w:rPr>
        <w:t xml:space="preserve">描述性</w:t>
      </w:r>
      <w:r>
        <w:rPr>
          <w:rFonts w:ascii="Times New Roman" w:hAnsi="Times New Roman" w:eastAsia="宋体" w:cs="Times New Roman"/>
          <w:color w:val="000000"/>
          <w:sz w:val="24"/>
          <w:szCs w:val="24"/>
        </w:rPr>
        <w:t xml:space="preserve">技术评价。</w:t>
      </w:r>
    </w:p>
    <w:p w14:paraId="41802D14">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18064445">
      <w:pPr>
        <w:keepNext w:val="1"/>
        <w:keepLines w:val="0"/>
        <w:pageBreakBefore w:val="0"/>
        <w:widowControl w:val="0"/>
        <w:kinsoku/>
        <w:wordWrap/>
        <w:overflowPunct/>
        <w:topLinePunct w:val="0"/>
        <w:autoSpaceDE/>
        <w:autoSpaceDN/>
        <w:bidi w:val="0"/>
        <w:adjustRightInd/>
        <w:snapToGrid/>
        <w:ind w:firstLine="560" w:firstLineChars="200"/>
        <w:textAlignment w:val="auto"/>
        <w:outlineLvl w:val="1"/>
        <w:rPr>
          <w:rFonts w:ascii="Times New Roman" w:hAnsi="Times New Roman" w:eastAsia="宋体" w:cs="Times New Roman"/>
          <w:sz w:val="28"/>
          <w:szCs w:val="28"/>
        </w:rPr>
      </w:pPr>
      <w:r>
        <w:rPr>
          <w:rFonts w:ascii="Times New Roman" w:hAnsi="Times New Roman" w:cs="Times New Roman" w:eastAsia="宋体"/>
          <w:color w:val="000000"/>
          <w:sz w:val="28"/>
          <w:szCs w:val="28"/>
        </w:rPr>
        <w:t>bulk RNA模型结果</w:t>
      </w:r>
    </w:p>
    <w:p w14:paraId="2006F8E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在</w:t>
      </w:r>
      <w:r>
        <w:rPr>
          <w:rFonts w:ascii="Times New Roman" w:hAnsi="Times New Roman" w:eastAsia="宋体" w:cs="Times New Roman"/>
          <w:sz w:val="24"/>
          <w:szCs w:val="24"/>
          <w:color w:val="000000"/>
        </w:rPr>
        <w:t xml:space="preserve">单细胞</w:t>
      </w:r>
      <w:r>
        <w:rPr>
          <w:rFonts w:ascii="Times New Roman" w:hAnsi="Times New Roman" w:eastAsia="宋体" w:cs="Times New Roman"/>
          <w:sz w:val="24"/>
          <w:szCs w:val="24"/>
          <w:color w:val="FF0000"/>
        </w:rPr>
        <w:t xml:space="preserve">定向AUROC&gt;0.70的17个</w:t>
      </w:r>
      <w:r>
        <w:rPr>
          <w:rFonts w:ascii="Times New Roman" w:hAnsi="Times New Roman" w:eastAsia="宋体" w:cs="Times New Roman"/>
          <w:sz w:val="24"/>
          <w:szCs w:val="24"/>
          <w:color w:val="000000"/>
        </w:rPr>
        <w:t xml:space="preserve">候选</w:t>
      </w:r>
      <w:r>
        <w:rPr>
          <w:rFonts w:ascii="Times New Roman" w:hAnsi="Times New Roman" w:eastAsia="宋体" w:cs="Times New Roman"/>
          <w:sz w:val="24"/>
          <w:szCs w:val="24"/>
          <w:color w:val="FF0000"/>
        </w:rPr>
        <w:t xml:space="preserve">中，12个</w:t>
      </w:r>
      <w:r>
        <w:rPr>
          <w:rFonts w:ascii="Times New Roman" w:hAnsi="Times New Roman" w:eastAsia="宋体" w:cs="Times New Roman"/>
          <w:sz w:val="24"/>
          <w:szCs w:val="24"/>
          <w:color w:val="000000"/>
        </w:rPr>
        <w:t xml:space="preserve">亚型在</w:t>
      </w:r>
      <w:r>
        <w:rPr>
          <w:rFonts w:ascii="Times New Roman" w:hAnsi="Times New Roman" w:eastAsia="宋体" w:cs="Times New Roman"/>
          <w:sz w:val="24"/>
          <w:szCs w:val="24"/>
          <w:color w:val="FF0000"/>
        </w:rPr>
        <w:t xml:space="preserve">TCGA-COADREAD与GSE39582</w:t>
      </w:r>
      <w:r>
        <w:rPr>
          <w:rFonts w:ascii="Times New Roman" w:hAnsi="Times New Roman" w:eastAsia="宋体" w:cs="Times New Roman"/>
          <w:sz w:val="24"/>
          <w:szCs w:val="24"/>
          <w:color w:val="000000"/>
        </w:rPr>
        <w:t xml:space="preserve">均保持</w:t>
      </w:r>
      <w:r>
        <w:rPr>
          <w:rFonts w:ascii="Times New Roman" w:hAnsi="Times New Roman" w:eastAsia="宋体" w:cs="Times New Roman"/>
          <w:sz w:val="24"/>
          <w:szCs w:val="24"/>
          <w:color w:val="FF0000"/>
        </w:rPr>
        <w:t xml:space="preserve">GSE178341的关联</w:t>
      </w:r>
      <w:r>
        <w:rPr>
          <w:rFonts w:ascii="Times New Roman" w:hAnsi="Times New Roman" w:eastAsia="宋体" w:cs="Times New Roman"/>
          <w:sz w:val="24"/>
          <w:szCs w:val="24"/>
          <w:color w:val="000000"/>
        </w:rPr>
        <w:t xml:space="preserve">方向</w:t>
      </w:r>
      <w:r>
        <w:rPr>
          <w:rFonts w:ascii="Times New Roman" w:hAnsi="Times New Roman" w:eastAsia="宋体" w:cs="Times New Roman"/>
          <w:sz w:val="24"/>
          <w:szCs w:val="24"/>
          <w:color w:val="FF0000"/>
        </w:rPr>
        <w:t xml:space="preserve">，分别为</w:t>
      </w:r>
      <w:r>
        <w:rPr>
          <w:rFonts w:ascii="Times New Roman" w:hAnsi="Times New Roman" w:eastAsia="宋体" w:cs="Times New Roman"/>
          <w:sz w:val="24"/>
          <w:szCs w:val="24"/>
          <w:color w:val="000000"/>
        </w:rPr>
        <w:t xml:space="preserve">cS27、cTNI16、cM06、cTNI05、cTNI10、cP1</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000000"/>
        </w:rPr>
        <w:t xml:space="preserve">cTNI13</w:t>
      </w:r>
      <w:r>
        <w:rPr>
          <w:rFonts w:ascii="Times New Roman" w:hAnsi="Times New Roman" w:eastAsia="宋体" w:cs="Times New Roman"/>
          <w:sz w:val="24"/>
          <w:szCs w:val="24"/>
          <w:color w:val="FF0000"/>
        </w:rPr>
        <w:t xml:space="preserve">、cS18、cTNI04、cS17、cM05、cTNI08（表4）</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FF0000"/>
        </w:rPr>
        <w:t xml:space="preserve">其中</w:t>
      </w:r>
      <w:r>
        <w:rPr>
          <w:rFonts w:ascii="Times New Roman" w:hAnsi="Times New Roman" w:eastAsia="宋体" w:cs="Times New Roman"/>
          <w:sz w:val="24"/>
          <w:szCs w:val="24"/>
          <w:color w:val="000000"/>
        </w:rPr>
        <w:t xml:space="preserve">cTNI16与阳性相关，其余</w:t>
      </w:r>
      <w:r>
        <w:rPr>
          <w:rFonts w:ascii="Times New Roman" w:hAnsi="Times New Roman" w:eastAsia="宋体" w:cs="Times New Roman"/>
          <w:sz w:val="24"/>
          <w:szCs w:val="24"/>
          <w:color w:val="FF0000"/>
        </w:rPr>
        <w:t xml:space="preserve">11</w:t>
      </w:r>
      <w:r>
        <w:rPr>
          <w:rFonts w:ascii="Times New Roman" w:hAnsi="Times New Roman" w:eastAsia="宋体" w:cs="Times New Roman"/>
          <w:sz w:val="24"/>
          <w:szCs w:val="24"/>
          <w:color w:val="000000"/>
        </w:rPr>
        <w:t xml:space="preserve">个与阴性相关</w:t>
      </w:r>
      <w:r>
        <w:rPr>
          <w:rFonts w:ascii="Times New Roman" w:hAnsi="Times New Roman" w:eastAsia="宋体" w:cs="Times New Roman"/>
          <w:sz w:val="24"/>
          <w:szCs w:val="24"/>
          <w:color w:val="FF0000"/>
        </w:rPr>
        <w:t xml:space="preserve">。</w:t>
      </w:r>
      <w:r>
        <w:rPr>
          <w:rFonts w:ascii="Times New Roman" w:hAnsi="Times New Roman" w:eastAsia="宋体" w:cs="Times New Roman"/>
          <w:sz w:val="24"/>
          <w:szCs w:val="24"/>
          <w:color w:val="FF0000"/>
        </w:rPr>
        <w:t xml:space="preserve">两开发队列的单亚型定向AUROC均&gt;0.50，逐队列结果见补充</w:t>
      </w:r>
      <w:r>
        <w:rPr>
          <w:rFonts w:ascii="Times New Roman" w:hAnsi="Times New Roman" w:eastAsia="宋体" w:cs="Times New Roman"/>
          <w:sz w:val="24"/>
          <w:szCs w:val="24"/>
          <w:color w:val="000000"/>
        </w:rPr>
        <w:t xml:space="preserve">表S11。</w:t>
      </w:r>
    </w:p>
    <w:p>
      <w:pPr>
        <w:ind w:firstLine="480" w:firstLineChars="200"/>
        <w:rPr>
          <w:rFonts w:ascii="Times New Roman" w:hAnsi="Times New Roman" w:eastAsia="宋体" w:cs="Times New Roman"/>
          <w:sz w:val="24"/>
          <w:szCs w:val="24"/>
        </w:rPr>
        <w:spacing w:after="80" w:line="480" w:lineRule="exact"/>
      </w:pPr>
      <w:r>
        <w:rPr>
          <w:rFonts w:ascii="Times New Roman" w:hAnsi="Times New Roman" w:eastAsia="宋体" w:cs="Times New Roman"/>
          <w:sz w:val="24"/>
          <w:szCs w:val="24"/>
          <w:color w:val="FF0000"/>
        </w:rPr>
        <w:t xml:space="preserve">两个开发队列内2,000次分层bootstrap中，</w:t>
      </w:r>
      <w:r>
        <w:rPr>
          <w:rFonts w:ascii="Times New Roman" w:hAnsi="Times New Roman" w:eastAsia="宋体" w:cs="Times New Roman"/>
          <w:sz w:val="24"/>
          <w:szCs w:val="24"/>
          <w:color w:val="FF0000"/>
        </w:rPr>
        <w:t xml:space="preserve">12个入模亚型各自的入选频率</w:t>
      </w:r>
      <w:r>
        <w:rPr>
          <w:rFonts w:ascii="Times New Roman" w:hAnsi="Times New Roman" w:eastAsia="宋体" w:cs="Times New Roman"/>
          <w:sz w:val="24"/>
          <w:szCs w:val="24"/>
          <w:color w:val="FF0000"/>
        </w:rPr>
        <w:t xml:space="preserve">为89.05%–100.00%（图4A、表4及补充表S14）。</w:t>
      </w:r>
      <w:r>
        <w:rPr>
          <w:rFonts w:ascii="Times New Roman" w:hAnsi="Times New Roman" w:eastAsia="宋体" w:cs="Times New Roman"/>
          <w:sz w:val="24"/>
          <w:szCs w:val="24"/>
          <w:color w:val="FF0000"/>
        </w:rPr>
        <w:t xml:space="preserve">cS27和cM06的入选频率均为100.00%，cS17和cM05分别为89.05%和92.80%，显示面板内不同亚型对抽样变化的响应存在差异。</w:t>
      </w:r>
      <w:r>
        <w:rPr>
          <w:rFonts w:ascii="Times New Roman" w:hAnsi="Times New Roman" w:eastAsia="宋体" w:cs="Times New Roman"/>
          <w:sz w:val="24"/>
          <w:szCs w:val="24"/>
          <w:color w:val="FF0000"/>
        </w:rPr>
        <w:t xml:space="preserve">入选亚型数的中位数为12，第2.5至97.5百分位为11–13；全部17个候选的入选频率、集合重合度及完整</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集合的复现情况见补充图S2与补充表S14。</w:t>
      </w:r>
      <w:r>
        <w:rPr>
          <w:rFonts w:ascii="Times New Roman" w:hAnsi="Times New Roman" w:eastAsia="宋体" w:cs="Times New Roman"/>
          <w:sz w:val="24"/>
          <w:szCs w:val="24"/>
          <w:color w:val="FF0000"/>
        </w:rPr>
        <w:t xml:space="preserve">该分析固定单细胞候选筛选、方向及既有反卷积丰度，描述这一条件下的开发集筛选稳定性。</w:t>
      </w:r>
    </w:p>
    <w:p w14:paraId="5C58D48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w:t>
      </w:r>
      <w:r>
        <w:rPr>
          <w:rFonts w:ascii="Times New Roman" w:hAnsi="Times New Roman" w:eastAsia="宋体" w:cs="Times New Roman"/>
          <w:sz w:val="24"/>
          <w:szCs w:val="24"/>
          <w:color w:val="000000"/>
        </w:rPr>
        <w:t xml:space="preserve">在两个开发队列</w:t>
      </w:r>
      <w:r>
        <w:rPr>
          <w:rFonts w:ascii="Times New Roman" w:hAnsi="Times New Roman" w:eastAsia="宋体" w:cs="Times New Roman"/>
          <w:sz w:val="24"/>
          <w:szCs w:val="24"/>
          <w:color w:val="FF0000"/>
        </w:rPr>
        <w:t xml:space="preserve">五折折外评价</w:t>
      </w:r>
      <w:r>
        <w:rPr>
          <w:rFonts w:ascii="Times New Roman" w:hAnsi="Times New Roman" w:eastAsia="宋体" w:cs="Times New Roman"/>
          <w:sz w:val="24"/>
          <w:szCs w:val="24"/>
          <w:color w:val="000000"/>
        </w:rPr>
        <w:t xml:space="preserve">中的</w:t>
      </w:r>
      <w:r>
        <w:rPr>
          <w:rFonts w:ascii="Times New Roman" w:hAnsi="Times New Roman" w:eastAsia="宋体" w:cs="Times New Roman"/>
          <w:sz w:val="24"/>
          <w:szCs w:val="24"/>
          <w:color w:val="FF0000"/>
        </w:rPr>
        <w:t xml:space="preserve">队列等权</w:t>
      </w:r>
      <w:r>
        <w:rPr>
          <w:rFonts w:ascii="Times New Roman" w:hAnsi="Times New Roman" w:eastAsia="宋体" w:cs="Times New Roman"/>
          <w:sz w:val="24"/>
          <w:szCs w:val="24"/>
          <w:color w:val="000000"/>
        </w:rPr>
        <w:t xml:space="preserve">宏平均AUROC为</w:t>
      </w:r>
      <w:r>
        <w:rPr>
          <w:rFonts w:ascii="Times New Roman" w:hAnsi="Times New Roman" w:eastAsia="宋体" w:cs="Times New Roman"/>
          <w:sz w:val="24"/>
          <w:szCs w:val="24"/>
          <w:color w:val="FF0000"/>
        </w:rPr>
        <w:t xml:space="preserve">0.8095，在六个GEO队列的回顾性评价中为0.7690</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FF0000"/>
        </w:rPr>
        <w:t xml:space="preserve">表2B、</w:t>
      </w:r>
      <w:r>
        <w:rPr>
          <w:rFonts w:ascii="Times New Roman" w:hAnsi="Times New Roman" w:eastAsia="宋体" w:cs="Times New Roman"/>
          <w:sz w:val="24"/>
          <w:szCs w:val="24"/>
          <w:color w:val="000000"/>
        </w:rPr>
        <w:t xml:space="preserve">图4</w:t>
      </w:r>
      <w:r>
        <w:rPr>
          <w:rFonts w:ascii="Times New Roman" w:hAnsi="Times New Roman" w:eastAsia="宋体" w:cs="Times New Roman"/>
          <w:sz w:val="24"/>
          <w:szCs w:val="24"/>
          <w:color w:val="FF0000"/>
        </w:rPr>
        <w:t xml:space="preserve">B–C）。</w:t>
      </w:r>
      <w:r>
        <w:rPr>
          <w:rFonts w:ascii="Times New Roman" w:hAnsi="Times New Roman" w:eastAsia="宋体" w:cs="Times New Roman"/>
          <w:sz w:val="24"/>
          <w:szCs w:val="24"/>
          <w:color w:val="FF0000"/>
        </w:rPr>
        <w:t xml:space="preserve">GSE39582与TCGA-COADREAD的亚型模型折外AUROC分别为0.8791和0.7399；逐队列指标与逐样本评分见补充</w:t>
      </w:r>
      <w:r>
        <w:rPr>
          <w:rFonts w:ascii="Times New Roman" w:hAnsi="Times New Roman" w:eastAsia="宋体" w:cs="Times New Roman"/>
          <w:sz w:val="24"/>
          <w:szCs w:val="24"/>
          <w:color w:val="000000"/>
        </w:rPr>
        <w:t xml:space="preserve">表S13。</w:t>
      </w:r>
      <w:r>
        <w:rPr>
          <w:rFonts w:ascii="Times New Roman" w:hAnsi="Times New Roman" w:eastAsia="宋体" w:cs="Times New Roman"/>
          <w:sz w:val="24"/>
          <w:szCs w:val="24"/>
          <w:color w:val="FF0000"/>
        </w:rPr>
        <w:t xml:space="preserve">完整开发集拟合后的训练样本宏平均AUROC为0.8414，作为拟合结果单独列示。</w:t>
      </w:r>
    </w:p>
    <w:p>
      <w:pPr>
        <w:keepNext w:val="1"/>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表4. bulk</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的固定参考方向、开发队列定向AUROC及bootstrap入选频率。</w:t>
      </w:r>
    </w:p>
    <w:tbl>
      <w:tblPr>
        <w:tblW w:w="9906" w:type="dxa"/>
        <w:tblLayout w:type="fixed"/>
        <w:tblBorders>
          <w:top w:val="single" w:sz="4" w:color="B7B7B7"/>
          <w:bottom w:val="single" w:sz="4" w:color="B7B7B7"/>
          <w:insideH w:val="single" w:sz="4" w:color="B7B7B7"/>
        </w:tblBorders>
        <w:tblCellMar>
          <w:top w:w="65" w:type="dxa"/>
          <w:bottom w:w="65" w:type="dxa"/>
          <w:left w:w="85" w:type="dxa"/>
          <w:right w:w="85" w:type="dxa"/>
        </w:tblCellMar>
      </w:tblPr>
      <w:tblGrid>
        <w:gridCol w:w="1050"/>
        <w:gridCol w:w="2256"/>
        <w:gridCol w:w="1700"/>
        <w:gridCol w:w="1700"/>
        <w:gridCol w:w="1600"/>
        <w:gridCol w:w="1600"/>
      </w:tblGrid>
      <w:tr>
        <w:trPr>
          <w:cantSplit/>
          <w:tblHeader/>
        </w:trPr>
        <w:tc>
          <w:tcPr>
            <w:tcW w:w="105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Subtype</w:t>
            </w:r>
          </w:p>
        </w:tc>
        <w:tc>
          <w:tcPr>
            <w:tcW w:w="2256"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Reference</w:t>
            </w:r>
            <w:r>
              <w:rPr>
                <w:rFonts w:ascii="Times New Roman" w:hAnsi="Times New Roman" w:eastAsia="宋体" w:cs="Times New Roman"/>
                <w:b/>
                <w:color w:val="000000"/>
                <w:sz w:val="24"/>
                <w:szCs w:val="24"/>
              </w:rPr>
              <w:t xml:space="preserve"> direction</w:t>
            </w:r>
          </w:p>
        </w:tc>
        <w:tc>
          <w:tcPr>
            <w:tcW w:w="17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Reference oriented AUROC</w:t>
            </w:r>
          </w:p>
        </w:tc>
        <w:tc>
          <w:tcPr>
            <w:tcW w:w="17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TCGA oriented</w:t>
            </w:r>
            <w:r>
              <w:rPr>
                <w:rFonts w:ascii="Times New Roman" w:hAnsi="Times New Roman" w:eastAsia="宋体" w:cs="Times New Roman"/>
                <w:b/>
                <w:color w:val="000000"/>
                <w:sz w:val="24"/>
                <w:szCs w:val="24"/>
              </w:rPr>
              <w:t xml:space="preserve"> AUROC</w:t>
            </w:r>
          </w:p>
        </w:tc>
        <w:tc>
          <w:tcPr>
            <w:tcW w:w="16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b/>
                <w:sz w:val="24"/>
                <w:szCs w:val="24"/>
              </w:rPr>
              <w:t xml:space="preserve">GSE39582 </w:t>
            </w:r>
            <w:r>
              <w:rPr>
                <w:rFonts w:ascii="Times New Roman" w:hAnsi="Times New Roman" w:eastAsia="宋体" w:cs="Times New Roman"/>
                <w:color w:val="FF0000"/>
                <w:b/>
                <w:sz w:val="24"/>
                <w:szCs w:val="24"/>
              </w:rPr>
              <w:t xml:space="preserve">oriented </w:t>
            </w:r>
            <w:r>
              <w:rPr>
                <w:rFonts w:ascii="Times New Roman" w:hAnsi="Times New Roman" w:eastAsia="宋体" w:cs="Times New Roman"/>
                <w:color w:val="000000"/>
                <w:b/>
                <w:sz w:val="24"/>
                <w:szCs w:val="24"/>
              </w:rPr>
              <w:t xml:space="preserve">AUROC</w:t>
            </w:r>
          </w:p>
        </w:tc>
        <w:tc>
          <w:tcPr>
            <w:tcW w:w="1600" w:type="dxa"/>
            <w:vAlign w:val="center"/>
            <w:shd w:fill="E8EDF2"/>
          </w:tcPr>
          <w:p>
            <w:pPr>
              <w:rPr>
                <w:rFonts w:ascii="Times New Roman" w:hAnsi="Times New Roman" w:eastAsia="宋体" w:cs="Times New Roman"/>
                <w:sz w:val="24"/>
                <w:szCs w:val="24"/>
              </w:rPr>
              <w:spacing w:after="0" w:line="240" w:lineRule="auto"/>
            </w:pPr>
            <w:r>
              <w:rPr>
                <w:rFonts w:ascii="Times New Roman" w:hAnsi="Times New Roman" w:eastAsia="宋体" w:cs="Times New Roman"/>
                <w:b/>
                <w:color w:val="FF0000"/>
                <w:sz w:val="24"/>
                <w:szCs w:val="24"/>
              </w:rPr>
              <w:t xml:space="preserve">Bootstrap inclusion</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cS27</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0.763</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0.766</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0.772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100.00%</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cTNI16</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Positive-associated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0.809</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0.661</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0.840</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99.90%</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cM06</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0.721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0.654</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0.805</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100.00%</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cTNI05</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0.788</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0.632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0.689</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99.95%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cTNI10</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0.711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0.603</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0.702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99.30%</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cP1</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0.731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0.656</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0.646</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99.85%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cTNI13</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0.811</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0.605</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000000"/>
                <w:sz w:val="24"/>
                <w:szCs w:val="24"/>
              </w:rPr>
              <w:t xml:space="preserve">0.667</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99.55%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cS18</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0.819</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0.687</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0.594</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99.85%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cTNI04</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0.758</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0.589</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0.651</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97.75%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cS17</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0.740</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0.683</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0.541</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89.05%</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cM05</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0.727</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0.569</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0.607</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92.80%</w:t>
            </w:r>
          </w:p>
        </w:tc>
      </w:tr>
      <w:tr>
        <w:trPr>
          <w:cantSplit/>
        </w:trPr>
        <w:tc>
          <w:tcPr>
            <w:tcW w:w="105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cTNI08</w:t>
            </w:r>
          </w:p>
        </w:tc>
        <w:tc>
          <w:tcPr>
            <w:tcW w:w="2256"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color w:val="FF0000"/>
                <w:sz w:val="24"/>
                <w:szCs w:val="24"/>
              </w:rPr>
              <w:t xml:space="preserve">Negative-associated</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0.713</w:t>
            </w:r>
          </w:p>
        </w:tc>
        <w:tc>
          <w:tcPr>
            <w:tcW w:w="17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0.582</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0.711</w:t>
            </w:r>
          </w:p>
        </w:tc>
        <w:tc>
          <w:tcPr>
            <w:tcW w:w="1600" w:type="dxa"/>
            <w:vAlign w:val="center"/>
          </w:tcPr>
          <w:p>
            <w:pPr>
              <w:rPr>
                <w:rFonts w:ascii="Times New Roman" w:hAnsi="Times New Roman" w:eastAsia="宋体" w:cs="Times New Roman"/>
                <w:sz w:val="24"/>
                <w:szCs w:val="24"/>
              </w:rPr>
              <w:spacing w:after="0" w:line="240" w:lineRule="auto"/>
            </w:pPr>
            <w:r>
              <w:rPr>
                <w:rFonts w:ascii="Times New Roman" w:hAnsi="Times New Roman" w:eastAsia="宋体" w:cs="Times New Roman"/>
                <w:sz w:val="24"/>
                <w:szCs w:val="24"/>
                <w:color w:val="FF0000"/>
              </w:rPr>
              <w:t xml:space="preserve">98.30%</w:t>
            </w:r>
          </w:p>
        </w:tc>
      </w:tr>
    </w:tbl>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注：各亚型的关联方向以GSE178341为参考固定。</w:t>
      </w:r>
      <w:r>
        <w:rPr>
          <w:rFonts w:ascii="Times New Roman" w:hAnsi="Times New Roman" w:eastAsia="宋体" w:cs="Times New Roman"/>
          <w:sz w:val="24"/>
          <w:szCs w:val="24"/>
          <w:color w:val="FF0000"/>
        </w:rPr>
        <w:t xml:space="preserve">bulk候选为单细胞定向AUROC&gt;0.70的17个亚型，保留TCGA-COADREAD与GSE39582中定向AUROC均严格&gt;0.50的12个亚型，该判据表示关联方向一致。</w:t>
      </w:r>
      <w:r>
        <w:rPr>
          <w:rFonts w:ascii="Times New Roman" w:hAnsi="Times New Roman" w:eastAsia="宋体" w:cs="Times New Roman"/>
          <w:sz w:val="24"/>
          <w:szCs w:val="24"/>
          <w:color w:val="FF0000"/>
        </w:rPr>
        <w:t xml:space="preserve">bootstrap入选频率来自两个开发队列内按队列和结局分层的2,000次重抽样，候选及参考方向保持固定。</w:t>
      </w:r>
      <w:r>
        <w:rPr>
          <w:rFonts w:ascii="Times New Roman" w:hAnsi="Times New Roman" w:eastAsia="宋体" w:cs="Times New Roman"/>
          <w:color w:val="FF0000"/>
          <w:sz w:val="24"/>
          <w:szCs w:val="24"/>
        </w:rPr>
        <w:t xml:space="preserve">六个回顾性GEO队列的结局标签不参与亚型筛选。</w:t>
      </w:r>
      <w:r>
        <w:rPr>
          <w:rFonts w:ascii="Times New Roman" w:hAnsi="Times New Roman" w:eastAsia="宋体" w:cs="Times New Roman"/>
          <w:sz w:val="24"/>
          <w:szCs w:val="24"/>
          <w:color w:val="FF0000"/>
        </w:rPr>
        <w:t xml:space="preserve">全部候选的入选频率、入选数量及集合重合度见补充表S14。</w:t>
      </w:r>
    </w:p>
    <w:p w14:paraId="50F3FC36">
      <w:pPr>
        <w:jc w:val="center"/>
        <w:rPr>
          <w:rFonts w:eastAsia="宋体" w:ascii="Times New Roman" w:hAnsi="Times New Roman" w:cs="Times New Roman"/>
          <w:sz w:val="24"/>
          <w:szCs w:val="24"/>
        </w:rPr>
      </w:pPr>
    </w:p>
    <w:p w14:paraId="7183EA7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MMR4</w:t>
      </w:r>
      <w:r>
        <w:rPr>
          <w:rFonts w:ascii="Times New Roman" w:hAnsi="Times New Roman" w:eastAsia="宋体" w:cs="Times New Roman"/>
          <w:color w:val="FF0000"/>
          <w:sz w:val="24"/>
          <w:szCs w:val="24"/>
        </w:rPr>
        <w:t xml:space="preserve">的留一队列评价在每个被留出队列中使用其余七队列拟合的</w:t>
      </w:r>
      <w:r>
        <w:rPr>
          <w:rFonts w:ascii="Times New Roman" w:hAnsi="Times New Roman" w:eastAsia="宋体" w:cs="Times New Roman"/>
          <w:color w:val="000000"/>
          <w:sz w:val="24"/>
          <w:szCs w:val="24"/>
        </w:rPr>
        <w:t xml:space="preserve">四基因阈值</w:t>
      </w:r>
      <w:r>
        <w:rPr>
          <w:rFonts w:ascii="Times New Roman" w:hAnsi="Times New Roman" w:eastAsia="宋体" w:cs="Times New Roman"/>
          <w:color w:val="FF0000"/>
          <w:sz w:val="24"/>
          <w:szCs w:val="24"/>
        </w:rPr>
        <w:t xml:space="preserve">，八组参数</w:t>
      </w:r>
      <w:r>
        <w:rPr>
          <w:rFonts w:ascii="Times New Roman" w:hAnsi="Times New Roman" w:eastAsia="宋体" w:cs="Times New Roman"/>
          <w:color w:val="000000"/>
          <w:sz w:val="24"/>
          <w:szCs w:val="24"/>
        </w:rPr>
        <w:t xml:space="preserve">见表</w:t>
      </w:r>
      <w:r>
        <w:rPr>
          <w:rFonts w:ascii="Times New Roman" w:hAnsi="Times New Roman" w:eastAsia="宋体" w:cs="Times New Roman"/>
          <w:color w:val="FF0000"/>
          <w:sz w:val="24"/>
          <w:szCs w:val="24"/>
        </w:rPr>
        <w:t xml:space="preserve">2C。</w:t>
      </w:r>
      <w:r>
        <w:rPr>
          <w:rFonts w:ascii="Times New Roman" w:hAnsi="Times New Roman" w:eastAsia="宋体" w:cs="Times New Roman"/>
          <w:color w:val="000000"/>
          <w:sz w:val="24"/>
          <w:szCs w:val="24"/>
        </w:rPr>
        <w:t xml:space="preserve">其</w:t>
      </w:r>
      <w:r>
        <w:rPr>
          <w:rFonts w:ascii="Times New Roman" w:hAnsi="Times New Roman" w:eastAsia="宋体" w:cs="Times New Roman"/>
          <w:color w:val="FF0000"/>
          <w:sz w:val="24"/>
          <w:szCs w:val="24"/>
        </w:rPr>
        <w:t xml:space="preserve">在两个亚型</w:t>
      </w:r>
      <w:r>
        <w:rPr>
          <w:rFonts w:ascii="Times New Roman" w:hAnsi="Times New Roman" w:eastAsia="宋体" w:cs="Times New Roman"/>
          <w:color w:val="000000"/>
          <w:sz w:val="24"/>
          <w:szCs w:val="24"/>
        </w:rPr>
        <w:t xml:space="preserve">开发队列和</w:t>
      </w:r>
      <w:r>
        <w:rPr>
          <w:rFonts w:ascii="Times New Roman" w:hAnsi="Times New Roman" w:eastAsia="宋体" w:cs="Times New Roman"/>
          <w:color w:val="FF0000"/>
          <w:sz w:val="24"/>
          <w:szCs w:val="24"/>
        </w:rPr>
        <w:t xml:space="preserve">六</w:t>
      </w:r>
      <w:r>
        <w:rPr>
          <w:rFonts w:ascii="Times New Roman" w:hAnsi="Times New Roman" w:eastAsia="宋体" w:cs="Times New Roman"/>
          <w:color w:val="000000"/>
          <w:sz w:val="24"/>
          <w:szCs w:val="24"/>
        </w:rPr>
        <w:t xml:space="preserve">个</w:t>
      </w:r>
      <w:r>
        <w:rPr>
          <w:rFonts w:ascii="Times New Roman" w:hAnsi="Times New Roman" w:eastAsia="宋体" w:cs="Times New Roman"/>
          <w:color w:val="FF0000"/>
          <w:sz w:val="24"/>
          <w:szCs w:val="24"/>
        </w:rPr>
        <w:t xml:space="preserve">GEO</w:t>
      </w:r>
      <w:r>
        <w:rPr>
          <w:rFonts w:ascii="Times New Roman" w:hAnsi="Times New Roman" w:eastAsia="宋体" w:cs="Times New Roman"/>
          <w:color w:val="000000"/>
          <w:sz w:val="24"/>
          <w:szCs w:val="24"/>
        </w:rPr>
        <w:t xml:space="preserve">队列</w:t>
      </w:r>
      <w:r>
        <w:rPr>
          <w:rFonts w:ascii="Times New Roman" w:hAnsi="Times New Roman" w:eastAsia="宋体" w:cs="Times New Roman"/>
          <w:color w:val="FF0000"/>
          <w:sz w:val="24"/>
          <w:szCs w:val="24"/>
        </w:rPr>
        <w:t xml:space="preserve">中的队列等权宏平均AUROC</w:t>
      </w:r>
      <w:r>
        <w:rPr>
          <w:rFonts w:ascii="Times New Roman" w:hAnsi="Times New Roman" w:eastAsia="宋体" w:cs="Times New Roman"/>
          <w:color w:val="000000"/>
          <w:sz w:val="24"/>
          <w:szCs w:val="24"/>
        </w:rPr>
        <w:t xml:space="preserve">分别为</w:t>
      </w:r>
      <w:r>
        <w:rPr>
          <w:rFonts w:ascii="Times New Roman" w:hAnsi="Times New Roman" w:eastAsia="宋体" w:cs="Times New Roman"/>
          <w:color w:val="FF0000"/>
          <w:sz w:val="24"/>
          <w:szCs w:val="24"/>
        </w:rPr>
        <w:t xml:space="preserve">0.902</w:t>
      </w:r>
      <w:r>
        <w:rPr>
          <w:rFonts w:ascii="Times New Roman" w:hAnsi="Times New Roman" w:eastAsia="宋体" w:cs="Times New Roman"/>
          <w:color w:val="000000"/>
          <w:sz w:val="24"/>
          <w:szCs w:val="24"/>
        </w:rPr>
        <w:t xml:space="preserve">和</w:t>
      </w:r>
      <w:r>
        <w:rPr>
          <w:rFonts w:ascii="Times New Roman" w:hAnsi="Times New Roman" w:eastAsia="宋体" w:cs="Times New Roman"/>
          <w:color w:val="FF0000"/>
          <w:sz w:val="24"/>
          <w:szCs w:val="24"/>
        </w:rPr>
        <w:t xml:space="preserve">0.905，全部八队列为0.904</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表2B、</w:t>
      </w:r>
      <w:r>
        <w:rPr>
          <w:rFonts w:ascii="Times New Roman" w:hAnsi="Times New Roman" w:eastAsia="宋体" w:cs="Times New Roman"/>
          <w:color w:val="000000"/>
          <w:sz w:val="24"/>
          <w:szCs w:val="24"/>
        </w:rPr>
        <w:t xml:space="preserve">图4</w:t>
      </w:r>
      <w:r>
        <w:rPr>
          <w:rFonts w:ascii="Times New Roman" w:hAnsi="Times New Roman" w:eastAsia="宋体" w:cs="Times New Roman"/>
          <w:color w:val="FF0000"/>
          <w:sz w:val="24"/>
          <w:szCs w:val="24"/>
        </w:rPr>
        <w:t xml:space="preserve">B–</w:t>
      </w:r>
      <w:r>
        <w:rPr>
          <w:rFonts w:ascii="Times New Roman" w:hAnsi="Times New Roman" w:eastAsia="宋体" w:cs="Times New Roman"/>
          <w:color w:val="000000"/>
          <w:sz w:val="24"/>
          <w:szCs w:val="24"/>
        </w:rPr>
        <w:t xml:space="preserve">C</w:t>
      </w:r>
      <w:r>
        <w:rPr>
          <w:rFonts w:ascii="Times New Roman" w:hAnsi="Times New Roman" w:eastAsia="宋体" w:cs="Times New Roman"/>
          <w:color w:val="FF0000"/>
          <w:sz w:val="24"/>
          <w:szCs w:val="24"/>
        </w:rPr>
        <w:t xml:space="preserve">及补充表S12</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各</w:t>
      </w:r>
      <w:r>
        <w:rPr>
          <w:rFonts w:ascii="Times New Roman" w:hAnsi="Times New Roman" w:eastAsia="宋体" w:cs="Times New Roman"/>
          <w:color w:val="000000"/>
          <w:sz w:val="24"/>
          <w:szCs w:val="24"/>
        </w:rPr>
        <w:t xml:space="preserve">队列</w:t>
      </w:r>
      <w:r>
        <w:rPr>
          <w:rFonts w:ascii="Times New Roman" w:hAnsi="Times New Roman" w:eastAsia="宋体" w:cs="Times New Roman"/>
          <w:color w:val="FF0000"/>
          <w:sz w:val="24"/>
          <w:szCs w:val="24"/>
        </w:rPr>
        <w:t xml:space="preserve">标准化参数由自身表达独立计算，不使用</w:t>
      </w:r>
      <w:r>
        <w:rPr>
          <w:rFonts w:ascii="Times New Roman" w:hAnsi="Times New Roman" w:eastAsia="宋体" w:cs="Times New Roman"/>
          <w:color w:val="000000"/>
          <w:sz w:val="24"/>
          <w:szCs w:val="24"/>
        </w:rPr>
        <w:t xml:space="preserve">结局</w:t>
      </w:r>
      <w:r>
        <w:rPr>
          <w:rFonts w:ascii="Times New Roman" w:hAnsi="Times New Roman" w:eastAsia="宋体" w:cs="Times New Roman"/>
          <w:color w:val="FF0000"/>
          <w:sz w:val="24"/>
          <w:szCs w:val="24"/>
        </w:rPr>
        <w:t xml:space="preserve">标签</w:t>
      </w:r>
      <w:r>
        <w:rPr>
          <w:rFonts w:ascii="Times New Roman" w:hAnsi="Times New Roman" w:eastAsia="宋体" w:cs="Times New Roman"/>
          <w:color w:val="000000"/>
          <w:sz w:val="24"/>
          <w:szCs w:val="24"/>
        </w:rPr>
        <w:t xml:space="preserve">。</w:t>
      </w:r>
    </w:p>
    <w:p w14:paraId="7183EA7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MLP与</w:t>
      </w:r>
      <w:r>
        <w:rPr>
          <w:rFonts w:ascii="Times New Roman" w:hAnsi="Times New Roman" w:eastAsia="宋体" w:cs="Times New Roman"/>
          <w:sz w:val="24"/>
          <w:szCs w:val="24"/>
          <w:color w:val="FF0000"/>
        </w:rPr>
        <w:t xml:space="preserve">MMR4留一队列评分</w:t>
      </w:r>
      <w:r>
        <w:rPr>
          <w:rFonts w:ascii="Times New Roman" w:hAnsi="Times New Roman" w:eastAsia="宋体" w:cs="Times New Roman"/>
          <w:sz w:val="24"/>
          <w:szCs w:val="24"/>
          <w:color w:val="FF0000"/>
        </w:rPr>
        <w:t xml:space="preserve">按</w:t>
      </w:r>
      <w:r>
        <w:rPr>
          <w:rFonts w:ascii="Times New Roman" w:hAnsi="Times New Roman" w:eastAsia="宋体" w:cs="Times New Roman"/>
          <w:sz w:val="24"/>
          <w:szCs w:val="24"/>
          <w:color w:val="000000"/>
        </w:rPr>
        <w:t xml:space="preserve">0.5∶0.5</w:t>
      </w:r>
      <w:r>
        <w:rPr>
          <w:rFonts w:ascii="Times New Roman" w:hAnsi="Times New Roman" w:eastAsia="宋体" w:cs="Times New Roman"/>
          <w:sz w:val="24"/>
          <w:szCs w:val="24"/>
          <w:color w:val="FF0000"/>
        </w:rPr>
        <w:t xml:space="preserve">固定</w:t>
      </w:r>
      <w:r>
        <w:rPr>
          <w:rFonts w:ascii="Times New Roman" w:hAnsi="Times New Roman" w:eastAsia="宋体" w:cs="Times New Roman"/>
          <w:sz w:val="24"/>
          <w:szCs w:val="24"/>
          <w:color w:val="000000"/>
        </w:rPr>
        <w:t xml:space="preserve">融合后，两个开发队列</w:t>
      </w:r>
      <w:r>
        <w:rPr>
          <w:rFonts w:ascii="Times New Roman" w:hAnsi="Times New Roman" w:eastAsia="宋体" w:cs="Times New Roman"/>
          <w:sz w:val="24"/>
          <w:szCs w:val="24"/>
          <w:color w:val="FF0000"/>
        </w:rPr>
        <w:t xml:space="preserve">及六个GEO队列</w:t>
      </w:r>
      <w:r>
        <w:rPr>
          <w:rFonts w:ascii="Times New Roman" w:hAnsi="Times New Roman" w:eastAsia="宋体" w:cs="Times New Roman"/>
          <w:sz w:val="24"/>
          <w:szCs w:val="24"/>
          <w:color w:val="000000"/>
        </w:rPr>
        <w:t xml:space="preserve">的等权宏平均AUROC</w:t>
      </w:r>
      <w:r>
        <w:rPr>
          <w:rFonts w:ascii="Times New Roman" w:hAnsi="Times New Roman" w:eastAsia="宋体" w:cs="Times New Roman"/>
          <w:sz w:val="24"/>
          <w:szCs w:val="24"/>
          <w:color w:val="FF0000"/>
        </w:rPr>
        <w:t xml:space="preserve">分别</w:t>
      </w:r>
      <w:r>
        <w:rPr>
          <w:rFonts w:ascii="Times New Roman" w:hAnsi="Times New Roman" w:eastAsia="宋体" w:cs="Times New Roman"/>
          <w:sz w:val="24"/>
          <w:szCs w:val="24"/>
          <w:color w:val="000000"/>
        </w:rPr>
        <w:t xml:space="preserve">为</w:t>
      </w:r>
      <w:r>
        <w:rPr>
          <w:rFonts w:ascii="Times New Roman" w:hAnsi="Times New Roman" w:eastAsia="宋体" w:cs="Times New Roman"/>
          <w:sz w:val="24"/>
          <w:szCs w:val="24"/>
          <w:color w:val="FF0000"/>
        </w:rPr>
        <w:t xml:space="preserve">0.9335和0.9387（表2B、图4B</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FF0000"/>
        </w:rPr>
        <w:t xml:space="preserve">C）。</w:t>
      </w:r>
      <w:r>
        <w:rPr>
          <w:rFonts w:ascii="Times New Roman" w:hAnsi="Times New Roman" w:eastAsia="宋体" w:cs="Times New Roman"/>
          <w:sz w:val="24"/>
          <w:szCs w:val="24"/>
          <w:color w:val="FF0000"/>
        </w:rPr>
        <w:t xml:space="preserve">相较MMR4单分支</w:t>
      </w:r>
      <w:r>
        <w:rPr>
          <w:rFonts w:ascii="Times New Roman" w:hAnsi="Times New Roman" w:eastAsia="宋体" w:cs="Times New Roman"/>
          <w:sz w:val="24"/>
          <w:szCs w:val="24"/>
          <w:color w:val="000000"/>
        </w:rPr>
        <w:t xml:space="preserve">，宏平均AUROC</w:t>
      </w:r>
      <w:r>
        <w:rPr>
          <w:rFonts w:ascii="Times New Roman" w:hAnsi="Times New Roman" w:eastAsia="宋体" w:cs="Times New Roman"/>
          <w:sz w:val="24"/>
          <w:szCs w:val="24"/>
          <w:color w:val="FF0000"/>
        </w:rPr>
        <w:t xml:space="preserve">点估计分别增加0.0315和0.0335。</w:t>
      </w:r>
      <w:r>
        <w:rPr>
          <w:rFonts w:ascii="Times New Roman" w:hAnsi="Times New Roman" w:eastAsia="宋体" w:cs="Times New Roman"/>
          <w:sz w:val="24"/>
          <w:szCs w:val="24"/>
          <w:color w:val="FF0000"/>
        </w:rPr>
        <w:t xml:space="preserve">GSE39582与TCGA-COADREAD的融合AUROC分别为0.9374和0.9296；六个GEO队列的融合AUROC</w:t>
      </w:r>
      <w:r>
        <w:rPr>
          <w:rFonts w:ascii="Times New Roman" w:hAnsi="Times New Roman" w:eastAsia="宋体" w:cs="Times New Roman"/>
          <w:sz w:val="24"/>
          <w:szCs w:val="24"/>
          <w:color w:val="000000"/>
        </w:rPr>
        <w:t xml:space="preserve">范围为</w:t>
      </w:r>
      <w:r>
        <w:rPr>
          <w:rFonts w:ascii="Times New Roman" w:hAnsi="Times New Roman" w:eastAsia="宋体" w:cs="Times New Roman"/>
          <w:sz w:val="24"/>
          <w:szCs w:val="24"/>
          <w:color w:val="FF0000"/>
        </w:rPr>
        <w:t xml:space="preserve">0.7821</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FF0000"/>
        </w:rPr>
        <w:t xml:space="preserve">0.9943</w:t>
      </w:r>
      <w:r>
        <w:rPr>
          <w:rFonts w:ascii="Times New Roman" w:hAnsi="Times New Roman" w:eastAsia="宋体" w:cs="Times New Roman"/>
          <w:sz w:val="24"/>
          <w:szCs w:val="24"/>
          <w:color w:val="000000"/>
        </w:rPr>
        <w:t xml:space="preserve">。</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上述结果来自固定亚型面板及分类器预测条件下的逐队列MMR4重估，队列分组沿用亚型模型的开发用途；融合相对MMR4的宏平均增量在此为点估计，不能据此认定每个队列均获益。</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p>
    <w:p w14:paraId="7183EA75">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固定0.5判定界值下，等权融合在两个开发队列及六个GEO队列的宏平均平衡准确率分别为0.8555和0.8115，宏平均Brier分数分别为0.0705和0.0873（表2B）。</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作为对照，MMR4单分支在这两组队列中的宏平均平衡准确率分别为0.8586和0.8555，均高于对应融合值。六个GEO队列中，融合的宏平均Brier分数低于MMR4单分支的0.1025，但Brier分数降低不能单独确立概率校准改善。逐队列敏感度与特异度见图4D。</w:t>
      </w:r>
      <w:r>
        <w:rPr>
          <w:rFonts w:ascii="Times New Roman" w:hAnsi="Times New Roman" w:eastAsia="宋体" w:cs="Times New Roman"/>
          <w:sz w:val="24"/>
          <w:szCs w:val="24"/>
          <w:color w:val="FF0000"/>
        </w:rPr>
        <w:t xml:space="preserve">7亚型与12亚型固定融合的配对AUROC差值区间在开发集及回顾性队列中均包含0，</w:t>
      </w:r>
      <w:r>
        <w:rPr>
          <w:rFonts w:ascii="Times New Roman" w:hAnsi="Times New Roman" w:eastAsia="宋体" w:cs="Times New Roman"/>
          <w:sz w:val="24"/>
          <w:szCs w:val="24"/>
          <w:color w:val="FF0000"/>
        </w:rPr>
        <w:t xml:space="preserve">配置间的判别差异具有不确定性（补充表S13）；</w:t>
      </w:r>
      <w:r>
        <w:rPr>
          <w:rFonts w:ascii="Times New Roman" w:hAnsi="Times New Roman" w:eastAsia="宋体" w:cs="Times New Roman"/>
          <w:sz w:val="24"/>
          <w:szCs w:val="24"/>
          <w:color w:val="FF0000"/>
        </w:rPr>
        <w:t xml:space="preserve">该区间对应7亚型与12亚型配置之间的差异，不是融合模型相对MMR4单分支的增量区间。</w:t>
      </w:r>
    </w:p>
    <w:p w14:paraId="3ECE179C">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769610" cy="4500883"/>
            <wp:effectExtent l="0" t="0" r="2540" b="0"/>
            <wp:docPr id="21" name="Figure 4 bulk composite" descr="Figure 4. Ten-subtype inclusion frequencies and fixed-half LOCO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ure 4. Ten-subtype inclusion frequencies and fixed-half LOCO fusion"/>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769610" cy="4500883"/>
                    </a:xfrm>
                    <a:prstGeom prst="rect">
                      <a:avLst/>
                    </a:prstGeom>
                  </pic:spPr>
                </pic:pic>
              </a:graphicData>
            </a:graphic>
          </wp:inline>
        </w:drawing>
      </w:r>
    </w:p>
    <w:p w14:paraId="32ED658E">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000000"/>
        </w:rPr>
        <w:t xml:space="preserve">图4. </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模型、</w:t>
      </w:r>
      <w:r>
        <w:rPr>
          <w:rFonts w:ascii="Times New Roman" w:hAnsi="Times New Roman" w:eastAsia="宋体" w:cs="Times New Roman"/>
          <w:sz w:val="24"/>
          <w:szCs w:val="24"/>
          <w:color w:val="FF0000"/>
        </w:rPr>
        <w:t xml:space="preserve">MMR4留一队列评分</w:t>
      </w:r>
      <w:r>
        <w:rPr>
          <w:rFonts w:ascii="Times New Roman" w:hAnsi="Times New Roman" w:eastAsia="宋体" w:cs="Times New Roman"/>
          <w:sz w:val="24"/>
          <w:szCs w:val="24"/>
          <w:color w:val="FF0000"/>
        </w:rPr>
        <w:t xml:space="preserve">及</w:t>
      </w:r>
      <w:r>
        <w:rPr>
          <w:rFonts w:ascii="Times New Roman" w:hAnsi="Times New Roman" w:eastAsia="宋体" w:cs="Times New Roman"/>
          <w:sz w:val="24"/>
          <w:szCs w:val="24"/>
          <w:color w:val="000000"/>
        </w:rPr>
        <w:t xml:space="preserve">固定</w:t>
      </w:r>
      <w:r>
        <w:rPr>
          <w:rFonts w:ascii="Times New Roman" w:hAnsi="Times New Roman" w:eastAsia="宋体" w:cs="Times New Roman"/>
          <w:sz w:val="24"/>
          <w:szCs w:val="24"/>
          <w:color w:val="FF0000"/>
        </w:rPr>
        <w:t xml:space="preserve">等权</w:t>
      </w:r>
      <w:r>
        <w:rPr>
          <w:rFonts w:ascii="Times New Roman" w:hAnsi="Times New Roman" w:eastAsia="宋体" w:cs="Times New Roman"/>
          <w:sz w:val="24"/>
          <w:szCs w:val="24"/>
          <w:color w:val="000000"/>
        </w:rPr>
        <w:t xml:space="preserve">融合。</w:t>
      </w:r>
      <w:r>
        <w:rPr>
          <w:rFonts w:ascii="Times New Roman" w:hAnsi="Times New Roman" w:eastAsia="宋体" w:cs="Times New Roman"/>
          <w:sz w:val="24"/>
          <w:szCs w:val="24"/>
          <w:color w:val="000000"/>
        </w:rPr>
        <w:t xml:space="preserve">（A）两个开发队列</w:t>
      </w:r>
      <w:r>
        <w:rPr>
          <w:rFonts w:ascii="Times New Roman" w:hAnsi="Times New Roman" w:eastAsia="宋体" w:cs="Times New Roman"/>
          <w:sz w:val="24"/>
          <w:szCs w:val="24"/>
          <w:color w:val="FF0000"/>
        </w:rPr>
        <w:t xml:space="preserve">内2,000次</w:t>
      </w:r>
      <w:r>
        <w:rPr>
          <w:rFonts w:ascii="Times New Roman" w:hAnsi="Times New Roman" w:eastAsia="宋体" w:cs="Times New Roman"/>
          <w:sz w:val="24"/>
          <w:szCs w:val="24"/>
          <w:color w:val="000000"/>
        </w:rPr>
        <w:t xml:space="preserve">分</w:t>
      </w:r>
      <w:r>
        <w:rPr>
          <w:rFonts w:ascii="Times New Roman" w:hAnsi="Times New Roman" w:eastAsia="宋体" w:cs="Times New Roman"/>
          <w:sz w:val="24"/>
          <w:szCs w:val="24"/>
          <w:color w:val="FF0000"/>
        </w:rPr>
        <w:t xml:space="preserve">层bootstrap</w:t>
      </w:r>
      <w:r>
        <w:rPr>
          <w:rFonts w:ascii="Times New Roman" w:hAnsi="Times New Roman" w:eastAsia="宋体" w:cs="Times New Roman"/>
          <w:sz w:val="24"/>
          <w:szCs w:val="24"/>
          <w:color w:val="FF0000"/>
        </w:rPr>
        <w:t xml:space="preserve">所得12个入模亚型各自的入选频率</w:t>
      </w:r>
      <w:r>
        <w:rPr>
          <w:rFonts w:ascii="Times New Roman" w:hAnsi="Times New Roman" w:eastAsia="宋体" w:cs="Times New Roman"/>
          <w:sz w:val="24"/>
          <w:szCs w:val="24"/>
          <w:color w:val="FF0000"/>
        </w:rPr>
        <w:t xml:space="preserve">，候选及方向固定</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000000"/>
        </w:rPr>
        <w:t xml:space="preserve">（B）</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MLP、MMR4及0.5∶0.5融合在八</w:t>
      </w:r>
      <w:r>
        <w:rPr>
          <w:rFonts w:ascii="Times New Roman" w:hAnsi="Times New Roman" w:eastAsia="宋体" w:cs="Times New Roman"/>
          <w:sz w:val="24"/>
          <w:szCs w:val="24"/>
          <w:color w:val="000000"/>
        </w:rPr>
        <w:t xml:space="preserve">个队列中的</w:t>
      </w:r>
      <w:r>
        <w:rPr>
          <w:rFonts w:ascii="Times New Roman" w:hAnsi="Times New Roman" w:eastAsia="宋体" w:cs="Times New Roman"/>
          <w:sz w:val="24"/>
          <w:szCs w:val="24"/>
          <w:color w:val="FF0000"/>
        </w:rPr>
        <w:t xml:space="preserve">AUROC；</w:t>
      </w:r>
      <w:r>
        <w:rPr>
          <w:rFonts w:ascii="Times New Roman" w:hAnsi="Times New Roman" w:eastAsia="宋体" w:cs="Times New Roman"/>
          <w:sz w:val="24"/>
          <w:szCs w:val="24"/>
          <w:color w:val="FF0000"/>
        </w:rPr>
        <w:t xml:space="preserve">亚型分类器在开发队列使用五折折外概率，在GEO队列使用完整开发集模型概率；MMR4在所有队列均采用相应留一队列评分。图中的“OOF”仅说明亚型预测的来源。</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000000"/>
        </w:rPr>
        <w:t xml:space="preserve">（C）</w:t>
      </w:r>
      <w:r>
        <w:rPr>
          <w:rFonts w:ascii="Times New Roman" w:hAnsi="Times New Roman" w:eastAsia="宋体" w:cs="Times New Roman"/>
          <w:sz w:val="24"/>
          <w:szCs w:val="24"/>
          <w:color w:val="FF0000"/>
        </w:rPr>
        <w:t xml:space="preserve">三种评分在两个开发队列及六个GEO队列的等权宏平均AUROC。</w:t>
      </w:r>
      <w:r>
        <w:rPr>
          <w:rFonts w:ascii="Times New Roman" w:hAnsi="Times New Roman" w:eastAsia="宋体" w:cs="Times New Roman"/>
          <w:color w:val="FF0000"/>
          <w:sz w:val="24"/>
          <w:szCs w:val="24"/>
        </w:rPr>
        <w:t xml:space="preserve">（D）</w:t>
      </w:r>
      <w:r>
        <w:rPr>
          <w:rFonts w:ascii="Times New Roman" w:hAnsi="Times New Roman" w:eastAsia="宋体" w:cs="Times New Roman"/>
          <w:color w:val="000000"/>
          <w:sz w:val="24"/>
          <w:szCs w:val="24"/>
        </w:rPr>
        <w:t xml:space="preserve">固定0.5</w:t>
      </w:r>
      <w:r>
        <w:rPr>
          <w:rFonts w:ascii="Times New Roman" w:hAnsi="Times New Roman" w:eastAsia="宋体" w:cs="Times New Roman"/>
          <w:color w:val="FF0000"/>
          <w:sz w:val="24"/>
          <w:szCs w:val="24"/>
        </w:rPr>
        <w:t xml:space="preserve">判定界值下，等权</w:t>
      </w:r>
      <w:r>
        <w:rPr>
          <w:rFonts w:ascii="Times New Roman" w:hAnsi="Times New Roman" w:eastAsia="宋体" w:cs="Times New Roman"/>
          <w:color w:val="000000"/>
          <w:sz w:val="24"/>
          <w:szCs w:val="24"/>
        </w:rPr>
        <w:t xml:space="preserve">融合的逐队列</w:t>
      </w:r>
      <w:r>
        <w:rPr>
          <w:rFonts w:ascii="Times New Roman" w:hAnsi="Times New Roman" w:eastAsia="宋体" w:cs="Times New Roman"/>
          <w:color w:val="FF0000"/>
          <w:sz w:val="24"/>
          <w:szCs w:val="24"/>
        </w:rPr>
        <w:t xml:space="preserve">敏感度与特异度。</w:t>
      </w:r>
      <w:r>
        <w:rPr>
          <w:rFonts w:ascii="Times New Roman" w:hAnsi="Times New Roman" w:eastAsia="宋体" w:cs="Times New Roman"/>
          <w:sz w:val="24"/>
          <w:szCs w:val="24"/>
          <w:color w:val="FF0000"/>
        </w:rPr>
        <w:t xml:space="preserve">MMR4留一</w:t>
      </w:r>
      <w:r>
        <w:rPr>
          <w:rFonts w:ascii="Times New Roman" w:hAnsi="Times New Roman" w:eastAsia="宋体" w:cs="Times New Roman"/>
          <w:sz w:val="24"/>
          <w:szCs w:val="24"/>
          <w:color w:val="000000"/>
        </w:rPr>
        <w:t xml:space="preserve">队列</w:t>
      </w:r>
      <w:r>
        <w:rPr>
          <w:rFonts w:ascii="Times New Roman" w:hAnsi="Times New Roman" w:eastAsia="宋体" w:cs="Times New Roman"/>
          <w:sz w:val="24"/>
          <w:szCs w:val="24"/>
          <w:color w:val="FF0000"/>
        </w:rPr>
        <w:t xml:space="preserve">分析保持亚型面板、反卷积测量及亚型模型预测固定；全部候选频率、入选数量及</w:t>
      </w:r>
      <w:r>
        <w:rPr>
          <w:rFonts w:ascii="Times New Roman" w:hAnsi="Times New Roman" w:eastAsia="宋体" w:cs="Times New Roman"/>
          <w:sz w:val="24"/>
          <w:szCs w:val="24"/>
          <w:color w:val="000000"/>
        </w:rPr>
        <w:t xml:space="preserve">完整</w:t>
      </w:r>
      <w:r>
        <w:rPr>
          <w:rFonts w:ascii="Times New Roman" w:hAnsi="Times New Roman" w:eastAsia="宋体" w:cs="Times New Roman"/>
          <w:sz w:val="24"/>
          <w:szCs w:val="24"/>
          <w:color w:val="FF0000"/>
        </w:rPr>
        <w:t xml:space="preserve">集合复现率</w:t>
      </w:r>
      <w:r>
        <w:rPr>
          <w:rFonts w:ascii="Times New Roman" w:hAnsi="Times New Roman" w:eastAsia="宋体" w:cs="Times New Roman"/>
          <w:sz w:val="24"/>
          <w:szCs w:val="24"/>
          <w:color w:val="000000"/>
        </w:rPr>
        <w:t xml:space="preserve">见</w:t>
      </w:r>
      <w:r>
        <w:rPr>
          <w:rFonts w:ascii="Times New Roman" w:hAnsi="Times New Roman" w:eastAsia="宋体" w:cs="Times New Roman"/>
          <w:sz w:val="24"/>
          <w:szCs w:val="24"/>
          <w:color w:val="FF0000"/>
        </w:rPr>
        <w:t xml:space="preserve">补充图S2与补充</w:t>
      </w:r>
      <w:r>
        <w:rPr>
          <w:rFonts w:ascii="Times New Roman" w:hAnsi="Times New Roman" w:eastAsia="宋体" w:cs="Times New Roman"/>
          <w:sz w:val="24"/>
          <w:szCs w:val="24"/>
          <w:color w:val="000000"/>
        </w:rPr>
        <w:t xml:space="preserve">表S</w:t>
      </w:r>
      <w:r>
        <w:rPr>
          <w:rFonts w:ascii="Times New Roman" w:hAnsi="Times New Roman" w:eastAsia="宋体" w:cs="Times New Roman"/>
          <w:sz w:val="24"/>
          <w:szCs w:val="24"/>
          <w:color w:val="FF0000"/>
        </w:rPr>
        <w:t xml:space="preserve">14</w:t>
      </w:r>
      <w:r>
        <w:rPr>
          <w:rFonts w:ascii="Times New Roman" w:hAnsi="Times New Roman" w:eastAsia="宋体" w:cs="Times New Roman"/>
          <w:sz w:val="24"/>
          <w:szCs w:val="24"/>
          <w:color w:val="000000"/>
        </w:rPr>
        <w:t xml:space="preserve">。</w:t>
      </w:r>
    </w:p>
    <w:p w14:paraId="1F0F5C6A">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ascii="Times New Roman" w:hAnsi="Times New Roman" w:eastAsia="宋体" w:cs="Times New Roman"/>
          <w:sz w:val="24"/>
          <w:szCs w:val="24"/>
        </w:rPr>
      </w:pPr>
    </w:p>
    <w:p w14:paraId="5CEFE111">
      <w:pPr>
        <w:keepNext w:val="1"/>
        <w:keepLines w:val="0"/>
        <w:pageBreakBefore w:val="0"/>
        <w:widowControl w:val="0"/>
        <w:kinsoku/>
        <w:wordWrap/>
        <w:overflowPunct/>
        <w:topLinePunct w:val="0"/>
        <w:autoSpaceDE/>
        <w:autoSpaceDN/>
        <w:bidi w:val="0"/>
        <w:adjustRightInd/>
        <w:snapToGrid/>
        <w:ind w:firstLine="500" w:firstLineChars="0"/>
        <w:textAlignment w:val="auto"/>
        <w:rPr>
          <w:rFonts w:ascii="Times New Roman" w:hAnsi="Times New Roman" w:eastAsia="宋体" w:cs="Times New Roman"/>
          <w:sz w:val="28"/>
          <w:szCs w:val="28"/>
        </w:rPr>
      </w:pPr>
      <w:r>
        <w:rPr>
          <w:rFonts w:ascii="Times New Roman" w:hAnsi="Times New Roman" w:cs="Times New Roman" w:eastAsia="宋体"/>
          <w:color w:val="000000"/>
          <w:sz w:val="28"/>
          <w:szCs w:val="28"/>
        </w:rPr>
        <w:t>与既有MSI/dMMR模型的比较</w:t>
      </w:r>
    </w:p>
    <w:p w14:paraId="0ADD7153">
      <w:pPr>
        <w:keepNext w:val="0"/>
        <w:keepLines w:val="0"/>
        <w:pageBreakBefore w:val="0"/>
        <w:widowControl w:val="0"/>
        <w:kinsoku/>
        <w:wordWrap w:val="0"/>
        <w:overflowPunct/>
        <w:topLinePunct/>
        <w:autoSpaceDE/>
        <w:autoSpaceDN/>
        <w:bidi w:val="0"/>
        <w:adjustRightInd/>
        <w:snapToGrid/>
        <w:spacing w:line="480" w:lineRule="exact"/>
        <w:ind w:firstLine="480" w:firstLineChars="200"/>
        <w:jc w:val="left"/>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PreMSIm和MSIsensor-RNA分别代表基因面板与跨bulk/scRNA表达输入的既有MSI方法[7,8]。本研究的差异在于连接细胞亚型组成、MMR表达和空间代理特征，但空间分支目前仅支持跨模态技术可行性（图5A）。</w:t>
      </w:r>
    </w:p>
    <w:p w14:paraId="18516BB1">
      <w:pPr>
        <w:keepNext w:val="0"/>
        <w:keepLines w:val="0"/>
        <w:pageBreakBefore w:val="0"/>
        <w:widowControl w:val="0"/>
        <w:kinsoku/>
        <w:wordWrap w:val="0"/>
        <w:overflowPunct/>
        <w:topLinePunct/>
        <w:autoSpaceDE/>
        <w:autoSpaceDN/>
        <w:bidi w:val="0"/>
        <w:adjustRightInd/>
        <w:snapToGrid/>
        <w:spacing w:line="480" w:lineRule="exact"/>
        <w:ind w:firstLine="480" w:firstLineChars="200"/>
        <w:jc w:val="left"/>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图5B–C</w:t>
      </w:r>
      <w:r>
        <w:rPr>
          <w:rFonts w:ascii="Times New Roman" w:hAnsi="Times New Roman" w:eastAsia="宋体" w:cs="Times New Roman"/>
          <w:color w:val="FF0000"/>
          <w:sz w:val="24"/>
          <w:szCs w:val="24"/>
        </w:rPr>
        <w:t xml:space="preserve">汇集</w:t>
      </w:r>
      <w:r>
        <w:rPr>
          <w:rFonts w:ascii="Times New Roman" w:hAnsi="Times New Roman" w:eastAsia="宋体" w:cs="Times New Roman"/>
          <w:color w:val="000000"/>
          <w:sz w:val="24"/>
          <w:szCs w:val="24"/>
        </w:rPr>
        <w:t xml:space="preserve">本研究与既有模型已报告</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AUROC</w:t>
      </w:r>
      <w:r>
        <w:rPr>
          <w:rFonts w:ascii="Times New Roman" w:hAnsi="Times New Roman" w:eastAsia="宋体" w:cs="Times New Roman"/>
          <w:color w:val="FF0000"/>
          <w:sz w:val="24"/>
          <w:szCs w:val="24"/>
        </w:rPr>
        <w:t xml:space="preserve">。</w:t>
      </w:r>
      <w:r>
        <w:rPr>
          <w:rFonts w:ascii="Times New Roman" w:hAnsi="Times New Roman" w:eastAsia="宋体" w:cs="Times New Roman"/>
          <w:sz w:val="24"/>
          <w:szCs w:val="24"/>
          <w:color w:val="FF0000"/>
        </w:rPr>
        <w:t xml:space="preserve">本文scRNA结果来自固定特征集OOF或回顾性队列评价，bulk结果采用</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MLP与</w:t>
      </w:r>
      <w:r>
        <w:rPr>
          <w:rFonts w:ascii="Times New Roman" w:hAnsi="Times New Roman" w:eastAsia="宋体" w:cs="Times New Roman"/>
          <w:sz w:val="24"/>
          <w:szCs w:val="24"/>
          <w:color w:val="FF0000"/>
        </w:rPr>
        <w:t xml:space="preserve">MMR4留一队列评分</w:t>
      </w:r>
      <w:r>
        <w:rPr>
          <w:rFonts w:ascii="Times New Roman" w:hAnsi="Times New Roman" w:eastAsia="宋体" w:cs="Times New Roman"/>
          <w:sz w:val="24"/>
          <w:szCs w:val="24"/>
          <w:color w:val="000000"/>
        </w:rPr>
        <w:t xml:space="preserve">的</w:t>
      </w:r>
      <w:r>
        <w:rPr>
          <w:rFonts w:ascii="Times New Roman" w:hAnsi="Times New Roman" w:eastAsia="宋体" w:cs="Times New Roman"/>
          <w:sz w:val="24"/>
          <w:szCs w:val="24"/>
          <w:color w:val="FF0000"/>
        </w:rPr>
        <w:t xml:space="preserve">0.5∶0.5固定融合</w:t>
      </w:r>
      <w:r>
        <w:rPr>
          <w:rFonts w:ascii="Times New Roman" w:hAnsi="Times New Roman" w:eastAsia="宋体" w:cs="Times New Roman"/>
          <w:sz w:val="24"/>
          <w:szCs w:val="24"/>
          <w:color w:val="000000"/>
        </w:rPr>
        <w:t xml:space="preserve">。</w:t>
      </w:r>
      <w:r>
        <w:rPr>
          <w:rFonts w:ascii="Times New Roman" w:hAnsi="Times New Roman" w:eastAsia="宋体" w:cs="Times New Roman"/>
          <w:color w:val="FF0000"/>
          <w:sz w:val="24"/>
          <w:szCs w:val="24"/>
        </w:rPr>
        <w:t xml:space="preserve">由于</w:t>
      </w:r>
      <w:r>
        <w:rPr>
          <w:rFonts w:ascii="Times New Roman" w:hAnsi="Times New Roman" w:eastAsia="宋体" w:cs="Times New Roman"/>
          <w:color w:val="000000"/>
          <w:sz w:val="24"/>
          <w:szCs w:val="24"/>
        </w:rPr>
        <w:t xml:space="preserve">样本纳入、表达预处理</w:t>
      </w:r>
      <w:r>
        <w:rPr>
          <w:rFonts w:ascii="Times New Roman" w:hAnsi="Times New Roman" w:eastAsia="宋体" w:cs="Times New Roman"/>
          <w:color w:val="FF0000"/>
          <w:sz w:val="24"/>
          <w:szCs w:val="24"/>
        </w:rPr>
        <w:t xml:space="preserve">、标签来源及</w:t>
      </w:r>
      <w:r>
        <w:rPr>
          <w:rFonts w:ascii="Times New Roman" w:hAnsi="Times New Roman" w:eastAsia="宋体" w:cs="Times New Roman"/>
          <w:color w:val="000000"/>
          <w:sz w:val="24"/>
          <w:szCs w:val="24"/>
        </w:rPr>
        <w:t xml:space="preserve">评价</w:t>
      </w:r>
      <w:r>
        <w:rPr>
          <w:rFonts w:ascii="Times New Roman" w:hAnsi="Times New Roman" w:eastAsia="宋体" w:cs="Times New Roman"/>
          <w:color w:val="FF0000"/>
          <w:sz w:val="24"/>
          <w:szCs w:val="24"/>
        </w:rPr>
        <w:t xml:space="preserve">设计存在差异</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这一跨研究比较仅用于提供方法背景，不构成同样本、同训练资源条件下的头对头比较。</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p>
    <w:p w14:paraId="17BE4F1D">
      <w:pPr>
        <w:keepNext w:val="0"/>
        <w:keepLines w:val="0"/>
        <w:pageBreakBefore w:val="0"/>
        <w:widowControl w:val="0"/>
        <w:kinsoku/>
        <w:wordWrap w:val="0"/>
        <w:overflowPunct/>
        <w:topLinePunct/>
        <w:autoSpaceDE/>
        <w:autoSpaceDN/>
        <w:bidi w:val="0"/>
        <w:adjustRightInd/>
        <w:snapToGrid/>
        <w:spacing w:line="480" w:lineRule="exact"/>
        <w:ind w:firstLine="480" w:firstLineChars="200"/>
        <w:jc w:val="left"/>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细胞来源特征</w:t>
      </w:r>
      <w:r>
        <w:rPr>
          <w:rFonts w:ascii="Times New Roman" w:hAnsi="Times New Roman" w:eastAsia="宋体" w:cs="Times New Roman"/>
          <w:color w:val="FF0000"/>
          <w:sz w:val="24"/>
          <w:szCs w:val="24"/>
        </w:rPr>
        <w:t xml:space="preserve">为表达型MSI/dMMR推断</w:t>
      </w:r>
      <w:r>
        <w:rPr>
          <w:rFonts w:ascii="Times New Roman" w:hAnsi="Times New Roman" w:eastAsia="宋体" w:cs="Times New Roman"/>
          <w:color w:val="000000"/>
          <w:sz w:val="24"/>
          <w:szCs w:val="24"/>
        </w:rPr>
        <w:t xml:space="preserve">提</w:t>
      </w:r>
      <w:r>
        <w:rPr>
          <w:rFonts w:ascii="Times New Roman" w:hAnsi="Times New Roman" w:eastAsia="宋体" w:cs="Times New Roman"/>
          <w:color w:val="FF0000"/>
          <w:sz w:val="24"/>
          <w:szCs w:val="24"/>
        </w:rPr>
        <w:t xml:space="preserve">供</w:t>
      </w:r>
      <w:r>
        <w:rPr>
          <w:rFonts w:ascii="Times New Roman" w:hAnsi="Times New Roman" w:eastAsia="宋体" w:cs="Times New Roman"/>
          <w:color w:val="000000"/>
          <w:sz w:val="24"/>
          <w:szCs w:val="24"/>
        </w:rPr>
        <w:t xml:space="preserve">了</w:t>
      </w:r>
      <w:r>
        <w:rPr>
          <w:rFonts w:ascii="Times New Roman" w:hAnsi="Times New Roman" w:eastAsia="宋体" w:cs="Times New Roman"/>
          <w:color w:val="FF0000"/>
          <w:sz w:val="24"/>
          <w:szCs w:val="24"/>
        </w:rPr>
        <w:t xml:space="preserve">细胞组成层面</w:t>
      </w:r>
      <w:r>
        <w:rPr>
          <w:rFonts w:ascii="Times New Roman" w:hAnsi="Times New Roman" w:eastAsia="宋体" w:cs="Times New Roman"/>
          <w:color w:val="000000"/>
          <w:sz w:val="24"/>
          <w:szCs w:val="24"/>
        </w:rPr>
        <w:t xml:space="preserve">的解释，</w:t>
      </w:r>
      <w:r>
        <w:rPr>
          <w:rFonts w:ascii="Times New Roman" w:hAnsi="Times New Roman" w:eastAsia="宋体" w:cs="Times New Roman"/>
          <w:color w:val="FF0000"/>
          <w:sz w:val="24"/>
          <w:szCs w:val="24"/>
        </w:rPr>
        <w:t xml:space="preserve">其测量</w:t>
      </w:r>
      <w:r>
        <w:rPr>
          <w:rFonts w:ascii="Times New Roman" w:hAnsi="Times New Roman" w:eastAsia="宋体" w:cs="Times New Roman"/>
          <w:color w:val="000000"/>
          <w:sz w:val="24"/>
          <w:szCs w:val="24"/>
        </w:rPr>
        <w:t xml:space="preserve">依赖细胞注释、反卷积和CNV候选细胞定义。</w:t>
      </w:r>
      <w:r>
        <w:rPr>
          <w:rFonts w:ascii="Times New Roman" w:hAnsi="Times New Roman" w:eastAsia="宋体" w:cs="Times New Roman"/>
          <w:color w:val="FF0000"/>
          <w:sz w:val="24"/>
          <w:szCs w:val="24"/>
        </w:rPr>
        <w:t xml:space="preserve">这些上游步骤与评价设计的差异限制了跨方法性能</w:t>
      </w:r>
      <w:r>
        <w:rPr>
          <w:rFonts w:ascii="Times New Roman" w:hAnsi="Times New Roman" w:eastAsia="宋体" w:cs="Times New Roman"/>
          <w:color w:val="000000"/>
          <w:sz w:val="24"/>
          <w:szCs w:val="24"/>
        </w:rPr>
        <w:t xml:space="preserve">比较</w:t>
      </w:r>
      <w:r>
        <w:rPr>
          <w:rFonts w:ascii="Times New Roman" w:hAnsi="Times New Roman" w:eastAsia="宋体" w:cs="Times New Roman"/>
          <w:color w:val="FF0000"/>
          <w:sz w:val="24"/>
          <w:szCs w:val="24"/>
        </w:rPr>
        <w:t xml:space="preserve">及结果外推</w:t>
      </w:r>
      <w:r>
        <w:rPr>
          <w:rFonts w:ascii="Times New Roman" w:hAnsi="Times New Roman" w:eastAsia="宋体" w:cs="Times New Roman"/>
          <w:color w:val="000000"/>
          <w:sz w:val="24"/>
          <w:szCs w:val="24"/>
        </w:rPr>
        <w:t xml:space="preserve">。</w:t>
      </w:r>
    </w:p>
    <w:p w14:paraId="53A13537">
      <w:pPr>
        <w:keepNext w:val="0"/>
        <w:keepLines w:val="0"/>
        <w:pageBreakBefore w:val="0"/>
        <w:widowControl w:val="0"/>
        <w:kinsoku/>
        <w:wordWrap w:val="0"/>
        <w:overflowPunct/>
        <w:topLinePunct/>
        <w:autoSpaceDE/>
        <w:autoSpaceDN/>
        <w:bidi w:val="0"/>
        <w:adjustRightInd/>
        <w:snapToGrid/>
        <w:ind w:firstLine="499" w:firstLineChars="0"/>
        <w:jc w:val="left"/>
        <w:textAlignment w:val="auto"/>
        <w:rPr>
          <w:rFonts w:hint="eastAsia" w:ascii="Times New Roman" w:hAnsi="Times New Roman" w:eastAsia="宋体" w:cs="Times New Roman"/>
          <w:sz w:val="24"/>
          <w:szCs w:val="24"/>
          <w:lang w:eastAsia="zh-CN"/>
        </w:rPr>
      </w:pPr>
    </w:p>
    <w:p w14:paraId="5E70D5A6">
      <w:pPr>
        <w:keepNext w:val="0"/>
        <w:keepLines w:val="0"/>
        <w:pageBreakBefore w:val="0"/>
        <w:widowControl w:val="0"/>
        <w:kinsoku/>
        <w:wordWrap w:val="0"/>
        <w:overflowPunct/>
        <w:topLinePunct/>
        <w:autoSpaceDE/>
        <w:autoSpaceDN/>
        <w:bidi w:val="0"/>
        <w:adjustRightInd/>
        <w:snapToGrid/>
        <w:jc w:val="left"/>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6237605" cy="5822672"/>
            <wp:effectExtent l="0" t="0" r="0" b="0"/>
            <wp:docPr id="1" name="图片 1" descr="Figure 5. Updated study bulk results and preserved literatur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 5. Updated study bulk results and preserved literature context"/>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6237605" cy="5822672"/>
                    </a:xfrm>
                    <a:prstGeom prst="rect">
                      <a:avLst/>
                    </a:prstGeom>
                  </pic:spPr>
                </pic:pic>
              </a:graphicData>
            </a:graphic>
          </wp:inline>
        </w:drawing>
      </w:r>
    </w:p>
    <w:p w14:paraId="475C5FB8">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Times New Roman" w:hAnsi="Times New Roman" w:eastAsia="宋体" w:cs="Times New Roman"/>
          <w:sz w:val="24"/>
          <w:szCs w:val="24"/>
        </w:rPr>
      </w:pPr>
    </w:p>
    <w:p w14:paraId="382F68EC">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图5A. 表达型MSI/dMMR方法的输入模态与特征来源；比较bulk RNA、scRNA与空间表达的输入和细胞来源，</w:t>
      </w:r>
      <w:r>
        <w:rPr>
          <w:rFonts w:ascii="Times New Roman" w:hAnsi="Times New Roman" w:eastAsia="宋体" w:cs="Times New Roman"/>
          <w:color w:val="FF0000"/>
          <w:sz w:val="24"/>
          <w:szCs w:val="24"/>
        </w:rPr>
        <w:t xml:space="preserve">本研究空间项的“Yes”仅表示已完成冻结scRNA模型的技术迁移，不表示已验证空间分类有效性；空白项表示未报告或未在本文适配评价，不等于不支持该输入。</w:t>
      </w:r>
      <w:r>
        <w:rPr>
          <w:rFonts w:ascii="Times New Roman" w:hAnsi="Times New Roman" w:eastAsia="宋体" w:cs="Times New Roman"/>
          <w:color w:val="000000"/>
          <w:lang w:val="en-US" w:eastAsia="zh-CN"/>
          <w:sz w:val="24"/>
          <w:szCs w:val="24"/>
        </w:rPr>
        <w:t xml:space="preserve"/>
      </w:r>
      <w:r>
        <w:rPr>
          <w:rFonts w:ascii="Times New Roman" w:hAnsi="Times New Roman" w:eastAsia="宋体" w:cs="Times New Roman"/>
          <w:color w:val="000000"/>
          <w:sz w:val="24"/>
          <w:szCs w:val="24"/>
        </w:rPr>
        <w:t/>
      </w:r>
      <w:r>
        <w:rPr>
          <w:rFonts w:ascii="Times New Roman" w:hAnsi="Times New Roman" w:eastAsia="宋体" w:cs="Times New Roman"/>
          <w:color w:val="000000"/>
          <w:lang w:val="en-US" w:eastAsia="zh-CN"/>
          <w:sz w:val="24"/>
          <w:szCs w:val="24"/>
        </w:rPr>
        <w:t xml:space="preserve"/>
      </w:r>
      <w:r>
        <w:rPr>
          <w:rFonts w:ascii="Times New Roman" w:hAnsi="Times New Roman" w:eastAsia="宋体" w:cs="Times New Roman"/>
          <w:color w:val="000000"/>
          <w:sz w:val="24"/>
          <w:szCs w:val="24"/>
        </w:rPr>
        <w:t xml:space="preserve"/>
      </w:r>
    </w:p>
    <w:p w14:paraId="45D32208">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图5B–C. 表达</w:t>
      </w:r>
      <w:r>
        <w:rPr>
          <w:rFonts w:ascii="Times New Roman" w:hAnsi="Times New Roman" w:eastAsia="宋体" w:cs="Times New Roman"/>
          <w:color w:val="FF0000"/>
          <w:sz w:val="24"/>
          <w:szCs w:val="24"/>
        </w:rPr>
        <w:t xml:space="preserve">型MSI/dMMR</w:t>
      </w:r>
      <w:r>
        <w:rPr>
          <w:rFonts w:ascii="Times New Roman" w:hAnsi="Times New Roman" w:eastAsia="宋体" w:cs="Times New Roman"/>
          <w:color w:val="000000"/>
          <w:sz w:val="24"/>
          <w:szCs w:val="24"/>
        </w:rPr>
        <w:t xml:space="preserve">模型的AUROC概览。</w:t>
      </w:r>
      <w:r>
        <w:rPr>
          <w:rFonts w:ascii="Times New Roman" w:hAnsi="Times New Roman" w:eastAsia="宋体" w:cs="Times New Roman"/>
          <w:sz w:val="24"/>
          <w:szCs w:val="24"/>
          <w:color w:val="000000"/>
        </w:rPr>
        <w:t xml:space="preserve">（B）本</w:t>
      </w:r>
      <w:r>
        <w:rPr>
          <w:rFonts w:ascii="Times New Roman" w:hAnsi="Times New Roman" w:eastAsia="宋体" w:cs="Times New Roman"/>
          <w:sz w:val="24"/>
          <w:szCs w:val="24"/>
          <w:color w:val="FF0000"/>
        </w:rPr>
        <w:t xml:space="preserve">文八</w:t>
      </w:r>
      <w:r>
        <w:rPr>
          <w:rFonts w:ascii="Times New Roman" w:hAnsi="Times New Roman" w:eastAsia="宋体" w:cs="Times New Roman"/>
          <w:sz w:val="24"/>
          <w:szCs w:val="24"/>
          <w:color w:val="000000"/>
        </w:rPr>
        <w:t xml:space="preserve">个bulk队列</w:t>
      </w:r>
      <w:r>
        <w:rPr>
          <w:rFonts w:ascii="Times New Roman" w:hAnsi="Times New Roman" w:eastAsia="宋体" w:cs="Times New Roman"/>
          <w:sz w:val="24"/>
          <w:szCs w:val="24"/>
          <w:color w:val="FF0000"/>
        </w:rPr>
        <w:t xml:space="preserve">的</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MMR4留一队列评分</w:t>
      </w:r>
      <w:r>
        <w:rPr>
          <w:rFonts w:ascii="Times New Roman" w:hAnsi="Times New Roman" w:eastAsia="宋体" w:cs="Times New Roman"/>
          <w:sz w:val="24"/>
          <w:szCs w:val="24"/>
          <w:color w:val="FF0000"/>
        </w:rPr>
        <w:t xml:space="preserve">的0.5∶0.5固定融合结果，以及相应</w:t>
      </w:r>
      <w:r>
        <w:rPr>
          <w:rFonts w:ascii="Times New Roman" w:hAnsi="Times New Roman" w:eastAsia="宋体" w:cs="Times New Roman"/>
          <w:sz w:val="24"/>
          <w:szCs w:val="24"/>
          <w:color w:val="000000"/>
        </w:rPr>
        <w:t xml:space="preserve">文献结果；亚型</w:t>
      </w:r>
      <w:r>
        <w:rPr>
          <w:rFonts w:ascii="Times New Roman" w:hAnsi="Times New Roman" w:eastAsia="宋体" w:cs="Times New Roman"/>
          <w:sz w:val="24"/>
          <w:szCs w:val="24"/>
          <w:color w:val="FF0000"/>
        </w:rPr>
        <w:t xml:space="preserve">开发队列</w:t>
      </w:r>
      <w:r>
        <w:rPr>
          <w:rFonts w:ascii="Times New Roman" w:hAnsi="Times New Roman" w:eastAsia="宋体" w:cs="Times New Roman"/>
          <w:sz w:val="24"/>
          <w:szCs w:val="24"/>
          <w:color w:val="000000"/>
        </w:rPr>
        <w:t xml:space="preserve">与</w:t>
      </w:r>
      <w:r>
        <w:rPr>
          <w:rFonts w:ascii="Times New Roman" w:hAnsi="Times New Roman" w:eastAsia="宋体" w:cs="Times New Roman"/>
          <w:sz w:val="24"/>
          <w:szCs w:val="24"/>
          <w:color w:val="FF0000"/>
        </w:rPr>
        <w:t xml:space="preserve">GEO队列的亚型概率分别来自五折折外及完整开发集模型，</w:t>
      </w:r>
      <w:r>
        <w:rPr>
          <w:rFonts w:ascii="Times New Roman" w:hAnsi="Times New Roman" w:eastAsia="宋体" w:cs="Times New Roman"/>
          <w:sz w:val="24"/>
          <w:szCs w:val="24"/>
          <w:color w:val="000000"/>
        </w:rPr>
        <w:t xml:space="preserve">MMR4</w:t>
      </w:r>
      <w:r>
        <w:rPr>
          <w:rFonts w:ascii="Times New Roman" w:hAnsi="Times New Roman" w:eastAsia="宋体" w:cs="Times New Roman"/>
          <w:sz w:val="24"/>
          <w:szCs w:val="24"/>
          <w:color w:val="FF0000"/>
        </w:rPr>
        <w:t xml:space="preserve">阈值逐队列留出拟</w:t>
      </w:r>
      <w:r>
        <w:rPr>
          <w:rFonts w:ascii="Times New Roman" w:hAnsi="Times New Roman" w:eastAsia="宋体" w:cs="Times New Roman"/>
          <w:sz w:val="24"/>
          <w:szCs w:val="24"/>
          <w:color w:val="000000"/>
        </w:rPr>
        <w:t xml:space="preserve">合。</w:t>
      </w:r>
      <w:r>
        <w:rPr>
          <w:rFonts w:ascii="Times New Roman" w:hAnsi="Times New Roman" w:eastAsia="宋体" w:cs="Times New Roman"/>
          <w:color w:val="000000"/>
          <w:sz w:val="24"/>
          <w:szCs w:val="24"/>
        </w:rPr>
        <w:t xml:space="preserve">（C）本</w:t>
      </w:r>
      <w:r>
        <w:rPr>
          <w:rFonts w:ascii="Times New Roman" w:hAnsi="Times New Roman" w:eastAsia="宋体" w:cs="Times New Roman"/>
          <w:color w:val="FF0000"/>
          <w:sz w:val="24"/>
          <w:szCs w:val="24"/>
        </w:rPr>
        <w:t xml:space="preserve">文</w:t>
      </w:r>
      <w:r>
        <w:rPr>
          <w:rFonts w:ascii="Times New Roman" w:hAnsi="Times New Roman" w:eastAsia="宋体" w:cs="Times New Roman"/>
          <w:color w:val="000000"/>
          <w:sz w:val="24"/>
          <w:szCs w:val="24"/>
        </w:rPr>
        <w:t xml:space="preserve">scRNA</w:t>
      </w:r>
      <w:r>
        <w:rPr>
          <w:rFonts w:ascii="Times New Roman" w:hAnsi="Times New Roman" w:eastAsia="宋体" w:cs="Times New Roman"/>
          <w:color w:val="FF0000"/>
          <w:sz w:val="24"/>
          <w:szCs w:val="24"/>
        </w:rPr>
        <w:t xml:space="preserve">结果</w:t>
      </w:r>
      <w:r>
        <w:rPr>
          <w:rFonts w:ascii="Times New Roman" w:hAnsi="Times New Roman" w:eastAsia="宋体" w:cs="Times New Roman"/>
          <w:color w:val="000000"/>
          <w:sz w:val="24"/>
          <w:szCs w:val="24"/>
        </w:rPr>
        <w:t xml:space="preserve">与MSIsensor-RNA已发表结果。</w:t>
      </w:r>
      <w:r>
        <w:rPr>
          <w:rFonts w:ascii="Times New Roman" w:hAnsi="Times New Roman" w:eastAsia="宋体" w:cs="Times New Roman"/>
          <w:color w:val="FF0000"/>
          <w:sz w:val="24"/>
          <w:szCs w:val="24"/>
        </w:rPr>
        <w:t xml:space="preserve">各</w:t>
      </w:r>
      <w:r>
        <w:rPr>
          <w:rFonts w:ascii="Times New Roman" w:hAnsi="Times New Roman" w:eastAsia="宋体" w:cs="Times New Roman"/>
          <w:color w:val="000000"/>
          <w:sz w:val="24"/>
          <w:szCs w:val="24"/>
        </w:rPr>
        <w:t xml:space="preserve">研究</w:t>
      </w:r>
      <w:r>
        <w:rPr>
          <w:rFonts w:ascii="Times New Roman" w:hAnsi="Times New Roman" w:eastAsia="宋体" w:cs="Times New Roman"/>
          <w:color w:val="FF0000"/>
          <w:sz w:val="24"/>
          <w:szCs w:val="24"/>
        </w:rPr>
        <w:t xml:space="preserve">的</w:t>
      </w:r>
      <w:r>
        <w:rPr>
          <w:rFonts w:ascii="Times New Roman" w:hAnsi="Times New Roman" w:eastAsia="宋体" w:cs="Times New Roman"/>
          <w:color w:val="000000"/>
          <w:sz w:val="24"/>
          <w:szCs w:val="24"/>
        </w:rPr>
        <w:t xml:space="preserve">样本、预处理</w:t>
      </w:r>
      <w:r>
        <w:rPr>
          <w:rFonts w:ascii="Times New Roman" w:hAnsi="Times New Roman" w:eastAsia="宋体" w:cs="Times New Roman"/>
          <w:color w:val="FF0000"/>
          <w:sz w:val="24"/>
          <w:szCs w:val="24"/>
        </w:rPr>
        <w:t xml:space="preserve">及</w:t>
      </w:r>
      <w:r>
        <w:rPr>
          <w:rFonts w:ascii="Times New Roman" w:hAnsi="Times New Roman" w:eastAsia="宋体" w:cs="Times New Roman"/>
          <w:color w:val="000000"/>
          <w:sz w:val="24"/>
          <w:szCs w:val="24"/>
        </w:rPr>
        <w:t xml:space="preserve">评价设计</w:t>
      </w:r>
      <w:r>
        <w:rPr>
          <w:rFonts w:ascii="Times New Roman" w:hAnsi="Times New Roman" w:eastAsia="宋体" w:cs="Times New Roman"/>
          <w:color w:val="FF0000"/>
          <w:sz w:val="24"/>
          <w:szCs w:val="24"/>
        </w:rPr>
        <w:t xml:space="preserve">不同</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空白</w:t>
      </w:r>
      <w:r>
        <w:rPr>
          <w:rFonts w:ascii="Times New Roman" w:hAnsi="Times New Roman" w:eastAsia="宋体" w:cs="Times New Roman"/>
          <w:color w:val="000000"/>
          <w:sz w:val="24"/>
          <w:szCs w:val="24"/>
        </w:rPr>
        <w:t xml:space="preserve">单元格表示未报告</w:t>
      </w:r>
      <w:r>
        <w:rPr>
          <w:rFonts w:ascii="Times New Roman" w:hAnsi="Times New Roman" w:eastAsia="宋体" w:cs="Times New Roman"/>
          <w:color w:val="FF0000"/>
          <w:sz w:val="24"/>
          <w:szCs w:val="24"/>
        </w:rPr>
        <w:t xml:space="preserve">的对应结果</w:t>
      </w:r>
      <w:r>
        <w:rPr>
          <w:rFonts w:ascii="Times New Roman" w:hAnsi="Times New Roman" w:eastAsia="宋体" w:cs="Times New Roman"/>
          <w:color w:val="000000"/>
          <w:sz w:val="24"/>
          <w:szCs w:val="24"/>
        </w:rPr>
        <w:t xml:space="preserve">。</w:t>
      </w:r>
    </w:p>
    <w:p w14:paraId="29D88960">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宋体" w:cs="Times New Roman"/>
          <w:sz w:val="24"/>
          <w:szCs w:val="24"/>
        </w:rPr>
      </w:pPr>
    </w:p>
    <w:p w14:paraId="78EDF86B">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讨论</w:t>
      </w:r>
    </w:p>
    <w:p w14:paraId="7DABD24E">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本研究</w:t>
      </w:r>
      <w:r>
        <w:rPr>
          <w:rFonts w:ascii="Times New Roman" w:hAnsi="Times New Roman" w:eastAsia="宋体" w:cs="Times New Roman"/>
          <w:color w:val="FF0000"/>
          <w:sz w:val="24"/>
          <w:szCs w:val="24"/>
        </w:rPr>
        <w:t xml:space="preserve">通过</w:t>
      </w:r>
      <w:r>
        <w:rPr>
          <w:rFonts w:ascii="Times New Roman" w:hAnsi="Times New Roman" w:eastAsia="宋体" w:cs="Times New Roman"/>
          <w:color w:val="000000"/>
          <w:sz w:val="24"/>
          <w:szCs w:val="24"/>
        </w:rPr>
        <w:t xml:space="preserve">共享细胞</w:t>
      </w:r>
      <w:r>
        <w:rPr>
          <w:rFonts w:ascii="Times New Roman" w:hAnsi="Times New Roman" w:eastAsia="宋体" w:cs="Times New Roman"/>
          <w:color w:val="FF0000"/>
          <w:sz w:val="24"/>
          <w:szCs w:val="24"/>
        </w:rPr>
        <w:t xml:space="preserve">亚型</w:t>
      </w:r>
      <w:r>
        <w:rPr>
          <w:rFonts w:ascii="Times New Roman" w:hAnsi="Times New Roman" w:eastAsia="宋体" w:cs="Times New Roman"/>
          <w:color w:val="000000"/>
          <w:sz w:val="24"/>
          <w:szCs w:val="24"/>
        </w:rPr>
        <w:t xml:space="preserve">连接bulk RNA-seq、scRNA-seq和ST，</w:t>
      </w:r>
      <w:r>
        <w:rPr>
          <w:rFonts w:ascii="Times New Roman" w:hAnsi="Times New Roman" w:eastAsia="宋体" w:cs="Times New Roman"/>
          <w:color w:val="FF0000"/>
          <w:sz w:val="24"/>
          <w:szCs w:val="24"/>
        </w:rPr>
        <w:t xml:space="preserve">构建</w:t>
      </w:r>
      <w:r>
        <w:rPr>
          <w:rFonts w:ascii="Times New Roman" w:hAnsi="Times New Roman" w:eastAsia="宋体" w:cs="Times New Roman"/>
          <w:color w:val="000000"/>
          <w:sz w:val="24"/>
          <w:szCs w:val="24"/>
        </w:rPr>
        <w:t xml:space="preserve">分模态MSI/dMMR预测框架。</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bulk分支在两个开发队列中筛选12个关联方向一致的亚型，并将亚型分类器输出与MMR4留一队列评分固定等权融合。</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融合分数的队列宏平均AUROC点估计高于各单分支，提示当前数据条件下可能存在补充判别信息，但不表示所有队列或所有评价指标均改善。六个GEO队列在固定0.5界值下的宏平均平衡准确率由MMR4单分支的0.8555降至融合后的0.8115，排序判别的改善未同步转化为该界值下的分类优势。</w:t>
      </w:r>
      <w:r>
        <w:rPr>
          <w:rFonts w:ascii="Times New Roman" w:hAnsi="Times New Roman" w:eastAsia="宋体" w:cs="Times New Roman"/>
          <w:sz w:val="24"/>
          <w:szCs w:val="24"/>
          <w:color w:val="000000"/>
        </w:rPr>
        <w:t xml:space="preserve">亚型</w:t>
      </w:r>
      <w:r>
        <w:rPr>
          <w:rFonts w:ascii="Times New Roman" w:hAnsi="Times New Roman" w:eastAsia="宋体" w:cs="Times New Roman"/>
          <w:sz w:val="24"/>
          <w:szCs w:val="24"/>
          <w:color w:val="FF0000"/>
        </w:rPr>
        <w:t xml:space="preserve">入选频率及集合重合度显示，不同细胞来源的</w:t>
      </w:r>
      <w:r>
        <w:rPr>
          <w:rFonts w:ascii="Times New Roman" w:hAnsi="Times New Roman" w:eastAsia="宋体" w:cs="Times New Roman"/>
          <w:sz w:val="24"/>
          <w:szCs w:val="24"/>
          <w:color w:val="000000"/>
        </w:rPr>
        <w:t xml:space="preserve">特征</w:t>
      </w:r>
      <w:r>
        <w:rPr>
          <w:rFonts w:ascii="Times New Roman" w:hAnsi="Times New Roman" w:eastAsia="宋体" w:cs="Times New Roman"/>
          <w:sz w:val="24"/>
          <w:szCs w:val="24"/>
          <w:color w:val="FF0000"/>
        </w:rPr>
        <w:t xml:space="preserve">对抽样变化具有不同响应；这为后续独立队列中的面板复核提供了依据。</w:t>
      </w:r>
      <w:r>
        <w:rPr>
          <w:rFonts w:ascii="Times New Roman" w:hAnsi="Times New Roman" w:eastAsia="宋体" w:cs="Times New Roman"/>
          <w:color w:val="FF0000"/>
          <w:sz w:val="24"/>
          <w:szCs w:val="24"/>
        </w:rPr>
        <w:t xml:space="preserve">不同队列的固</w:t>
      </w:r>
      <w:r>
        <w:rPr>
          <w:rFonts w:ascii="Times New Roman" w:hAnsi="Times New Roman" w:eastAsia="宋体" w:cs="Times New Roman"/>
          <w:color w:val="000000"/>
          <w:sz w:val="24"/>
          <w:szCs w:val="24"/>
        </w:rPr>
        <w:t xml:space="preserve">定</w:t>
      </w:r>
      <w:r>
        <w:rPr>
          <w:rFonts w:ascii="Times New Roman" w:hAnsi="Times New Roman" w:eastAsia="宋体" w:cs="Times New Roman"/>
          <w:color w:val="FF0000"/>
          <w:sz w:val="24"/>
          <w:szCs w:val="24"/>
        </w:rPr>
        <w:t xml:space="preserve">界值</w:t>
      </w:r>
      <w:r>
        <w:rPr>
          <w:rFonts w:ascii="Times New Roman" w:hAnsi="Times New Roman" w:eastAsia="宋体" w:cs="Times New Roman"/>
          <w:color w:val="000000"/>
          <w:sz w:val="24"/>
          <w:szCs w:val="24"/>
        </w:rPr>
        <w:t xml:space="preserve">分类</w:t>
      </w:r>
      <w:r>
        <w:rPr>
          <w:rFonts w:ascii="Times New Roman" w:hAnsi="Times New Roman" w:eastAsia="宋体" w:cs="Times New Roman"/>
          <w:color w:val="FF0000"/>
          <w:sz w:val="24"/>
          <w:szCs w:val="24"/>
        </w:rPr>
        <w:t xml:space="preserve">表现仍有差异</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后续应用需结合目标敏感度及校准评价确</w:t>
      </w:r>
      <w:r>
        <w:rPr>
          <w:rFonts w:ascii="Times New Roman" w:hAnsi="Times New Roman" w:eastAsia="宋体" w:cs="Times New Roman"/>
          <w:color w:val="000000"/>
          <w:sz w:val="24"/>
          <w:szCs w:val="24"/>
        </w:rPr>
        <w:t xml:space="preserve">定判</w:t>
      </w:r>
      <w:r>
        <w:rPr>
          <w:rFonts w:ascii="Times New Roman" w:hAnsi="Times New Roman" w:eastAsia="宋体" w:cs="Times New Roman"/>
          <w:color w:val="FF0000"/>
          <w:sz w:val="24"/>
          <w:szCs w:val="24"/>
        </w:rPr>
        <w:t xml:space="preserve">定规则</w:t>
      </w:r>
      <w:r>
        <w:rPr>
          <w:rFonts w:ascii="Times New Roman" w:hAnsi="Times New Roman" w:eastAsia="宋体" w:cs="Times New Roman"/>
          <w:color w:val="000000"/>
          <w:sz w:val="24"/>
          <w:szCs w:val="24"/>
        </w:rPr>
        <w:t xml:space="preserve">。</w:t>
      </w:r>
    </w:p>
    <w:p w14:paraId="372CF79C">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单细胞结果表明，18亚型与加权MLH1均包含判别信息，联合</w:t>
      </w:r>
      <w:r>
        <w:rPr>
          <w:rFonts w:ascii="Times New Roman" w:hAnsi="Times New Roman" w:eastAsia="宋体" w:cs="Times New Roman"/>
          <w:color w:val="FF0000"/>
          <w:sz w:val="24"/>
          <w:szCs w:val="24"/>
        </w:rPr>
        <w:t xml:space="preserve">模型的</w:t>
      </w:r>
      <w:r>
        <w:rPr>
          <w:rFonts w:ascii="Times New Roman" w:hAnsi="Times New Roman" w:eastAsia="宋体" w:cs="Times New Roman"/>
          <w:color w:val="000000"/>
          <w:sz w:val="24"/>
          <w:szCs w:val="24"/>
        </w:rPr>
        <w:t xml:space="preserve">增量</w:t>
      </w:r>
      <w:r>
        <w:rPr>
          <w:rFonts w:ascii="Times New Roman" w:hAnsi="Times New Roman" w:eastAsia="宋体" w:cs="Times New Roman"/>
          <w:color w:val="FF0000"/>
          <w:sz w:val="24"/>
          <w:szCs w:val="24"/>
        </w:rPr>
        <w:t xml:space="preserve">在</w:t>
      </w:r>
      <w:r>
        <w:rPr>
          <w:rFonts w:ascii="Times New Roman" w:hAnsi="Times New Roman" w:eastAsia="宋体" w:cs="Times New Roman"/>
          <w:color w:val="000000"/>
          <w:sz w:val="24"/>
          <w:szCs w:val="24"/>
        </w:rPr>
        <w:t xml:space="preserve">不</w:t>
      </w:r>
      <w:r>
        <w:rPr>
          <w:rFonts w:ascii="Times New Roman" w:hAnsi="Times New Roman" w:eastAsia="宋体" w:cs="Times New Roman"/>
          <w:color w:val="FF0000"/>
          <w:sz w:val="24"/>
          <w:szCs w:val="24"/>
        </w:rPr>
        <w:t xml:space="preserve">同队列中存在差异</w:t>
      </w:r>
      <w:r>
        <w:rPr>
          <w:rFonts w:ascii="Times New Roman" w:hAnsi="Times New Roman" w:eastAsia="宋体" w:cs="Times New Roman"/>
          <w:color w:val="000000"/>
          <w:sz w:val="24"/>
          <w:szCs w:val="24"/>
        </w:rPr>
        <w:t xml:space="preserve">。</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候选恶性上皮比例与加权MLH1相关；相关性及比例对照见补充表S7。加权特征同时反映表达与组成变化，但相关性本身不能证明其独立预测贡献。</w:t>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其具体生物学机制及独立贡献仍需通过配对</w:t>
      </w:r>
      <w:r>
        <w:rPr>
          <w:rFonts w:ascii="Times New Roman" w:hAnsi="Times New Roman" w:eastAsia="宋体" w:cs="Times New Roman"/>
          <w:color w:val="000000"/>
          <w:sz w:val="24"/>
          <w:szCs w:val="24"/>
        </w:rPr>
        <w:t xml:space="preserve">测量</w:t>
      </w:r>
      <w:r>
        <w:rPr>
          <w:rFonts w:ascii="Times New Roman" w:hAnsi="Times New Roman" w:eastAsia="宋体" w:cs="Times New Roman"/>
          <w:color w:val="FF0000"/>
          <w:sz w:val="24"/>
          <w:szCs w:val="24"/>
        </w:rPr>
        <w:t xml:space="preserve">与</w:t>
      </w:r>
      <w:r>
        <w:rPr>
          <w:rFonts w:ascii="Times New Roman" w:hAnsi="Times New Roman" w:eastAsia="宋体" w:cs="Times New Roman"/>
          <w:color w:val="000000"/>
          <w:sz w:val="24"/>
          <w:szCs w:val="24"/>
        </w:rPr>
        <w:t xml:space="preserve">机制</w:t>
      </w:r>
      <w:r>
        <w:rPr>
          <w:rFonts w:ascii="Times New Roman" w:hAnsi="Times New Roman" w:eastAsia="宋体" w:cs="Times New Roman"/>
          <w:color w:val="FF0000"/>
          <w:sz w:val="24"/>
          <w:szCs w:val="24"/>
        </w:rPr>
        <w:t xml:space="preserve">研究确定</w:t>
      </w:r>
      <w:r>
        <w:rPr>
          <w:rFonts w:ascii="Times New Roman" w:hAnsi="Times New Roman" w:eastAsia="宋体" w:cs="Times New Roman"/>
          <w:color w:val="000000"/>
          <w:sz w:val="24"/>
          <w:szCs w:val="24"/>
        </w:rPr>
        <w:t xml:space="preserve">。</w:t>
      </w:r>
    </w:p>
    <w:p w14:paraId="704611D1">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空间分支完成了</w:t>
      </w:r>
      <w:r>
        <w:rPr>
          <w:rFonts w:ascii="Times New Roman" w:hAnsi="Times New Roman" w:eastAsia="宋体" w:cs="Times New Roman"/>
          <w:color w:val="FF0000"/>
          <w:sz w:val="24"/>
          <w:szCs w:val="24"/>
        </w:rPr>
        <w:t xml:space="preserve">从CNV候选参考构建、cell2location重建到冻结scRNA分类器评分的流程</w:t>
      </w:r>
      <w:r>
        <w:rPr>
          <w:rFonts w:ascii="Times New Roman" w:hAnsi="Times New Roman" w:eastAsia="宋体" w:cs="Times New Roman"/>
          <w:color w:val="000000"/>
          <w:sz w:val="24"/>
          <w:szCs w:val="24"/>
        </w:rPr>
        <w:t xml:space="preserve">，支持跨模态特征迁移的可执行性。</w:t>
      </w:r>
      <w:r>
        <w:rPr>
          <w:rFonts w:ascii="Times New Roman" w:hAnsi="Times New Roman" w:eastAsia="宋体" w:cs="Times New Roman"/>
          <w:color w:val="000000"/>
          <w:sz w:val="24"/>
          <w:szCs w:val="24"/>
        </w:rPr>
        <w:t xml:space="preserve">空间成分和表达为模型重建量，</w:t>
      </w:r>
      <w:r>
        <w:rPr>
          <w:rFonts w:ascii="Times New Roman" w:hAnsi="Times New Roman" w:eastAsia="宋体" w:cs="Times New Roman"/>
          <w:color w:val="FF0000"/>
          <w:sz w:val="24"/>
          <w:szCs w:val="24"/>
        </w:rPr>
        <w:t xml:space="preserve">与</w:t>
      </w:r>
      <w:r>
        <w:rPr>
          <w:rFonts w:ascii="Times New Roman" w:hAnsi="Times New Roman" w:eastAsia="宋体" w:cs="Times New Roman"/>
          <w:color w:val="000000"/>
          <w:sz w:val="24"/>
          <w:szCs w:val="24"/>
        </w:rPr>
        <w:t xml:space="preserve">直接观测的恶性上皮表达</w:t>
      </w:r>
      <w:r>
        <w:rPr>
          <w:rFonts w:ascii="Times New Roman" w:hAnsi="Times New Roman" w:eastAsia="宋体" w:cs="Times New Roman"/>
          <w:color w:val="FF0000"/>
          <w:sz w:val="24"/>
          <w:szCs w:val="24"/>
        </w:rPr>
        <w:t xml:space="preserve">具有不同测量含义。</w:t>
      </w:r>
      <w:r>
        <w:rPr>
          <w:rFonts w:ascii="Times New Roman" w:hAnsi="Times New Roman" w:eastAsia="宋体" w:cs="Times New Roman"/>
          <w:color w:val="FF0000"/>
          <w:sz w:val="24"/>
          <w:szCs w:val="24"/>
        </w:rPr>
        <w:t xml:space="preserve">参考模型的逐轮训练历史未保存，收敛诊断信息有限。</w:t>
      </w:r>
      <w:r>
        <w:rPr>
          <w:rFonts w:ascii="Times New Roman" w:hAnsi="Times New Roman" w:eastAsia="宋体" w:cs="Times New Roman"/>
          <w:color w:val="FF0000"/>
          <w:sz w:val="24"/>
          <w:szCs w:val="24"/>
        </w:rPr>
        <w:t xml:space="preserve"/>
      </w:r>
      <w:r>
        <w:rPr>
          <w:rFonts w:ascii="Times New Roman" w:hAnsi="Times New Roman" w:eastAsia="宋体" w:cs="Times New Roman"/>
          <w:color w:val="FF0000"/>
          <w:sz w:val="24"/>
          <w:szCs w:val="24"/>
        </w:rPr>
        <w:t xml:space="preserve">当前7位患者中，推断阳性组的连续评分高于推断阴性组</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，但样本量和标签确认程度限制了</w:t>
      </w:r>
      <w:r>
        <w:rPr>
          <w:rFonts w:ascii="Times New Roman" w:hAnsi="Times New Roman" w:eastAsia="宋体" w:cs="Times New Roman"/>
          <w:color w:val="000000"/>
          <w:sz w:val="24"/>
          <w:szCs w:val="24"/>
        </w:rPr>
        <w:t xml:space="preserve">临床</w:t>
      </w:r>
      <w:r>
        <w:rPr>
          <w:rFonts w:ascii="Times New Roman" w:hAnsi="Times New Roman" w:eastAsia="宋体" w:cs="Times New Roman"/>
          <w:color w:val="FF0000"/>
          <w:sz w:val="24"/>
          <w:szCs w:val="24"/>
        </w:rPr>
        <w:t xml:space="preserve">性能推断</w:t>
      </w:r>
      <w:r>
        <w:rPr>
          <w:rFonts w:ascii="Times New Roman" w:hAnsi="Times New Roman" w:eastAsia="宋体" w:cs="Times New Roman"/>
          <w:color w:val="000000"/>
          <w:sz w:val="24"/>
          <w:szCs w:val="24"/>
        </w:rPr>
        <w:t xml:space="preserve">。</w:t>
      </w:r>
    </w:p>
    <w:p w14:paraId="1D4DF167">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本研究存在以下</w:t>
      </w:r>
      <w:r>
        <w:rPr>
          <w:rFonts w:ascii="Times New Roman" w:hAnsi="Times New Roman" w:eastAsia="宋体" w:cs="Times New Roman"/>
          <w:color w:val="FF0000"/>
          <w:sz w:val="24"/>
          <w:szCs w:val="24"/>
        </w:rPr>
        <w:t xml:space="preserve">局</w:t>
      </w:r>
      <w:r>
        <w:rPr>
          <w:rFonts w:ascii="Times New Roman" w:hAnsi="Times New Roman" w:eastAsia="宋体" w:cs="Times New Roman"/>
          <w:color w:val="000000"/>
          <w:sz w:val="24"/>
          <w:szCs w:val="24"/>
        </w:rPr>
        <w:t xml:space="preserve">限。</w:t>
      </w:r>
      <w:r>
        <w:rPr>
          <w:rFonts w:ascii="Times New Roman" w:hAnsi="Times New Roman" w:eastAsia="宋体" w:cs="Times New Roman"/>
          <w:color w:val="000000"/>
          <w:sz w:val="24"/>
          <w:szCs w:val="24"/>
        </w:rPr>
        <w:t xml:space="preserve">首先，scRNA交叉验证固定18亚型、</w:t>
      </w:r>
      <w:r>
        <w:rPr>
          <w:rFonts w:ascii="Times New Roman" w:hAnsi="Times New Roman" w:eastAsia="宋体" w:cs="Times New Roman"/>
          <w:color w:val="FF0000"/>
          <w:sz w:val="24"/>
          <w:szCs w:val="24"/>
        </w:rPr>
        <w:t xml:space="preserve">MLH1</w:t>
      </w:r>
      <w:r>
        <w:rPr>
          <w:rFonts w:ascii="Times New Roman" w:hAnsi="Times New Roman" w:eastAsia="宋体" w:cs="Times New Roman"/>
          <w:color w:val="000000"/>
          <w:sz w:val="24"/>
          <w:szCs w:val="24"/>
        </w:rPr>
        <w:t xml:space="preserve">加权方案和队列级CNV</w:t>
      </w:r>
      <w:r>
        <w:rPr>
          <w:rFonts w:ascii="Times New Roman" w:hAnsi="Times New Roman" w:eastAsia="宋体" w:cs="Times New Roman"/>
          <w:color w:val="FF0000"/>
          <w:sz w:val="24"/>
          <w:szCs w:val="24"/>
        </w:rPr>
        <w:t xml:space="preserve">测量</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性能估计以这些上游定义为条件。</w:t>
      </w:r>
      <w:r>
        <w:rPr>
          <w:rFonts w:ascii="Times New Roman" w:hAnsi="Times New Roman" w:eastAsia="宋体" w:cs="Times New Roman"/>
          <w:sz w:val="24"/>
          <w:szCs w:val="24"/>
          <w:color w:val="FF0000"/>
        </w:rPr>
        <w:t xml:space="preserve">单细胞主面板及bulk候选的确定均包含探索性筛选，bulk</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配置的确定包含事后配置比较。</w:t>
      </w:r>
      <w:r>
        <w:rPr>
          <w:rFonts w:ascii="Times New Roman" w:hAnsi="Times New Roman" w:eastAsia="宋体" w:cs="Times New Roman"/>
          <w:sz w:val="24"/>
          <w:szCs w:val="24"/>
          <w:color w:val="FF0000"/>
        </w:rPr>
        <w:t xml:space="preserve">开发数据内的bootstrap</w:t>
      </w:r>
      <w:r>
        <w:rPr>
          <w:rFonts w:ascii="Times New Roman" w:hAnsi="Times New Roman" w:eastAsia="宋体" w:cs="Times New Roman"/>
          <w:sz w:val="24"/>
          <w:szCs w:val="24"/>
          <w:color w:val="000000"/>
        </w:rPr>
        <w:t xml:space="preserve">评价</w:t>
      </w:r>
      <w:r>
        <w:rPr>
          <w:rFonts w:ascii="Times New Roman" w:hAnsi="Times New Roman" w:eastAsia="宋体" w:cs="Times New Roman"/>
          <w:sz w:val="24"/>
          <w:szCs w:val="24"/>
          <w:color w:val="FF0000"/>
        </w:rPr>
        <w:t xml:space="preserve">固</w:t>
      </w:r>
      <w:r>
        <w:rPr>
          <w:rFonts w:ascii="Times New Roman" w:hAnsi="Times New Roman" w:eastAsia="宋体" w:cs="Times New Roman"/>
          <w:sz w:val="24"/>
          <w:szCs w:val="24"/>
          <w:color w:val="000000"/>
        </w:rPr>
        <w:t xml:space="preserve">定</w:t>
      </w:r>
      <w:r>
        <w:rPr>
          <w:rFonts w:ascii="Times New Roman" w:hAnsi="Times New Roman" w:eastAsia="宋体" w:cs="Times New Roman"/>
          <w:sz w:val="24"/>
          <w:szCs w:val="24"/>
          <w:color w:val="FF0000"/>
        </w:rPr>
        <w:t xml:space="preserve">候选和丰度</w:t>
      </w:r>
      <w:r>
        <w:rPr>
          <w:rFonts w:ascii="Times New Roman" w:hAnsi="Times New Roman" w:eastAsia="宋体" w:cs="Times New Roman"/>
          <w:sz w:val="24"/>
          <w:szCs w:val="24"/>
          <w:color w:val="000000"/>
        </w:rPr>
        <w:t xml:space="preserve">下的</w:t>
      </w:r>
      <w:r>
        <w:rPr>
          <w:rFonts w:ascii="Times New Roman" w:hAnsi="Times New Roman" w:eastAsia="宋体" w:cs="Times New Roman"/>
          <w:sz w:val="24"/>
          <w:szCs w:val="24"/>
          <w:color w:val="FF0000"/>
        </w:rPr>
        <w:t xml:space="preserve">入选频率</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FF0000"/>
        </w:rPr>
        <w:t xml:space="preserve">未纳入单细胞候选发现、反卷积误差及</w:t>
      </w:r>
      <w:r>
        <w:rPr>
          <w:rFonts w:ascii="Times New Roman" w:hAnsi="Times New Roman" w:eastAsia="宋体" w:cs="Times New Roman"/>
          <w:sz w:val="24"/>
          <w:szCs w:val="24"/>
          <w:color w:val="000000"/>
        </w:rPr>
        <w:t xml:space="preserve">完整开发流程</w:t>
      </w:r>
      <w:r>
        <w:rPr>
          <w:rFonts w:ascii="Times New Roman" w:hAnsi="Times New Roman" w:eastAsia="宋体" w:cs="Times New Roman"/>
          <w:sz w:val="24"/>
          <w:szCs w:val="24"/>
          <w:color w:val="FF0000"/>
        </w:rPr>
        <w:t xml:space="preserve">的不确定性</w:t>
      </w:r>
      <w:r>
        <w:rPr>
          <w:rFonts w:ascii="Times New Roman" w:hAnsi="Times New Roman" w:eastAsia="宋体" w:cs="Times New Roman"/>
          <w:sz w:val="24"/>
          <w:szCs w:val="24"/>
          <w:color w:val="000000"/>
        </w:rPr>
        <w:t xml:space="preserve">。</w:t>
      </w:r>
      <w:r>
        <w:rPr>
          <w:rFonts w:ascii="Times New Roman" w:hAnsi="Times New Roman" w:eastAsia="宋体" w:cs="Times New Roman"/>
          <w:color w:val="FF0000"/>
          <w:sz w:val="24"/>
          <w:szCs w:val="24"/>
        </w:rPr>
        <w:t xml:space="preserve">GSE132465曾参与配置比较，GSE200997及bulk评价队列亦有既往探索暴露，因此泛化能力</w:t>
      </w:r>
      <w:r>
        <w:rPr>
          <w:rFonts w:ascii="Times New Roman" w:hAnsi="Times New Roman" w:eastAsia="宋体" w:cs="Times New Roman"/>
          <w:color w:val="000000"/>
          <w:sz w:val="24"/>
          <w:szCs w:val="24"/>
        </w:rPr>
        <w:t xml:space="preserve">仍需在未参与开发决策的</w:t>
      </w:r>
      <w:r>
        <w:rPr>
          <w:rFonts w:ascii="Times New Roman" w:hAnsi="Times New Roman" w:eastAsia="宋体" w:cs="Times New Roman"/>
          <w:color w:val="FF0000"/>
          <w:sz w:val="24"/>
          <w:szCs w:val="24"/>
        </w:rPr>
        <w:t xml:space="preserve">新队列中验证</w:t>
      </w:r>
      <w:r>
        <w:rPr>
          <w:rFonts w:ascii="Times New Roman" w:hAnsi="Times New Roman" w:eastAsia="宋体" w:cs="Times New Roman"/>
          <w:color w:val="000000"/>
          <w:sz w:val="24"/>
          <w:szCs w:val="24"/>
        </w:rPr>
        <w:t xml:space="preserve">。</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其次，</w:t>
      </w:r>
      <w:r>
        <w:rPr>
          <w:rFonts w:ascii="Times New Roman" w:hAnsi="Times New Roman" w:eastAsia="宋体" w:cs="Times New Roman"/>
          <w:color w:val="FF0000"/>
          <w:sz w:val="24"/>
          <w:szCs w:val="24"/>
        </w:rPr>
        <w:t xml:space="preserve">基质</w:t>
      </w:r>
      <w:r>
        <w:rPr>
          <w:rFonts w:ascii="Times New Roman" w:hAnsi="Times New Roman" w:eastAsia="宋体" w:cs="Times New Roman"/>
          <w:color w:val="000000"/>
          <w:sz w:val="24"/>
          <w:szCs w:val="24"/>
        </w:rPr>
        <w:t xml:space="preserve">参考、簇级CNV分数和q95</w:t>
      </w:r>
      <w:r>
        <w:rPr>
          <w:rFonts w:ascii="Times New Roman" w:hAnsi="Times New Roman" w:eastAsia="宋体" w:cs="Times New Roman"/>
          <w:color w:val="FF0000"/>
          <w:sz w:val="24"/>
          <w:szCs w:val="24"/>
        </w:rPr>
        <w:t xml:space="preserve">共同</w:t>
      </w:r>
      <w:r>
        <w:rPr>
          <w:rFonts w:ascii="Times New Roman" w:hAnsi="Times New Roman" w:eastAsia="宋体" w:cs="Times New Roman"/>
          <w:color w:val="000000"/>
          <w:sz w:val="24"/>
          <w:szCs w:val="24"/>
        </w:rPr>
        <w:t xml:space="preserve">构成研究性候选</w:t>
      </w:r>
      <w:r>
        <w:rPr>
          <w:rFonts w:ascii="Times New Roman" w:hAnsi="Times New Roman" w:eastAsia="宋体" w:cs="Times New Roman"/>
          <w:color w:val="FF0000"/>
          <w:sz w:val="24"/>
          <w:szCs w:val="24"/>
        </w:rPr>
        <w:t xml:space="preserve">恶性上皮</w:t>
      </w:r>
      <w:r>
        <w:rPr>
          <w:rFonts w:ascii="Times New Roman" w:hAnsi="Times New Roman" w:eastAsia="宋体" w:cs="Times New Roman"/>
          <w:color w:val="000000"/>
          <w:sz w:val="24"/>
          <w:szCs w:val="24"/>
        </w:rPr>
        <w:t xml:space="preserve">定义</w:t>
      </w:r>
      <w:r>
        <w:rPr>
          <w:rFonts w:ascii="Times New Roman" w:hAnsi="Times New Roman" w:eastAsia="宋体" w:cs="Times New Roman"/>
          <w:color w:val="FF0000"/>
          <w:sz w:val="24"/>
          <w:szCs w:val="24"/>
        </w:rPr>
        <w:t xml:space="preserve">，</w:t>
      </w:r>
      <w:r>
        <w:rPr>
          <w:rFonts w:ascii="Times New Roman" w:hAnsi="Times New Roman" w:eastAsia="宋体" w:cs="Times New Roman"/>
          <w:color w:val="000000"/>
          <w:sz w:val="24"/>
          <w:szCs w:val="24"/>
        </w:rPr>
        <w:t xml:space="preserve">阈值并列、聚类分辨率及低候选细胞数可能影响</w:t>
      </w:r>
      <w:r>
        <w:rPr>
          <w:rFonts w:ascii="Times New Roman" w:hAnsi="Times New Roman" w:eastAsia="宋体" w:cs="Times New Roman"/>
          <w:color w:val="FF0000"/>
          <w:sz w:val="24"/>
          <w:szCs w:val="24"/>
        </w:rPr>
        <w:t xml:space="preserve">特征</w:t>
      </w:r>
      <w:r>
        <w:rPr>
          <w:rFonts w:ascii="Times New Roman" w:hAnsi="Times New Roman" w:eastAsia="宋体" w:cs="Times New Roman"/>
          <w:color w:val="000000"/>
          <w:sz w:val="24"/>
          <w:szCs w:val="24"/>
        </w:rPr>
        <w:t xml:space="preserve">测量</w:t>
      </w:r>
      <w:r>
        <w:rPr>
          <w:rFonts w:ascii="Times New Roman" w:hAnsi="Times New Roman" w:eastAsia="宋体" w:cs="Times New Roman"/>
          <w:color w:val="FF0000"/>
          <w:sz w:val="24"/>
          <w:szCs w:val="24"/>
        </w:rPr>
        <w:t xml:space="preserve">。</w:t>
      </w:r>
      <w:r>
        <w:rPr>
          <w:rFonts w:ascii="Times New Roman" w:hAnsi="Times New Roman" w:eastAsia="宋体" w:cs="Times New Roman"/>
          <w:color w:val="FF0000"/>
          <w:sz w:val="24"/>
          <w:szCs w:val="24"/>
        </w:rPr>
        <w:t xml:space="preserve">样本QC规则的预设时间及部分历史参数和运行环境信息的可追溯性有限。</w:t>
      </w:r>
      <w:r>
        <w:rPr>
          <w:rFonts w:ascii="Times New Roman" w:hAnsi="Times New Roman" w:eastAsia="宋体" w:cs="Times New Roman"/>
          <w:sz w:val="24"/>
          <w:szCs w:val="24"/>
          <w:color w:val="FF0000"/>
        </w:rPr>
        <w:t xml:space="preserve">q90/q95/q99候选定义变化对AUROC的影响存在队列差异，GSE132465在q99下的判别性能降低。</w:t>
      </w:r>
      <w:r>
        <w:rPr>
          <w:rFonts w:ascii="Times New Roman" w:hAnsi="Times New Roman" w:eastAsia="宋体" w:cs="Times New Roman"/>
          <w:sz w:val="24"/>
          <w:szCs w:val="24"/>
          <w:color w:val="FF0000"/>
        </w:rPr>
        <w:t xml:space="preserve">敏感性分析以既定注释、CNV分数和患者折分为条件，上游测量的不确</w:t>
      </w:r>
      <w:r>
        <w:rPr>
          <w:rFonts w:ascii="Times New Roman" w:hAnsi="Times New Roman" w:eastAsia="宋体" w:cs="Times New Roman"/>
          <w:sz w:val="24"/>
          <w:szCs w:val="24"/>
          <w:color w:val="000000"/>
        </w:rPr>
        <w:t xml:space="preserve">定性</w:t>
      </w:r>
      <w:r>
        <w:rPr>
          <w:rFonts w:ascii="Times New Roman" w:hAnsi="Times New Roman" w:eastAsia="宋体" w:cs="Times New Roman"/>
          <w:sz w:val="24"/>
          <w:szCs w:val="24"/>
          <w:color w:val="FF0000"/>
        </w:rPr>
        <w:t xml:space="preserve">仍</w:t>
      </w:r>
      <w:r>
        <w:rPr>
          <w:rFonts w:ascii="Times New Roman" w:hAnsi="Times New Roman" w:eastAsia="宋体" w:cs="Times New Roman"/>
          <w:sz w:val="24"/>
          <w:szCs w:val="24"/>
          <w:color w:val="000000"/>
        </w:rPr>
        <w:t xml:space="preserve">未</w:t>
      </w:r>
      <w:r>
        <w:rPr>
          <w:rFonts w:ascii="Times New Roman" w:hAnsi="Times New Roman" w:eastAsia="宋体" w:cs="Times New Roman"/>
          <w:sz w:val="24"/>
          <w:szCs w:val="24"/>
          <w:color w:val="FF0000"/>
        </w:rPr>
        <w:t xml:space="preserve">纳入。</w:t>
      </w:r>
      <w:r>
        <w:rPr>
          <w:rFonts w:ascii="Times New Roman" w:hAnsi="Times New Roman" w:eastAsia="宋体" w:cs="Times New Roman"/>
          <w:color w:val="FF0000"/>
          <w:sz w:val="24"/>
          <w:szCs w:val="24"/>
        </w:rPr>
        <w:t xml:space="preserve">细胞大类缺失编码</w:t>
      </w:r>
      <w:r>
        <w:rPr>
          <w:rFonts w:ascii="Times New Roman" w:hAnsi="Times New Roman" w:eastAsia="宋体" w:cs="Times New Roman"/>
          <w:color w:val="000000"/>
          <w:sz w:val="24"/>
          <w:szCs w:val="24"/>
        </w:rPr>
        <w:t xml:space="preserve">为</w:t>
      </w:r>
      <w:r>
        <w:rPr>
          <w:rFonts w:ascii="Times New Roman" w:hAnsi="Times New Roman" w:eastAsia="宋体" w:cs="Times New Roman"/>
          <w:color w:val="FF0000"/>
          <w:sz w:val="24"/>
          <w:szCs w:val="24"/>
        </w:rPr>
        <w:t xml:space="preserve">0的约</w:t>
      </w:r>
      <w:r>
        <w:rPr>
          <w:rFonts w:ascii="Times New Roman" w:hAnsi="Times New Roman" w:eastAsia="宋体" w:cs="Times New Roman"/>
          <w:color w:val="000000"/>
          <w:sz w:val="24"/>
          <w:szCs w:val="24"/>
        </w:rPr>
        <w:t xml:space="preserve">定</w:t>
      </w:r>
      <w:r>
        <w:rPr>
          <w:rFonts w:ascii="Times New Roman" w:hAnsi="Times New Roman" w:eastAsia="宋体" w:cs="Times New Roman"/>
          <w:color w:val="FF0000"/>
          <w:sz w:val="24"/>
          <w:szCs w:val="24"/>
        </w:rPr>
        <w:t xml:space="preserve">、跨队列注释差异以及</w:t>
      </w:r>
      <w:r>
        <w:rPr>
          <w:rFonts w:ascii="Times New Roman" w:hAnsi="Times New Roman" w:eastAsia="宋体" w:cs="Times New Roman"/>
          <w:color w:val="000000"/>
          <w:sz w:val="24"/>
          <w:szCs w:val="24"/>
        </w:rPr>
        <w:t xml:space="preserve">年龄</w:t>
      </w:r>
      <w:r>
        <w:rPr>
          <w:rFonts w:ascii="Times New Roman" w:hAnsi="Times New Roman" w:eastAsia="宋体" w:cs="Times New Roman"/>
          <w:color w:val="FF0000"/>
          <w:sz w:val="24"/>
          <w:szCs w:val="24"/>
        </w:rPr>
        <w:t xml:space="preserve">和</w:t>
      </w:r>
      <w:r>
        <w:rPr>
          <w:rFonts w:ascii="Times New Roman" w:hAnsi="Times New Roman" w:eastAsia="宋体" w:cs="Times New Roman"/>
          <w:color w:val="000000"/>
          <w:sz w:val="24"/>
          <w:szCs w:val="24"/>
        </w:rPr>
        <w:t xml:space="preserve">性别等临床变量的</w:t>
      </w:r>
      <w:r>
        <w:rPr>
          <w:rFonts w:ascii="Times New Roman" w:hAnsi="Times New Roman" w:eastAsia="宋体" w:cs="Times New Roman"/>
          <w:color w:val="FF0000"/>
          <w:sz w:val="24"/>
          <w:szCs w:val="24"/>
        </w:rPr>
        <w:t xml:space="preserve">影响，均需进一步</w:t>
      </w:r>
      <w:r>
        <w:rPr>
          <w:rFonts w:ascii="Times New Roman" w:hAnsi="Times New Roman" w:eastAsia="宋体" w:cs="Times New Roman"/>
          <w:color w:val="000000"/>
          <w:sz w:val="24"/>
          <w:szCs w:val="24"/>
        </w:rPr>
        <w:t xml:space="preserve">评</w:t>
      </w:r>
      <w:r>
        <w:rPr>
          <w:rFonts w:ascii="Times New Roman" w:hAnsi="Times New Roman" w:eastAsia="宋体" w:cs="Times New Roman"/>
          <w:color w:val="FF0000"/>
          <w:sz w:val="24"/>
          <w:szCs w:val="24"/>
        </w:rPr>
        <w:t xml:space="preserve">估</w:t>
      </w:r>
      <w:r>
        <w:rPr>
          <w:rFonts w:ascii="Times New Roman" w:hAnsi="Times New Roman" w:eastAsia="宋体" w:cs="Times New Roman"/>
          <w:color w:val="000000"/>
          <w:sz w:val="24"/>
          <w:szCs w:val="24"/>
        </w:rPr>
        <w:t xml:space="preserve">。</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第三，bulk</w:t>
      </w:r>
      <w:r>
        <w:rPr>
          <w:rFonts w:ascii="Times New Roman" w:hAnsi="Times New Roman" w:eastAsia="宋体" w:cs="Times New Roman"/>
          <w:color w:val="FF0000"/>
          <w:sz w:val="24"/>
          <w:szCs w:val="24"/>
        </w:rPr>
        <w:t xml:space="preserve">分析</w:t>
      </w:r>
      <w:r>
        <w:rPr>
          <w:rFonts w:ascii="Times New Roman" w:hAnsi="Times New Roman" w:eastAsia="宋体" w:cs="Times New Roman"/>
          <w:color w:val="000000"/>
          <w:sz w:val="24"/>
          <w:szCs w:val="24"/>
        </w:rPr>
        <w:t xml:space="preserve">以</w:t>
      </w:r>
      <w:r>
        <w:rPr>
          <w:rFonts w:ascii="Times New Roman" w:hAnsi="Times New Roman" w:eastAsia="宋体" w:cs="Times New Roman"/>
          <w:color w:val="FF0000"/>
          <w:sz w:val="24"/>
          <w:szCs w:val="24"/>
        </w:rPr>
        <w:t xml:space="preserve">既有</w:t>
      </w:r>
      <w:r>
        <w:rPr>
          <w:rFonts w:ascii="Times New Roman" w:hAnsi="Times New Roman" w:eastAsia="宋体" w:cs="Times New Roman"/>
          <w:color w:val="000000"/>
          <w:sz w:val="24"/>
          <w:szCs w:val="24"/>
        </w:rPr>
        <w:t xml:space="preserve">BayesPrism丰度为条件，</w:t>
      </w:r>
      <w:r>
        <w:rPr>
          <w:rFonts w:ascii="Times New Roman" w:hAnsi="Times New Roman" w:eastAsia="宋体" w:cs="Times New Roman"/>
          <w:color w:val="FF0000"/>
          <w:sz w:val="24"/>
          <w:szCs w:val="24"/>
        </w:rPr>
        <w:t xml:space="preserve">尚</w:t>
      </w:r>
      <w:r>
        <w:rPr>
          <w:rFonts w:ascii="Times New Roman" w:hAnsi="Times New Roman" w:eastAsia="宋体" w:cs="Times New Roman"/>
          <w:color w:val="000000"/>
          <w:sz w:val="24"/>
          <w:szCs w:val="24"/>
        </w:rPr>
        <w:t xml:space="preserve">未纳入反卷积过程的不确定性；</w:t>
      </w:r>
      <w:r>
        <w:rPr>
          <w:rFonts w:ascii="Times New Roman" w:hAnsi="Times New Roman" w:eastAsia="宋体" w:cs="Times New Roman"/>
          <w:color w:val="FF0000"/>
          <w:sz w:val="24"/>
          <w:szCs w:val="24"/>
        </w:rPr>
        <w:t xml:space="preserve">RNA-seq与微阵列的输入来源和测量尺度差异也可能影响特征比较。</w:t>
      </w:r>
      <w:r>
        <w:rPr>
          <w:rFonts w:ascii="Times New Roman" w:hAnsi="Times New Roman" w:eastAsia="宋体" w:cs="Times New Roman"/>
          <w:sz w:val="24"/>
          <w:szCs w:val="24"/>
          <w:color w:val="000000"/>
        </w:rPr>
        <w:t xml:space="preserve">MMR4</w:t>
      </w:r>
      <w:r>
        <w:rPr>
          <w:rFonts w:ascii="Times New Roman" w:hAnsi="Times New Roman" w:eastAsia="宋体" w:cs="Times New Roman"/>
          <w:sz w:val="24"/>
          <w:szCs w:val="24"/>
          <w:color w:val="FF0000"/>
        </w:rPr>
        <w:t xml:space="preserve">留一</w:t>
      </w:r>
      <w:r>
        <w:rPr>
          <w:rFonts w:ascii="Times New Roman" w:hAnsi="Times New Roman" w:eastAsia="宋体" w:cs="Times New Roman"/>
          <w:sz w:val="24"/>
          <w:szCs w:val="24"/>
          <w:color w:val="000000"/>
        </w:rPr>
        <w:t xml:space="preserve">队列</w:t>
      </w:r>
      <w:r>
        <w:rPr>
          <w:rFonts w:ascii="Times New Roman" w:hAnsi="Times New Roman" w:eastAsia="宋体" w:cs="Times New Roman"/>
          <w:sz w:val="24"/>
          <w:szCs w:val="24"/>
          <w:color w:val="FF0000"/>
        </w:rPr>
        <w:t xml:space="preserve">分析仅在七队列训练部分重新</w:t>
      </w:r>
      <w:r>
        <w:rPr>
          <w:rFonts w:ascii="Times New Roman" w:hAnsi="Times New Roman" w:eastAsia="宋体" w:cs="Times New Roman"/>
          <w:sz w:val="24"/>
          <w:szCs w:val="24"/>
          <w:color w:val="000000"/>
        </w:rPr>
        <w:t xml:space="preserve">拟合</w:t>
      </w:r>
      <w:r>
        <w:rPr>
          <w:rFonts w:ascii="Times New Roman" w:hAnsi="Times New Roman" w:eastAsia="宋体" w:cs="Times New Roman"/>
          <w:sz w:val="24"/>
          <w:szCs w:val="24"/>
          <w:color w:val="FF0000"/>
        </w:rPr>
        <w:t xml:space="preserve">四基因阈值</w:t>
      </w:r>
      <w:r>
        <w:rPr>
          <w:rFonts w:ascii="Times New Roman" w:hAnsi="Times New Roman" w:eastAsia="宋体" w:cs="Times New Roman"/>
          <w:sz w:val="24"/>
          <w:szCs w:val="24"/>
          <w:color w:val="000000"/>
        </w:rPr>
        <w:t xml:space="preserve">，</w:t>
      </w:r>
      <w:r>
        <w:rPr>
          <w:rFonts w:ascii="Times New Roman" w:hAnsi="Times New Roman" w:eastAsia="宋体" w:cs="Times New Roman"/>
          <w:sz w:val="24"/>
          <w:szCs w:val="24"/>
          <w:color w:val="FF0000"/>
        </w:rPr>
        <w:t xml:space="preserve"/>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面板及分类器预测保持固定，</w:t>
      </w:r>
      <w:r>
        <w:rPr>
          <w:rFonts w:ascii="Times New Roman" w:hAnsi="Times New Roman" w:eastAsia="宋体" w:cs="Times New Roman"/>
          <w:sz w:val="24"/>
          <w:szCs w:val="24"/>
          <w:color w:val="000000"/>
        </w:rPr>
        <w:t xml:space="preserve"/>
      </w:r>
      <w:r>
        <w:rPr>
          <w:rFonts w:ascii="Times New Roman" w:hAnsi="Times New Roman" w:eastAsia="宋体" w:cs="Times New Roman"/>
          <w:sz w:val="24"/>
          <w:szCs w:val="24"/>
          <w:color w:val="FF0000"/>
        </w:rPr>
        <w:t xml:space="preserve">其结果反映既定亚型特征和分类器预测条件下的MMR4留一队列评分及融合表现，而非完整融合开发流程重新拟合后的外部验证。</w:t>
      </w:r>
      <w:r>
        <w:rPr>
          <w:rFonts w:ascii="Times New Roman" w:hAnsi="Times New Roman" w:eastAsia="宋体" w:cs="Times New Roman"/>
          <w:sz w:val="24"/>
          <w:szCs w:val="24"/>
          <w:color w:val="FF0000"/>
        </w:rPr>
        <w:t xml:space="preserve"/>
      </w:r>
      <w:r>
        <w:rPr>
          <w:rFonts w:ascii="Times New Roman" w:hAnsi="Times New Roman" w:eastAsia="宋体" w:cs="Times New Roman"/>
          <w:color w:val="FF0000"/>
          <w:sz w:val="24"/>
          <w:szCs w:val="24"/>
        </w:rPr>
        <w:t xml:space="preserve">每个留出队列的</w:t>
      </w:r>
      <w:r>
        <w:rPr>
          <w:rFonts w:ascii="Times New Roman" w:hAnsi="Times New Roman" w:eastAsia="宋体" w:cs="Times New Roman"/>
          <w:color w:val="000000"/>
          <w:sz w:val="24"/>
          <w:szCs w:val="24"/>
        </w:rPr>
        <w:t xml:space="preserve">表达</w:t>
      </w:r>
      <w:r>
        <w:rPr>
          <w:rFonts w:ascii="Times New Roman" w:hAnsi="Times New Roman" w:eastAsia="宋体" w:cs="Times New Roman"/>
          <w:color w:val="FF0000"/>
          <w:sz w:val="24"/>
          <w:szCs w:val="24"/>
        </w:rPr>
        <w:t xml:space="preserve">均值与样本标准差参与无监督</w:t>
      </w:r>
      <w:r>
        <w:rPr>
          <w:rFonts w:ascii="Times New Roman" w:hAnsi="Times New Roman" w:eastAsia="宋体" w:cs="Times New Roman"/>
          <w:color w:val="000000"/>
          <w:sz w:val="24"/>
          <w:szCs w:val="24"/>
        </w:rPr>
        <w:t xml:space="preserve">标准化，</w:t>
      </w:r>
      <w:r>
        <w:rPr>
          <w:rFonts w:ascii="Times New Roman" w:hAnsi="Times New Roman" w:eastAsia="宋体" w:cs="Times New Roman"/>
          <w:color w:val="FF0000"/>
          <w:sz w:val="24"/>
          <w:szCs w:val="24"/>
        </w:rPr>
        <w:t xml:space="preserve">评分依赖目标队列分布。</w:t>
      </w:r>
      <w:r>
        <w:rPr>
          <w:rFonts w:ascii="Times New Roman" w:hAnsi="Times New Roman" w:eastAsia="宋体" w:cs="Times New Roman"/>
          <w:color w:val="000000"/>
          <w:sz w:val="24"/>
          <w:szCs w:val="24"/>
        </w:rPr>
        <w:t xml:space="preserve">用于</w:t>
      </w:r>
      <w:r>
        <w:rPr>
          <w:rFonts w:ascii="Times New Roman" w:hAnsi="Times New Roman" w:eastAsia="宋体" w:cs="Times New Roman"/>
          <w:color w:val="FF0000"/>
          <w:sz w:val="24"/>
          <w:szCs w:val="24"/>
        </w:rPr>
        <w:t xml:space="preserve">新队列的统一MMR4参数及</w:t>
      </w:r>
      <w:r>
        <w:rPr>
          <w:rFonts w:ascii="Times New Roman" w:hAnsi="Times New Roman" w:eastAsia="宋体" w:cs="Times New Roman"/>
          <w:color w:val="000000"/>
          <w:sz w:val="24"/>
          <w:szCs w:val="24"/>
        </w:rPr>
        <w:t xml:space="preserve">单样本</w:t>
      </w:r>
      <w:r>
        <w:rPr>
          <w:rFonts w:ascii="Times New Roman" w:hAnsi="Times New Roman" w:eastAsia="宋体" w:cs="Times New Roman"/>
          <w:color w:val="FF0000"/>
          <w:sz w:val="24"/>
          <w:szCs w:val="24"/>
        </w:rPr>
        <w:t xml:space="preserve">处理规则尚需另行确</w:t>
      </w:r>
      <w:r>
        <w:rPr>
          <w:rFonts w:ascii="Times New Roman" w:hAnsi="Times New Roman" w:eastAsia="宋体" w:cs="Times New Roman"/>
          <w:color w:val="000000"/>
          <w:sz w:val="24"/>
          <w:szCs w:val="24"/>
        </w:rPr>
        <w:t xml:space="preserve">定</w:t>
      </w:r>
      <w:r>
        <w:rPr>
          <w:rFonts w:ascii="Times New Roman" w:hAnsi="Times New Roman" w:eastAsia="宋体" w:cs="Times New Roman"/>
          <w:color w:val="FF0000"/>
          <w:sz w:val="24"/>
          <w:szCs w:val="24"/>
        </w:rPr>
        <w:t xml:space="preserve">，并在后续评价前冻结</w:t>
      </w:r>
      <w:r>
        <w:rPr>
          <w:rFonts w:ascii="Times New Roman" w:hAnsi="Times New Roman" w:eastAsia="宋体" w:cs="Times New Roman"/>
          <w:color w:val="000000"/>
          <w:sz w:val="24"/>
          <w:szCs w:val="24"/>
        </w:rPr>
        <w:t xml:space="preserve">。</w:t>
      </w:r>
    </w:p>
    <w:p>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第四，本研究主要</w:t>
      </w:r>
      <w:r>
        <w:rPr>
          <w:rFonts w:ascii="Times New Roman" w:hAnsi="Times New Roman" w:eastAsia="宋体" w:cs="Times New Roman"/>
          <w:color w:val="FF0000"/>
          <w:sz w:val="24"/>
          <w:szCs w:val="24"/>
        </w:rPr>
        <w:t xml:space="preserve">考察</w:t>
      </w:r>
      <w:r>
        <w:rPr>
          <w:rFonts w:ascii="Times New Roman" w:hAnsi="Times New Roman" w:eastAsia="宋体" w:cs="Times New Roman"/>
          <w:color w:val="000000"/>
          <w:sz w:val="24"/>
          <w:szCs w:val="24"/>
        </w:rPr>
        <w:t xml:space="preserve">AUROC</w:t>
      </w:r>
      <w:r>
        <w:rPr>
          <w:rFonts w:ascii="Times New Roman" w:hAnsi="Times New Roman" w:eastAsia="宋体" w:cs="Times New Roman"/>
          <w:color w:val="FF0000"/>
          <w:sz w:val="24"/>
          <w:szCs w:val="24"/>
        </w:rPr>
        <w:t xml:space="preserve">、固定界值下</w:t>
      </w:r>
      <w:r>
        <w:rPr>
          <w:rFonts w:ascii="Times New Roman" w:hAnsi="Times New Roman" w:eastAsia="宋体" w:cs="Times New Roman"/>
          <w:color w:val="000000"/>
          <w:sz w:val="24"/>
          <w:szCs w:val="24"/>
        </w:rPr>
        <w:t xml:space="preserve">BA</w:t>
      </w:r>
      <w:r>
        <w:rPr>
          <w:rFonts w:ascii="Times New Roman" w:hAnsi="Times New Roman" w:eastAsia="宋体" w:cs="Times New Roman"/>
          <w:color w:val="FF0000"/>
          <w:sz w:val="24"/>
          <w:szCs w:val="24"/>
        </w:rPr>
        <w:t xml:space="preserve">及Brier分数</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前瞻性判定阈值、完整概率校准、阳性及阴性预测值和临床决策效用</w:t>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尚未系统建立。</w:t>
      </w:r>
      <w:r>
        <w:rPr>
          <w:rFonts w:ascii="Times New Roman" w:hAnsi="Times New Roman" w:eastAsia="宋体" w:cs="Times New Roman"/>
          <w:color w:val="FF0000"/>
          <w:sz w:val="24"/>
          <w:szCs w:val="24"/>
        </w:rPr>
        <w:t xml:space="preserve">固定0.5判定界值的分类表现存在队列差异</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提示阈值与校准需要在开发数据内另行评价</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MSI与IHC-dMMR标签来源存在异质性</w:t>
      </w:r>
      <w:r>
        <w:rPr>
          <w:rFonts w:ascii="Times New Roman" w:hAnsi="Times New Roman" w:eastAsia="宋体" w:cs="Times New Roman"/>
          <w:color w:val="000000"/>
          <w:sz w:val="24"/>
          <w:szCs w:val="24"/>
        </w:rPr>
        <w:t xml:space="preserve">，空间</w:t>
      </w:r>
      <w:r>
        <w:rPr>
          <w:rFonts w:ascii="Times New Roman" w:hAnsi="Times New Roman" w:eastAsia="宋体" w:cs="Times New Roman"/>
          <w:color w:val="FF0000"/>
          <w:sz w:val="24"/>
          <w:szCs w:val="24"/>
        </w:rPr>
        <w:t xml:space="preserve">分组亦缺少逐例独立确认。</w:t>
      </w:r>
      <w:r>
        <w:rPr>
          <w:rFonts w:ascii="Times New Roman" w:hAnsi="Times New Roman" w:eastAsia="宋体" w:cs="Times New Roman"/>
          <w:color w:val="FF0000"/>
          <w:sz w:val="24"/>
          <w:szCs w:val="24"/>
        </w:rPr>
        <w:t xml:space="preserve">后续可采用预注册的多中心前瞻性设计，在入组前固定处理规则和判定界值，以盲法MSI-PCR、MMR-IHC或经验证NGS核定结局，并根据目</w:t>
      </w:r>
      <w:r>
        <w:rPr>
          <w:rFonts w:ascii="Times New Roman" w:hAnsi="Times New Roman" w:eastAsia="宋体" w:cs="Times New Roman"/>
          <w:color w:val="000000"/>
          <w:sz w:val="24"/>
          <w:szCs w:val="24"/>
        </w:rPr>
        <w:t xml:space="preserve">标</w:t>
      </w:r>
      <w:r>
        <w:rPr>
          <w:rFonts w:ascii="Times New Roman" w:hAnsi="Times New Roman" w:eastAsia="宋体" w:cs="Times New Roman"/>
          <w:color w:val="FF0000"/>
          <w:sz w:val="24"/>
          <w:szCs w:val="24"/>
        </w:rPr>
        <w:t xml:space="preserve">敏感度与估计精度规划阳性病例数。</w:t>
      </w:r>
      <w:r>
        <w:rPr>
          <w:rFonts w:ascii="Times New Roman" w:hAnsi="Times New Roman" w:eastAsia="宋体" w:cs="Times New Roman"/>
          <w:color w:val="FF0000"/>
          <w:sz w:val="24"/>
          <w:szCs w:val="24"/>
        </w:rPr>
        <w:t xml:space="preserve">配对单细胞或组织</w:t>
      </w:r>
      <w:r>
        <w:rPr>
          <w:rFonts w:ascii="Times New Roman" w:hAnsi="Times New Roman" w:eastAsia="宋体" w:cs="Times New Roman"/>
          <w:color w:val="000000"/>
          <w:sz w:val="24"/>
          <w:szCs w:val="24"/>
        </w:rPr>
        <w:t xml:space="preserve">测量</w:t>
      </w:r>
      <w:r>
        <w:rPr>
          <w:rFonts w:ascii="Times New Roman" w:hAnsi="Times New Roman" w:eastAsia="宋体" w:cs="Times New Roman"/>
          <w:color w:val="FF0000"/>
          <w:sz w:val="24"/>
          <w:szCs w:val="24"/>
        </w:rPr>
        <w:t xml:space="preserve">有助于</w:t>
      </w:r>
      <w:r>
        <w:rPr>
          <w:rFonts w:ascii="Times New Roman" w:hAnsi="Times New Roman" w:eastAsia="宋体" w:cs="Times New Roman"/>
          <w:color w:val="000000"/>
          <w:sz w:val="24"/>
          <w:szCs w:val="24"/>
        </w:rPr>
        <w:t xml:space="preserve">验证</w:t>
      </w:r>
      <w:r>
        <w:rPr>
          <w:rFonts w:ascii="Times New Roman" w:hAnsi="Times New Roman" w:eastAsia="宋体" w:cs="Times New Roman"/>
          <w:color w:val="FF0000"/>
          <w:sz w:val="24"/>
          <w:szCs w:val="24"/>
        </w:rPr>
        <w:t xml:space="preserve">空间</w:t>
      </w:r>
      <w:r>
        <w:rPr>
          <w:rFonts w:ascii="Times New Roman" w:hAnsi="Times New Roman" w:eastAsia="宋体" w:cs="Times New Roman"/>
          <w:color w:val="000000"/>
          <w:sz w:val="24"/>
          <w:szCs w:val="24"/>
        </w:rPr>
        <w:t xml:space="preserve">代理特征。</w:t>
      </w:r>
      <w:r>
        <w:rPr>
          <w:rFonts w:ascii="Times New Roman" w:hAnsi="Times New Roman" w:eastAsia="宋体" w:cs="Times New Roman"/>
          <w:color w:val="FF0000"/>
          <w:sz w:val="24"/>
          <w:szCs w:val="24"/>
        </w:rPr>
        <w:t xml:space="preserve">该框架现阶段主要服务于</w:t>
      </w:r>
      <w:r>
        <w:rPr>
          <w:rFonts w:ascii="Times New Roman" w:hAnsi="Times New Roman" w:eastAsia="宋体" w:cs="Times New Roman"/>
          <w:color w:val="000000"/>
          <w:sz w:val="24"/>
          <w:szCs w:val="24"/>
        </w:rPr>
        <w:t xml:space="preserve">转录组</w:t>
      </w:r>
      <w:r>
        <w:rPr>
          <w:rFonts w:ascii="Times New Roman" w:hAnsi="Times New Roman" w:eastAsia="宋体" w:cs="Times New Roman"/>
          <w:color w:val="FF0000"/>
          <w:sz w:val="24"/>
          <w:szCs w:val="24"/>
        </w:rPr>
        <w:t xml:space="preserve">研究中</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FF0000"/>
          <w:sz w:val="24"/>
          <w:szCs w:val="24"/>
        </w:rPr>
        <w:t xml:space="preserve">辅助表型推断</w:t>
      </w:r>
      <w:r>
        <w:rPr>
          <w:rFonts w:ascii="Times New Roman" w:hAnsi="Times New Roman" w:eastAsia="宋体" w:cs="Times New Roman"/>
          <w:color w:val="000000"/>
          <w:sz w:val="24"/>
          <w:szCs w:val="24"/>
        </w:rPr>
        <w:t xml:space="preserve">。</w:t>
      </w:r>
    </w:p>
    <w:p w14:paraId="66EE6DAC">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宋体" w:cs="Times New Roman"/>
          <w:sz w:val="24"/>
          <w:szCs w:val="24"/>
        </w:rPr>
      </w:pPr>
    </w:p>
    <w:p w14:paraId="22BC9661">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代码可用性</w:t>
      </w:r>
    </w:p>
    <w:p w14:paraId="4958F5A6">
      <w:pPr>
        <w:keepNext w:val="0"/>
        <w:keepLines w:val="0"/>
        <w:pageBreakBefore w:val="0"/>
        <w:widowControl w:val="0"/>
        <w:kinsoku/>
        <w:wordWrap/>
        <w:overflowPunct/>
        <w:topLinePunct w:val="0"/>
        <w:autoSpaceDE/>
        <w:autoSpaceDN/>
        <w:bidi w:val="0"/>
        <w:adjustRightInd/>
        <w:snapToGrid/>
        <w:spacing w:line="480" w:lineRule="exact"/>
        <w:ind w:firstLine="480" w:firstLineChars="200"/>
        <w:textAlignment w:val="auto"/>
        <w:outlineLvl w:val="9"/>
        <w:rPr>
          <w:rFonts w:ascii="Times New Roman" w:hAnsi="Times New Roman" w:eastAsia="宋体" w:cs="Times New Roman"/>
          <w:sz w:val="24"/>
          <w:szCs w:val="24"/>
        </w:rPr>
      </w:pPr>
      <w:r>
        <w:rPr>
          <w:rFonts w:ascii="Times New Roman" w:hAnsi="Times New Roman" w:eastAsia="宋体" w:cs="Times New Roman"/>
          <w:color w:val="000000"/>
          <w:sz w:val="24"/>
          <w:szCs w:val="24"/>
        </w:rPr>
        <w:t xml:space="preserve">分析</w:t>
      </w:r>
      <w:r>
        <w:rPr>
          <w:rFonts w:ascii="Times New Roman" w:hAnsi="Times New Roman" w:eastAsia="宋体" w:cs="Times New Roman"/>
          <w:color w:val="FF0000"/>
          <w:sz w:val="24"/>
          <w:szCs w:val="24"/>
        </w:rPr>
        <w:t xml:space="preserve">代码</w:t>
      </w:r>
      <w:r>
        <w:rPr>
          <w:rFonts w:ascii="Times New Roman" w:hAnsi="Times New Roman" w:eastAsia="宋体" w:cs="Times New Roman"/>
          <w:color w:val="000000"/>
          <w:sz w:val="24"/>
          <w:szCs w:val="24"/>
        </w:rPr>
        <w:t xml:space="preserve">及</w:t>
      </w:r>
      <w:r>
        <w:rPr>
          <w:rFonts w:ascii="Times New Roman" w:hAnsi="Times New Roman" w:eastAsia="宋体" w:cs="Times New Roman"/>
          <w:color w:val="FF0000"/>
          <w:sz w:val="24"/>
          <w:szCs w:val="24"/>
        </w:rPr>
        <w:t xml:space="preserve">可核查</w:t>
      </w:r>
      <w:r>
        <w:rPr>
          <w:rFonts w:ascii="Times New Roman" w:hAnsi="Times New Roman" w:eastAsia="宋体" w:cs="Times New Roman"/>
          <w:color w:val="000000"/>
          <w:sz w:val="24"/>
          <w:szCs w:val="24"/>
        </w:rPr>
        <w:t xml:space="preserve">数据</w:t>
      </w:r>
      <w:r>
        <w:rPr>
          <w:rFonts w:ascii="Times New Roman" w:hAnsi="Times New Roman" w:eastAsia="宋体" w:cs="Times New Roman"/>
          <w:color w:val="FF0000"/>
          <w:sz w:val="24"/>
          <w:szCs w:val="24"/>
        </w:rPr>
        <w:t xml:space="preserve">随附</w:t>
      </w:r>
      <w:r>
        <w:rPr>
          <w:rFonts w:ascii="Times New Roman" w:hAnsi="Times New Roman" w:eastAsia="宋体" w:cs="Times New Roman"/>
          <w:color w:val="000000"/>
          <w:sz w:val="24"/>
          <w:szCs w:val="24"/>
        </w:rPr>
        <w:t xml:space="preserve"/>
      </w:r>
      <w:r>
        <w:rPr>
          <w:rFonts w:ascii="Times New Roman" w:hAnsi="Times New Roman" w:eastAsia="宋体" w:cs="Times New Roman"/>
          <w:color w:val="FF0000"/>
          <w:sz w:val="24"/>
          <w:szCs w:val="24"/>
        </w:rPr>
        <w:t xml:space="preserve">复现资料</w:t>
      </w:r>
      <w:r>
        <w:rPr>
          <w:rFonts w:ascii="Times New Roman" w:hAnsi="Times New Roman" w:eastAsia="宋体" w:cs="Times New Roman"/>
          <w:color w:val="FF0000"/>
          <w:sz w:val="24"/>
          <w:szCs w:val="24"/>
        </w:rPr>
        <w:t xml:space="preserve">包提供，英文工作簿汇总</w:t>
      </w:r>
      <w:r>
        <w:rPr>
          <w:rFonts w:ascii="Times New Roman" w:hAnsi="Times New Roman" w:eastAsia="宋体" w:cs="Times New Roman"/>
          <w:color w:val="000000"/>
          <w:sz w:val="24"/>
          <w:szCs w:val="24"/>
        </w:rPr>
        <w:t xml:space="preserve">补充表S1–S</w:t>
      </w:r>
      <w:r>
        <w:rPr>
          <w:rFonts w:ascii="Times New Roman" w:hAnsi="Times New Roman" w:eastAsia="宋体" w:cs="Times New Roman"/>
          <w:color w:val="FF0000"/>
          <w:sz w:val="24"/>
          <w:szCs w:val="24"/>
        </w:rPr>
        <w:t xml:space="preserve">14。</w:t>
      </w:r>
      <w:r>
        <w:rPr>
          <w:rFonts w:ascii="Times New Roman" w:hAnsi="Times New Roman" w:eastAsia="宋体" w:cs="Times New Roman"/>
          <w:sz w:val="24"/>
          <w:szCs w:val="24"/>
          <w:color w:val="FF0000"/>
        </w:rPr>
        <w:t xml:space="preserve">S1–S5</w:t>
      </w:r>
      <w:r>
        <w:rPr>
          <w:rFonts w:ascii="Times New Roman" w:hAnsi="Times New Roman" w:eastAsia="宋体" w:cs="Times New Roman"/>
          <w:sz w:val="24"/>
          <w:szCs w:val="24"/>
          <w:color w:val="000000"/>
        </w:rPr>
        <w:t xml:space="preserve">记录样本QC、CNV、表达</w:t>
      </w:r>
      <w:r>
        <w:rPr>
          <w:rFonts w:ascii="Times New Roman" w:hAnsi="Times New Roman" w:eastAsia="宋体" w:cs="Times New Roman"/>
          <w:sz w:val="24"/>
          <w:szCs w:val="24"/>
          <w:color w:val="FF0000"/>
        </w:rPr>
        <w:t xml:space="preserve">层与标签</w:t>
      </w:r>
      <w:r>
        <w:rPr>
          <w:rFonts w:ascii="Times New Roman" w:hAnsi="Times New Roman" w:eastAsia="宋体" w:cs="Times New Roman"/>
          <w:sz w:val="24"/>
          <w:szCs w:val="24"/>
          <w:color w:val="000000"/>
        </w:rPr>
        <w:t xml:space="preserve">来源</w:t>
      </w:r>
      <w:r>
        <w:rPr>
          <w:rFonts w:ascii="Times New Roman" w:hAnsi="Times New Roman" w:eastAsia="宋体" w:cs="Times New Roman"/>
          <w:sz w:val="24"/>
          <w:szCs w:val="24"/>
          <w:color w:val="FF0000"/>
        </w:rPr>
        <w:t xml:space="preserve">，S2–S3附表列示CNV阈值对应的AUROC及变化范围。</w:t>
      </w:r>
      <w:r>
        <w:rPr>
          <w:rFonts w:ascii="Times New Roman" w:hAnsi="Times New Roman" w:eastAsia="宋体" w:cs="Times New Roman"/>
          <w:sz w:val="24"/>
          <w:szCs w:val="24"/>
          <w:color w:val="FF0000"/>
        </w:rPr>
        <w:t xml:space="preserve">S6–S9列示配对差值</w:t>
      </w:r>
      <w:r>
        <w:rPr>
          <w:rFonts w:ascii="Times New Roman" w:hAnsi="Times New Roman" w:eastAsia="宋体" w:cs="Times New Roman"/>
          <w:sz w:val="24"/>
          <w:szCs w:val="24"/>
          <w:color w:val="000000"/>
        </w:rPr>
        <w:t xml:space="preserve">、特征</w:t>
      </w:r>
      <w:r>
        <w:rPr>
          <w:rFonts w:ascii="Times New Roman" w:hAnsi="Times New Roman" w:eastAsia="宋体" w:cs="Times New Roman"/>
          <w:sz w:val="24"/>
          <w:szCs w:val="24"/>
          <w:color w:val="FF0000"/>
        </w:rPr>
        <w:t xml:space="preserve">对照、样本纳入与低细胞数敏感性。</w:t>
      </w:r>
      <w:r>
        <w:rPr>
          <w:rFonts w:ascii="Times New Roman" w:hAnsi="Times New Roman" w:eastAsia="宋体" w:cs="Times New Roman"/>
          <w:sz w:val="24"/>
          <w:szCs w:val="24"/>
          <w:color w:val="FF0000"/>
        </w:rPr>
        <w:t xml:space="preserve">S10–S11提供候选筛选、单亚型方向及单细胞筛选阈值敏感性结果。</w:t>
      </w:r>
      <w:r>
        <w:rPr>
          <w:rFonts w:ascii="Times New Roman" w:hAnsi="Times New Roman" w:eastAsia="宋体" w:cs="Times New Roman"/>
          <w:sz w:val="24"/>
          <w:szCs w:val="24"/>
          <w:color w:val="FF0000"/>
        </w:rPr>
        <w:t xml:space="preserve">S12记录MMR4留一队列阈值，S13记录</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MLP</w:t>
      </w:r>
      <w:r>
        <w:rPr>
          <w:rFonts w:ascii="Times New Roman" w:hAnsi="Times New Roman" w:eastAsia="宋体" w:cs="Times New Roman"/>
          <w:sz w:val="24"/>
          <w:szCs w:val="24"/>
          <w:color w:val="000000"/>
        </w:rPr>
        <w:t xml:space="preserve">、MMR4</w:t>
      </w:r>
      <w:r>
        <w:rPr>
          <w:rFonts w:ascii="Times New Roman" w:hAnsi="Times New Roman" w:eastAsia="宋体" w:cs="Times New Roman"/>
          <w:sz w:val="24"/>
          <w:szCs w:val="24"/>
          <w:color w:val="FF0000"/>
        </w:rPr>
        <w:t xml:space="preserve">和融合的逐队列结果、评分</w:t>
      </w:r>
      <w:r>
        <w:rPr>
          <w:rFonts w:ascii="Times New Roman" w:hAnsi="Times New Roman" w:eastAsia="宋体" w:cs="Times New Roman"/>
          <w:sz w:val="24"/>
          <w:szCs w:val="24"/>
          <w:color w:val="000000"/>
        </w:rPr>
        <w:t xml:space="preserve">及</w:t>
      </w:r>
      <w:r>
        <w:rPr>
          <w:rFonts w:ascii="Times New Roman" w:hAnsi="Times New Roman" w:eastAsia="宋体" w:cs="Times New Roman"/>
          <w:sz w:val="24"/>
          <w:szCs w:val="24"/>
          <w:color w:val="FF0000"/>
        </w:rPr>
        <w:t xml:space="preserve">7亚型和12亚型的配对比较。</w:t>
      </w:r>
      <w:r>
        <w:rPr>
          <w:rFonts w:ascii="Times New Roman" w:hAnsi="Times New Roman" w:eastAsia="宋体" w:cs="Times New Roman"/>
          <w:sz w:val="24"/>
          <w:szCs w:val="24"/>
          <w:color w:val="FF0000"/>
        </w:rPr>
        <w:t xml:space="preserve">S14列示17个候选的2,000次bootstrap入选频率、入选数量、集合重合度及完整</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集合的复现情况，历史十亚型与</w:t>
      </w:r>
      <w:r>
        <w:rPr>
          <w:rFonts w:ascii="Times New Roman" w:hAnsi="Times New Roman" w:eastAsia="宋体" w:cs="Times New Roman"/>
          <w:sz w:val="24"/>
          <w:szCs w:val="24"/>
          <w:color w:val="000000"/>
        </w:rPr>
        <w:t xml:space="preserve">11种分类器</w:t>
      </w:r>
      <w:r>
        <w:rPr>
          <w:rFonts w:ascii="Times New Roman" w:hAnsi="Times New Roman" w:eastAsia="宋体" w:cs="Times New Roman"/>
          <w:sz w:val="24"/>
          <w:szCs w:val="24"/>
          <w:color w:val="FF0000"/>
        </w:rPr>
        <w:t xml:space="preserve">记录另行存档。</w:t>
      </w:r>
      <w:r>
        <w:rPr>
          <w:rFonts w:ascii="Times New Roman" w:hAnsi="Times New Roman" w:eastAsia="宋体" w:cs="Times New Roman"/>
          <w:color w:val="FF0000"/>
          <w:sz w:val="24"/>
          <w:szCs w:val="24"/>
        </w:rPr>
        <w:t xml:space="preserve">资料包包含特征矩阵、标签、预测、抽样索引、拟合记录、计算脚本及参数和版本信息，并保留各模型</w:t>
      </w:r>
      <w:r>
        <w:rPr>
          <w:rFonts w:ascii="Times New Roman" w:hAnsi="Times New Roman" w:eastAsia="宋体" w:cs="Times New Roman"/>
          <w:color w:val="000000"/>
          <w:sz w:val="24"/>
          <w:szCs w:val="24"/>
        </w:rPr>
        <w:t xml:space="preserve">的</w:t>
      </w:r>
      <w:r>
        <w:rPr>
          <w:rFonts w:ascii="Times New Roman" w:hAnsi="Times New Roman" w:eastAsia="宋体" w:cs="Times New Roman"/>
          <w:color w:val="FF0000"/>
          <w:sz w:val="24"/>
          <w:szCs w:val="24"/>
        </w:rPr>
        <w:t xml:space="preserve">历史身份与来源哈希</w:t>
      </w:r>
      <w:r>
        <w:rPr>
          <w:rFonts w:ascii="Times New Roman" w:hAnsi="Times New Roman" w:eastAsia="宋体" w:cs="Times New Roman"/>
          <w:color w:val="000000"/>
          <w:sz w:val="24"/>
          <w:szCs w:val="24"/>
        </w:rPr>
        <w:t xml:space="preserve">。</w:t>
      </w:r>
      <w:r>
        <w:rPr>
          <w:rFonts w:ascii="Times New Roman" w:hAnsi="Times New Roman" w:eastAsia="宋体" w:cs="Times New Roman"/>
          <w:color w:val="FF0000"/>
          <w:sz w:val="24"/>
          <w:szCs w:val="24"/>
        </w:rPr>
        <w:t xml:space="preserve">目前资料以本地补充包形式提供，尚无公开存档DOI。</w:t>
      </w: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color w:val="FF0000"/>
          <w:sz w:val="24"/>
          <w:szCs w:val="24"/>
        </w:rPr>
        <w:t xml:space="preserve">补充图S1. 细胞亚型候选筛选与评价流程。</w:t>
      </w:r>
      <w:r>
        <w:rPr>
          <w:rFonts w:ascii="Times New Roman" w:hAnsi="Times New Roman" w:eastAsia="宋体" w:cs="Times New Roman"/>
          <w:sz w:val="24"/>
          <w:szCs w:val="24"/>
          <w:color w:val="FF0000"/>
        </w:rPr>
        <w:t xml:space="preserve">scRNA主分支由71个候选形成24个候选及固定18亚型面板；bulk分支以单细胞定向AUROC&gt;0.70的17个亚型为候选，保留两个开发队列中关联方向一致的12个亚型，两队列定向AUROC均严格&gt;0.50。</w:t>
      </w:r>
      <w:r>
        <w:rPr>
          <w:rFonts w:ascii="Times New Roman" w:hAnsi="Times New Roman" w:eastAsia="宋体" w:cs="Times New Roman"/>
          <w:sz w:val="24"/>
          <w:szCs w:val="24"/>
          <w:color w:val="FF0000"/>
        </w:rPr>
        <w:t xml:space="preserve">亚型分类器在两个开发队列的训练折及完整开发集中分别拟合，MMR4在八轮留一队列分析中分别用其余七个队列拟合阈值，</w:t>
      </w:r>
      <w:r>
        <w:rPr>
          <w:rFonts w:ascii="Times New Roman" w:hAnsi="Times New Roman" w:eastAsia="宋体" w:cs="Times New Roman"/>
          <w:sz w:val="24"/>
          <w:szCs w:val="24"/>
          <w:color w:val="FF0000"/>
        </w:rPr>
        <w:t xml:space="preserve">bulk亚型评分与MMR4评分按0.5∶0.5固定融合</w:t>
      </w:r>
      <w:r>
        <w:rPr>
          <w:rFonts w:ascii="Times New Roman" w:hAnsi="Times New Roman" w:eastAsia="宋体" w:cs="Times New Roman"/>
          <w:sz w:val="24"/>
          <w:szCs w:val="24"/>
          <w:color w:val="FF0000"/>
        </w:rPr>
        <w:t xml:space="preserve">。</w:t>
      </w:r>
      <w:r>
        <w:rPr>
          <w:rFonts w:ascii="Times New Roman" w:hAnsi="Times New Roman" w:eastAsia="宋体" w:cs="Times New Roman"/>
          <w:color w:val="FF0000"/>
          <w:sz w:val="24"/>
          <w:szCs w:val="24"/>
        </w:rPr>
        <w:t xml:space="preserve">单亚型入选频率见图4A，完整集合重合度见补充表S14及图S2。</w:t>
      </w:r>
    </w:p>
    <w:p w14:paraId="12C2DB5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i w:val="0"/>
          <w:iCs w:val="0"/>
          <w:caps w:val="0"/>
          <w:color w:val="000000"/>
          <w:spacing w:val="0"/>
          <w:sz w:val="24"/>
          <w:szCs w:val="24"/>
          <w:shd w:val="clear" w:fill="FFFFFF"/>
          <w:lang w:eastAsia="zh-CN"/>
        </w:rPr>
      </w:pPr>
      <w:r>
        <w:rPr>
          <w:rFonts w:hint="eastAsia" w:ascii="Times New Roman" w:hAnsi="Times New Roman" w:eastAsia="宋体" w:cs="Times New Roman"/>
          <w:i w:val="0"/>
          <w:iCs w:val="0"/>
          <w:caps w:val="0"/>
          <w:color w:val="000000"/>
          <w:spacing w:val="0"/>
          <w:sz w:val="24"/>
          <w:szCs w:val="24"/>
          <w:shd w:val="clear" w:fill="FFFFFF"/>
          <w:lang w:eastAsia="zh-CN"/>
        </w:rPr>
        <w:drawing>
          <wp:inline distT="0" distB="0" distL="114300" distR="114300">
            <wp:extent cx="6280000" cy="3795968"/>
            <wp:effectExtent l="0" t="0" r="4445" b="17780"/>
            <wp:docPr id="901" name="Supplementary Figure S1: audited feature selection" descr="Supplementary Figure S1. Current selection and evalu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upplementary Figure S1. Current selection and evaluation workflow"/>
                    <pic:cNvPicPr>
                      <a:picLocks noChangeAspect="1"/>
                    </pic:cNvPicPr>
                  </pic:nvPicPr>
                  <pic:blipFill>
                    <a:blip r:embed="rIdRevisionS1PNG"/>
                    <a:stretch>
                      <a:fillRect/>
                    </a:stretch>
                  </pic:blipFill>
                  <pic:spPr>
                    <a:xfrm>
                      <a:off x="0" y="0"/>
                      <a:ext cx="6280000" cy="3795968"/>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补充图S2. bulk</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筛选的抽样敏感性。</w:t>
      </w:r>
      <w:r>
        <w:rPr>
          <w:rFonts w:ascii="Times New Roman" w:hAnsi="Times New Roman" w:eastAsia="宋体" w:cs="Times New Roman"/>
          <w:sz w:val="24"/>
          <w:szCs w:val="24"/>
          <w:color w:val="FF0000"/>
        </w:rPr>
        <w:t xml:space="preserve">固定17个候选及GSE178341方向，在两个开发队列内按队列和结局分层开展2,000次bootstrap，每次重新应用两队列定向AUROC均&gt;0.50的方向一致性规则。</w:t>
      </w:r>
      <w:r>
        <w:rPr>
          <w:rFonts w:ascii="Times New Roman" w:hAnsi="Times New Roman" w:eastAsia="宋体" w:cs="Times New Roman"/>
          <w:sz w:val="24"/>
          <w:szCs w:val="24"/>
          <w:color w:val="FF0000"/>
        </w:rPr>
        <w:t xml:space="preserve">（A）全部17个候选的入选频率；（B）每次入选亚型数；（C）与完整开发集</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集合的Jaccard重合度；（D）入选12个亚型的数量频率及完整</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集合复现率。</w:t>
      </w:r>
      <w:r>
        <w:rPr>
          <w:rFonts w:ascii="Times New Roman" w:hAnsi="Times New Roman" w:eastAsia="宋体" w:cs="Times New Roman"/>
          <w:sz w:val="24"/>
          <w:szCs w:val="24"/>
          <w:color w:val="FF0000"/>
        </w:rPr>
        <w:t xml:space="preserve">入选数量中位数为12，第2.5至97.5百分位为11–13，Jaccard中位数为1.000。</w:t>
      </w:r>
      <w:r>
        <w:rPr>
          <w:rFonts w:ascii="Times New Roman" w:hAnsi="Times New Roman" w:eastAsia="宋体" w:cs="Times New Roman"/>
          <w:sz w:val="24"/>
          <w:szCs w:val="24"/>
          <w:color w:val="FF0000"/>
        </w:rPr>
        <w:t xml:space="preserve">入选12个亚型的数量频率为77.90%（1,558/2,000），完整</w:t>
      </w:r>
      <w:r>
        <w:rPr>
          <w:rFonts w:ascii="Times New Roman" w:hAnsi="Times New Roman" w:eastAsia="宋体" w:cs="Times New Roman"/>
          <w:sz w:val="24"/>
          <w:szCs w:val="24"/>
          <w:color w:val="FF0000"/>
        </w:rPr>
        <w:t xml:space="preserve">12亚型</w:t>
      </w:r>
      <w:r>
        <w:rPr>
          <w:rFonts w:ascii="Times New Roman" w:hAnsi="Times New Roman" w:eastAsia="宋体" w:cs="Times New Roman"/>
          <w:sz w:val="24"/>
          <w:szCs w:val="24"/>
          <w:color w:val="FF0000"/>
        </w:rPr>
        <w:t xml:space="preserve">集合的复现率为77.20%（1,544/2,000）。</w:t>
      </w:r>
      <w:r>
        <w:rPr>
          <w:rFonts w:ascii="Times New Roman" w:hAnsi="Times New Roman" w:eastAsia="宋体" w:cs="Times New Roman"/>
          <w:sz w:val="24"/>
          <w:szCs w:val="24"/>
          <w:color w:val="FF0000"/>
        </w:rPr>
        <w:t xml:space="preserve">两项指标分别描述面板规模与具体组成的抽样稳定性，结果以固定候选方向及反卷积丰度为条件。</w:t>
      </w:r>
    </w:p>
    <w:p w14:paraId="12C2DB5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i w:val="0"/>
          <w:iCs w:val="0"/>
          <w:caps w:val="0"/>
          <w:color w:val="000000"/>
          <w:spacing w:val="0"/>
          <w:sz w:val="24"/>
          <w:szCs w:val="24"/>
          <w:shd w:val="clear" w:fill="FFFFFF"/>
          <w:lang w:eastAsia="zh-CN"/>
        </w:rPr>
      </w:pPr>
      <w:r>
        <w:rPr>
          <w:rFonts w:hint="eastAsia" w:ascii="Times New Roman" w:hAnsi="Times New Roman" w:eastAsia="宋体" w:cs="Times New Roman"/>
          <w:i w:val="0"/>
          <w:iCs w:val="0"/>
          <w:caps w:val="0"/>
          <w:color w:val="000000"/>
          <w:spacing w:val="0"/>
          <w:sz w:val="24"/>
          <w:szCs w:val="24"/>
          <w:shd w:val="clear" w:fill="FFFFFF"/>
          <w:lang w:eastAsia="zh-CN"/>
        </w:rPr>
        <w:drawing>
          <wp:inline distT="0" distB="0" distL="114300" distR="114300">
            <wp:extent cx="6280000" cy="4843519"/>
            <wp:effectExtent l="0" t="0" r="4445" b="17780"/>
            <wp:docPr id="902" name="Supplementary Figure S2: bulk bootstrap screening" descr="Supplementary Figure S2. All-candidate frequencies and exact-set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upplementary Figure S2. All-candidate frequencies and exact-set recovery"/>
                    <pic:cNvPicPr>
                      <a:picLocks noChangeAspect="1"/>
                    </pic:cNvPicPr>
                  </pic:nvPicPr>
                  <pic:blipFill>
                    <a:blip r:embed="rIdRevisionS2PNG"/>
                    <a:stretch>
                      <a:fillRect/>
                    </a:stretch>
                  </pic:blipFill>
                  <pic:spPr>
                    <a:xfrm>
                      <a:off x="0" y="0"/>
                      <a:ext cx="6280000" cy="484351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宋体" w:cs="Times New Roman"/>
          <w:sz w:val="24"/>
          <w:szCs w:val="24"/>
        </w:rPr>
      </w:pPr>
      <w:r>
        <w:rPr>
          <w:rFonts w:ascii="Times New Roman" w:hAnsi="Times New Roman" w:eastAsia="宋体" w:cs="Times New Roman"/>
          <w:sz w:val="24"/>
          <w:szCs w:val="24"/>
          <w:color w:val="FF0000"/>
        </w:rPr>
        <w:t xml:space="preserve">补充图S3. 单细胞亚型筛选与CNV阈值的条件性敏感性分析。</w:t>
      </w:r>
      <w:r>
        <w:rPr>
          <w:rFonts w:ascii="Times New Roman" w:hAnsi="Times New Roman" w:eastAsia="宋体" w:cs="Times New Roman"/>
          <w:sz w:val="24"/>
          <w:szCs w:val="24"/>
          <w:color w:val="FF0000"/>
        </w:rPr>
        <w:t xml:space="preserve">（A）以0.60、0.65、0.70和0.75为筛选界值，纳入全部达标亚型，分别为39、24、17和9个，并联合q95加权MLH1。</w:t>
      </w:r>
      <w:r>
        <w:rPr>
          <w:rFonts w:ascii="Times New Roman" w:hAnsi="Times New Roman" w:eastAsia="宋体" w:cs="Times New Roman"/>
          <w:sz w:val="24"/>
          <w:szCs w:val="24"/>
          <w:color w:val="FF0000"/>
        </w:rPr>
        <w:t xml:space="preserve">圆点表示各阈值下的全部达标亚型模型，星号单列原18亚型模型作为固定面板参照。</w:t>
      </w:r>
      <w:r>
        <w:rPr>
          <w:rFonts w:ascii="Times New Roman" w:hAnsi="Times New Roman" w:eastAsia="宋体" w:cs="Times New Roman"/>
          <w:sz w:val="24"/>
          <w:szCs w:val="24"/>
          <w:color w:val="FF0000"/>
        </w:rPr>
        <w:t xml:space="preserve">（B）固定18亚型，分别使用q90、q95和q99定义的加权MLH1重新拟合分类器。</w:t>
      </w:r>
      <w:r>
        <w:rPr>
          <w:rFonts w:ascii="Times New Roman" w:hAnsi="Times New Roman" w:eastAsia="宋体" w:cs="Times New Roman"/>
          <w:sz w:val="24"/>
          <w:szCs w:val="24"/>
          <w:color w:val="FF0000"/>
        </w:rPr>
        <w:t xml:space="preserve">各方案使用同一患者五折，标准化和收缩LDA仅在训练折拟合；回顾性队列使用完整开发集模型。</w:t>
      </w:r>
      <w:r>
        <w:rPr>
          <w:rFonts w:ascii="Times New Roman" w:hAnsi="Times New Roman" w:eastAsia="宋体" w:cs="Times New Roman"/>
          <w:sz w:val="24"/>
          <w:szCs w:val="24"/>
          <w:color w:val="FF0000"/>
        </w:rPr>
        <w:t xml:space="preserve">虚线标示0.65筛选界值和q95候选定义。</w:t>
      </w:r>
      <w:r>
        <w:rPr>
          <w:rFonts w:ascii="Times New Roman" w:hAnsi="Times New Roman" w:eastAsia="宋体" w:cs="Times New Roman"/>
          <w:sz w:val="24"/>
          <w:szCs w:val="24"/>
          <w:color w:val="FF0000"/>
        </w:rPr>
        <w:t xml:space="preserve">GSE178341、GSE132465和GSE200997分别有64、23和15例，GSE200997仅2例阳性。</w:t>
      </w:r>
      <w:r>
        <w:rPr>
          <w:rFonts w:ascii="Times New Roman" w:hAnsi="Times New Roman" w:eastAsia="宋体" w:cs="Times New Roman"/>
          <w:sz w:val="24"/>
          <w:szCs w:val="24"/>
          <w:color w:val="FF0000"/>
        </w:rPr>
        <w:t xml:space="preserve">冻结q95分类器的输入扰动结果见补充表S3。</w:t>
      </w:r>
    </w:p>
    <w:p w14:paraId="12C2DB50">
      <w:pPr>
        <w:keepNext w:val="0"/>
        <w:keepLines w:val="0"/>
        <w:pageBreakBefore w:val="0"/>
        <w:widowControl w:val="0"/>
        <w:kinsoku/>
        <w:wordWrap/>
        <w:overflowPunct/>
        <w:topLinePunct w:val="0"/>
        <w:autoSpaceDE/>
        <w:autoSpaceDN/>
        <w:bidi w:val="0"/>
        <w:adjustRightInd/>
        <w:snapToGrid/>
        <w:textAlignment w:val="auto"/>
        <w:rPr>
          <w:rFonts w:hint="eastAsia" w:ascii="Times New Roman" w:hAnsi="Times New Roman" w:eastAsia="宋体" w:cs="Times New Roman"/>
          <w:i w:val="0"/>
          <w:iCs w:val="0"/>
          <w:caps w:val="0"/>
          <w:color w:val="000000"/>
          <w:spacing w:val="0"/>
          <w:sz w:val="24"/>
          <w:szCs w:val="24"/>
          <w:shd w:val="clear" w:fill="FFFFFF"/>
          <w:lang w:eastAsia="zh-CN"/>
        </w:rPr>
      </w:pPr>
      <w:r>
        <w:rPr>
          <w:rFonts w:hint="eastAsia" w:ascii="Times New Roman" w:hAnsi="Times New Roman" w:eastAsia="宋体" w:cs="Times New Roman"/>
          <w:i w:val="0"/>
          <w:iCs w:val="0"/>
          <w:caps w:val="0"/>
          <w:color w:val="000000"/>
          <w:spacing w:val="0"/>
          <w:sz w:val="24"/>
          <w:szCs w:val="24"/>
          <w:shd w:val="clear" w:fill="FFFFFF"/>
          <w:lang w:eastAsia="zh-CN"/>
        </w:rPr>
        <w:drawing>
          <wp:inline distT="0" distB="0" distL="114300" distR="114300">
            <wp:extent cx="6280000" cy="2363463"/>
            <wp:effectExtent l="0" t="0" r="4445" b="17780"/>
            <wp:docPr id="903" name="Supplementary Figure S3" descr="Supplementary Figure S2. All-candidate frequencies and exact-set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upplementary Figure S3" descr="Supplementary Figure S2. All-candidate frequencies and exact-set recovery"/>
                    <pic:cNvPicPr>
                      <a:picLocks noChangeAspect="1"/>
                    </pic:cNvPicPr>
                  </pic:nvPicPr>
                  <pic:blipFill>
                    <a:blip r:embed="rIdScRNASensitivityS3PNG"/>
                    <a:stretch>
                      <a:fillRect/>
                    </a:stretch>
                  </pic:blipFill>
                  <pic:spPr>
                    <a:xfrm>
                      <a:off x="0" y="0"/>
                      <a:ext cx="6280000" cy="2363463"/>
                    </a:xfrm>
                    <a:prstGeom prst="rect">
                      <a:avLst/>
                    </a:prstGeom>
                  </pic:spPr>
                </pic:pic>
              </a:graphicData>
            </a:graphic>
          </wp:inline>
        </w:drawing>
      </w:r>
    </w:p>
    <w:p w14:paraId="1C333E4A">
      <w:pPr>
        <w:keepNext w:val="1"/>
        <w:keepLines w:val="0"/>
        <w:pageBreakBefore w:val="0"/>
        <w:widowControl w:val="0"/>
        <w:kinsoku/>
        <w:wordWrap/>
        <w:overflowPunct/>
        <w:topLinePunct w:val="0"/>
        <w:autoSpaceDE/>
        <w:autoSpaceDN/>
        <w:bidi w:val="0"/>
        <w:adjustRightInd/>
        <w:snapToGrid/>
        <w:textAlignment w:val="auto"/>
        <w:outlineLvl w:val="0"/>
        <w:rPr>
          <w:rFonts w:ascii="Times New Roman" w:hAnsi="Times New Roman" w:eastAsia="宋体" w:cs="Times New Roman"/>
          <w:sz w:val="28"/>
          <w:szCs w:val="28"/>
        </w:rPr>
      </w:pPr>
      <w:r>
        <w:rPr>
          <w:rFonts w:ascii="Times New Roman" w:hAnsi="Times New Roman" w:cs="Times New Roman" w:eastAsia="宋体"/>
          <w:color w:val="000000"/>
          <w:sz w:val="28"/>
          <w:szCs w:val="28"/>
        </w:rPr>
        <w:t>参考文献</w:t>
      </w:r>
    </w:p>
    <w:p w14:paraId="208EF7A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 Luchini C, Bibeau F, Ligtenberg MJL</w:t>
      </w:r>
      <w:r>
        <w:rPr>
          <w:rFonts w:ascii="Times New Roman" w:hAnsi="Times New Roman" w:cs="Times New Roman" w:eastAsia="宋体"/>
          <w:sz w:val="24"/>
          <w:szCs w:val="24"/>
          <w:color w:val="000000"/>
        </w:rPr>
        <w:t xml:space="preserve">, Singh N, Nottegar A, Bosse T</w:t>
      </w:r>
      <w:r>
        <w:rPr>
          <w:rFonts w:ascii="Times New Roman" w:hAnsi="Times New Roman" w:cs="Times New Roman" w:eastAsia="宋体"/>
          <w:sz w:val="24"/>
          <w:szCs w:val="24"/>
          <w:color w:val="000000"/>
        </w:rPr>
        <w:t xml:space="preserve">, et al. ESMO recommendations on microsatellite instability testing for immunotherapy in cancer, and its relationship with PD-1/PD-L1 expression and tumour mutational burden</w:t>
      </w:r>
      <w:r>
        <w:rPr>
          <w:rFonts w:ascii="Times New Roman" w:hAnsi="Times New Roman" w:cs="Times New Roman" w:eastAsia="宋体"/>
          <w:sz w:val="24"/>
          <w:szCs w:val="24"/>
          <w:color w:val="000000"/>
        </w:rPr>
        <w:t xml:space="preserve">: a systematic review-based approach</w:t>
      </w:r>
      <w:r>
        <w:rPr>
          <w:rFonts w:ascii="Times New Roman" w:hAnsi="Times New Roman" w:cs="Times New Roman" w:eastAsia="宋体"/>
          <w:sz w:val="24"/>
          <w:szCs w:val="24"/>
          <w:color w:val="000000"/>
        </w:rPr>
        <w:t xml:space="preserve">. Ann Oncol. 2019;30(8):1232-1243.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:10.1093/annonc/mdz116.</w:t>
      </w:r>
      <w:r>
        <w:rPr>
          <w:rFonts w:ascii="Times New Roman" w:hAnsi="Times New Roman" w:cs="Times New Roman" w:eastAsia="宋体"/>
          <w:sz w:val="24"/>
          <w:szCs w:val="24"/>
          <w:color w:val="000000"/>
        </w:rPr>
        <w:t xml:space="preserve"> PMID:31056702.</w:t>
      </w:r>
    </w:p>
    <w:p w14:paraId="20580C0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 Niu B, Ye K, Zhang Q</w:t>
      </w:r>
      <w:r>
        <w:rPr>
          <w:rFonts w:ascii="Times New Roman" w:hAnsi="Times New Roman" w:cs="Times New Roman" w:eastAsia="宋体"/>
          <w:sz w:val="24"/>
          <w:szCs w:val="24"/>
          <w:color w:val="000000"/>
        </w:rPr>
        <w:t xml:space="preserve">, Lu C, Xie M, McLellan MD</w:t>
      </w:r>
      <w:r>
        <w:rPr>
          <w:rFonts w:ascii="Times New Roman" w:hAnsi="Times New Roman" w:cs="Times New Roman" w:eastAsia="宋体"/>
          <w:sz w:val="24"/>
          <w:szCs w:val="24"/>
          <w:color w:val="000000"/>
        </w:rPr>
        <w:t xml:space="preserve">, et al. MSIsensor: microsatellite instability detection using paired tumor-normal sequence data. Bioinformatics. 2014;30(7):1015</w:t>
      </w:r>
      <w:r>
        <w:rPr>
          <w:rFonts w:ascii="Times New Roman" w:hAnsi="Times New Roman" w:cs="Times New Roman" w:eastAsia="宋体"/>
          <w:sz w:val="24"/>
          <w:szCs w:val="24"/>
          <w:color w:val="000000"/>
        </w:rPr>
        <w:t xml:space="preserve">-6</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:10.1093/bioinformatics/btt755.</w:t>
      </w:r>
      <w:r>
        <w:rPr>
          <w:rFonts w:ascii="Times New Roman" w:hAnsi="Times New Roman" w:cs="Times New Roman" w:eastAsia="宋体"/>
          <w:sz w:val="24"/>
          <w:szCs w:val="24"/>
          <w:color w:val="000000"/>
        </w:rPr>
        <w:t xml:space="preserve"> PMID:24371154.</w:t>
      </w:r>
    </w:p>
    <w:p w14:paraId="519DF5D9">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 Jia P, Yang X, Guo L</w:t>
      </w:r>
      <w:r>
        <w:rPr>
          <w:rFonts w:ascii="Times New Roman" w:hAnsi="Times New Roman" w:cs="Times New Roman" w:eastAsia="宋体"/>
          <w:sz w:val="24"/>
          <w:szCs w:val="24"/>
          <w:color w:val="000000"/>
        </w:rPr>
        <w:t xml:space="preserve">, Liu B, Lin J, Liang H</w:t>
      </w:r>
      <w:r>
        <w:rPr>
          <w:rFonts w:ascii="Times New Roman" w:hAnsi="Times New Roman" w:cs="Times New Roman" w:eastAsia="宋体"/>
          <w:sz w:val="24"/>
          <w:szCs w:val="24"/>
          <w:color w:val="000000"/>
        </w:rPr>
        <w:t xml:space="preserve">, et al. MSIsensor-pro: Fast, Accurate, and Matched-normal-sample-free Detection of Microsatellite Instability. Genomics Proteomics Bioinformatics. 2020;18(1):65-71.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:10.1016/j.gpb.2020.02.001.</w:t>
      </w:r>
      <w:r>
        <w:rPr>
          <w:rFonts w:ascii="Times New Roman" w:hAnsi="Times New Roman" w:cs="Times New Roman" w:eastAsia="宋体"/>
          <w:sz w:val="24"/>
          <w:szCs w:val="24"/>
          <w:color w:val="000000"/>
        </w:rPr>
        <w:t xml:space="preserve"> PMID:32171661.</w:t>
      </w:r>
    </w:p>
    <w:p w14:paraId="3206F8E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4. Kautto EA, Bonneville R, Miya J</w:t>
      </w:r>
      <w:r>
        <w:rPr>
          <w:rFonts w:ascii="Times New Roman" w:hAnsi="Times New Roman" w:cs="Times New Roman" w:eastAsia="宋体"/>
          <w:sz w:val="24"/>
          <w:szCs w:val="24"/>
          <w:color w:val="000000"/>
        </w:rPr>
        <w:t xml:space="preserve">, Yu L, Krook MA, Reeser JW</w:t>
      </w:r>
      <w:r>
        <w:rPr>
          <w:rFonts w:ascii="Times New Roman" w:hAnsi="Times New Roman" w:cs="Times New Roman" w:eastAsia="宋体"/>
          <w:sz w:val="24"/>
          <w:szCs w:val="24"/>
          <w:color w:val="000000"/>
        </w:rPr>
        <w:t xml:space="preserve">, et al. Performance evaluation for rapid detection of pan-cancer microsatellite instability with MANTIS. Oncotarget. 2017;8(5):7452-7463.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:10.18632/oncotarget.13918.</w:t>
      </w:r>
      <w:r>
        <w:rPr>
          <w:rFonts w:ascii="Times New Roman" w:hAnsi="Times New Roman" w:cs="Times New Roman" w:eastAsia="宋体"/>
          <w:sz w:val="24"/>
          <w:szCs w:val="24"/>
          <w:color w:val="000000"/>
        </w:rPr>
        <w:t xml:space="preserve"> PMID:27980218.</w:t>
      </w:r>
    </w:p>
    <w:p w14:paraId="5D57923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5. Salipante SJ, Scroggins SM, Hampel HL, </w:t>
      </w:r>
      <w:r>
        <w:rPr>
          <w:rFonts w:ascii="Times New Roman" w:hAnsi="Times New Roman" w:cs="Times New Roman" w:eastAsia="宋体"/>
          <w:sz w:val="24"/>
          <w:szCs w:val="24"/>
          <w:color w:val="000000"/>
        </w:rPr>
        <w:t xml:space="preserve">Turner</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EH, Pritchard CC</w:t>
      </w:r>
      <w:r>
        <w:rPr>
          <w:rFonts w:ascii="Times New Roman" w:hAnsi="Times New Roman" w:cs="Times New Roman" w:eastAsia="宋体"/>
          <w:sz w:val="24"/>
          <w:szCs w:val="24"/>
          <w:color w:val="000000"/>
        </w:rPr>
        <w:t xml:space="preserve">. Microsatellite instability detection by next generation sequencing. Clin Chem. 2014;60(9):1192</w:t>
      </w:r>
      <w:r>
        <w:rPr>
          <w:rFonts w:ascii="Times New Roman" w:hAnsi="Times New Roman" w:cs="Times New Roman" w:eastAsia="宋体"/>
          <w:sz w:val="24"/>
          <w:szCs w:val="24"/>
          <w:color w:val="000000"/>
        </w:rPr>
        <w:t xml:space="preserve">-9</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:10.1373/clinchem.2014.223677.</w:t>
      </w:r>
      <w:r>
        <w:rPr>
          <w:rFonts w:ascii="Times New Roman" w:hAnsi="Times New Roman" w:cs="Times New Roman" w:eastAsia="宋体"/>
          <w:sz w:val="24"/>
          <w:szCs w:val="24"/>
          <w:color w:val="000000"/>
        </w:rPr>
        <w:t xml:space="preserve"> PMID:24987110.</w:t>
      </w:r>
    </w:p>
    <w:p w14:paraId="2D6D9B3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6</w:t>
      </w:r>
      <w:r>
        <w:rPr>
          <w:rFonts w:ascii="Times New Roman" w:hAnsi="Times New Roman" w:cs="Times New Roman" w:eastAsia="宋体"/>
          <w:sz w:val="24"/>
          <w:szCs w:val="24"/>
          <w:color w:val="000000"/>
        </w:rPr>
        <w:t xml:space="preserve">. Niu Lab</w:t>
      </w:r>
      <w:r>
        <w:rPr>
          <w:rFonts w:ascii="Times New Roman" w:hAnsi="Times New Roman" w:cs="Times New Roman" w:eastAsia="宋体"/>
          <w:sz w:val="24"/>
          <w:szCs w:val="24"/>
          <w:color w:val="000000"/>
        </w:rPr>
        <w:t xml:space="preserve">. MSIsensor2 </w:t>
      </w:r>
      <w:r>
        <w:rPr>
          <w:rFonts w:ascii="Times New Roman" w:hAnsi="Times New Roman" w:cs="Times New Roman" w:eastAsia="宋体"/>
          <w:sz w:val="24"/>
          <w:szCs w:val="24"/>
          <w:color w:val="000000"/>
        </w:rPr>
        <w:t xml:space="preserve">[Internet].</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GitHub; [cited 2026 Oct 12]</w:t>
      </w:r>
      <w:r>
        <w:rPr>
          <w:rFonts w:ascii="Times New Roman" w:hAnsi="Times New Roman" w:cs="Times New Roman" w:eastAsia="宋体"/>
          <w:sz w:val="24"/>
          <w:szCs w:val="24"/>
          <w:color w:val="000000"/>
        </w:rPr>
        <w:t xml:space="preserve">.</w:t>
      </w:r>
      <w:r>
        <w:rPr>
          <w:rFonts w:ascii="Times New Roman" w:hAnsi="Times New Roman" w:cs="Times New Roman" w:eastAsia="宋体"/>
          <w:sz w:val="24"/>
          <w:szCs w:val="24"/>
          <w:color w:val="000000"/>
        </w:rPr>
        <w:t xml:space="preserve"> Available from:</w:t>
      </w:r>
      <w:r>
        <w:rPr>
          <w:rFonts w:ascii="Times New Roman" w:hAnsi="Times New Roman" w:cs="Times New Roman" w:eastAsia="宋体"/>
          <w:sz w:val="24"/>
          <w:szCs w:val="24"/>
          <w:color w:val="000000"/>
        </w:rPr>
        <w:t xml:space="preserve"> https://github.com/niu-lab/msisensor2.</w:t>
      </w:r>
    </w:p>
    <w:p w14:paraId="7E93AFB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7</w:t>
      </w:r>
      <w:r>
        <w:rPr>
          <w:rFonts w:ascii="Times New Roman" w:hAnsi="Times New Roman" w:cs="Times New Roman" w:eastAsia="宋体"/>
          <w:sz w:val="24"/>
          <w:szCs w:val="24"/>
          <w:color w:val="000000"/>
        </w:rPr>
        <w:t xml:space="preserve">. Jia P, Yang X, Yang X, Wang T, Xu Y, Ye K</w:t>
      </w:r>
      <w:r>
        <w:rPr>
          <w:rFonts w:ascii="Times New Roman" w:hAnsi="Times New Roman" w:cs="Times New Roman" w:eastAsia="宋体"/>
          <w:sz w:val="24"/>
          <w:szCs w:val="24"/>
          <w:color w:val="000000"/>
        </w:rPr>
        <w:t xml:space="preserve">. MSIsensor-RNA: Microsatellite Instability Detection for Bulk and Single-cell Gene Expression Data. </w:t>
      </w:r>
      <w:r>
        <w:rPr>
          <w:rFonts w:ascii="Times New Roman" w:hAnsi="Times New Roman" w:cs="Times New Roman" w:eastAsia="宋体"/>
          <w:sz w:val="24"/>
          <w:szCs w:val="24"/>
          <w:color w:val="000000"/>
        </w:rPr>
        <w:t xml:space="preserve">Genomics</w:t>
      </w:r>
      <w:r>
        <w:rPr>
          <w:rFonts w:ascii="Times New Roman" w:hAnsi="Times New Roman" w:cs="Times New Roman" w:eastAsia="宋体"/>
          <w:sz w:val="24"/>
          <w:szCs w:val="24"/>
          <w:color w:val="000000"/>
        </w:rPr>
        <w:t xml:space="preserve"> Proteomics Bioinformatics. 2024;22(3):qzae004.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:10.1093/gpbjnl/qzae004.</w:t>
      </w:r>
      <w:r>
        <w:rPr>
          <w:rFonts w:ascii="Times New Roman" w:hAnsi="Times New Roman" w:cs="Times New Roman" w:eastAsia="宋体"/>
          <w:sz w:val="24"/>
          <w:szCs w:val="24"/>
          <w:color w:val="000000"/>
        </w:rPr>
        <w:t xml:space="preserve"> PMID:39341794.</w:t>
      </w:r>
    </w:p>
    <w:p w14:paraId="2076001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8</w:t>
      </w:r>
      <w:r>
        <w:rPr>
          <w:rFonts w:ascii="Times New Roman" w:hAnsi="Times New Roman" w:cs="Times New Roman" w:eastAsia="宋体"/>
          <w:sz w:val="24"/>
          <w:szCs w:val="24"/>
          <w:color w:val="000000"/>
        </w:rPr>
        <w:t xml:space="preserve">. Li L, Feng Q, Wang X</w:t>
      </w:r>
      <w:r>
        <w:rPr>
          <w:rFonts w:ascii="Times New Roman" w:hAnsi="Times New Roman" w:cs="Times New Roman" w:eastAsia="宋体"/>
          <w:sz w:val="24"/>
          <w:szCs w:val="24"/>
          <w:color w:val="000000"/>
        </w:rPr>
        <w:t xml:space="preserve">. PreMSIm: An R package for predicting microsatellite instability from the expression profiling of a gene panel in cancer. Comput Struct Biotechnol J. 2020</w:t>
      </w:r>
      <w:r>
        <w:rPr>
          <w:rFonts w:ascii="Times New Roman" w:hAnsi="Times New Roman" w:cs="Times New Roman" w:eastAsia="宋体"/>
          <w:sz w:val="24"/>
          <w:szCs w:val="24"/>
          <w:color w:val="000000"/>
        </w:rPr>
        <w:t xml:space="preserve">;18:668-675</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:10.1016/j.csbj.2020.03.007.</w:t>
      </w:r>
      <w:r>
        <w:rPr>
          <w:rFonts w:ascii="Times New Roman" w:hAnsi="Times New Roman" w:cs="Times New Roman" w:eastAsia="宋体"/>
          <w:sz w:val="24"/>
          <w:szCs w:val="24"/>
          <w:color w:val="000000"/>
        </w:rPr>
        <w:t xml:space="preserve"> PMID:32257050.</w:t>
      </w:r>
    </w:p>
    <w:p w14:paraId="2155E6E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9</w:t>
      </w:r>
      <w:r>
        <w:rPr>
          <w:rFonts w:ascii="Times New Roman" w:hAnsi="Times New Roman" w:cs="Times New Roman" w:eastAsia="宋体"/>
          <w:sz w:val="24"/>
          <w:szCs w:val="24"/>
          <w:color w:val="000000"/>
        </w:rPr>
        <w:t xml:space="preserve">. Seo MK, Kang H, Kim S</w:t>
      </w:r>
      <w:r>
        <w:rPr>
          <w:rFonts w:ascii="Times New Roman" w:hAnsi="Times New Roman" w:cs="Times New Roman" w:eastAsia="宋体"/>
          <w:sz w:val="24"/>
          <w:szCs w:val="24"/>
          <w:color w:val="000000"/>
        </w:rPr>
        <w:t xml:space="preserve">. Tumor microenvironment-aware, single-transcriptome prediction of microsatellite instability in colorectal cancer using meta-analysis. Sci Rep. 2022</w:t>
      </w:r>
      <w:r>
        <w:rPr>
          <w:rFonts w:ascii="Times New Roman" w:hAnsi="Times New Roman" w:cs="Times New Roman" w:eastAsia="宋体"/>
          <w:sz w:val="24"/>
          <w:szCs w:val="24"/>
          <w:color w:val="000000"/>
        </w:rPr>
        <w:t xml:space="preserve">;12(1):6283</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:10.1038/s41598-022-10182-3.</w:t>
      </w:r>
      <w:r>
        <w:rPr>
          <w:rFonts w:ascii="Times New Roman" w:hAnsi="Times New Roman" w:cs="Times New Roman" w:eastAsia="宋体"/>
          <w:sz w:val="24"/>
          <w:szCs w:val="24"/>
          <w:color w:val="000000"/>
        </w:rPr>
        <w:t xml:space="preserve"> PMID:35428835.</w:t>
      </w:r>
    </w:p>
    <w:p w14:paraId="7FBA13A1">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10</w:t>
      </w:r>
      <w:r>
        <w:rPr>
          <w:rFonts w:ascii="Times New Roman" w:hAnsi="Times New Roman" w:cs="Times New Roman" w:eastAsia="宋体"/>
          <w:sz w:val="24"/>
          <w:szCs w:val="24"/>
          <w:color w:val="000000"/>
        </w:rPr>
        <w:t xml:space="preserve">. Pačínková A, Popovici V</w:t>
      </w:r>
      <w:r>
        <w:rPr>
          <w:rFonts w:ascii="Times New Roman" w:hAnsi="Times New Roman" w:cs="Times New Roman" w:eastAsia="宋体"/>
          <w:sz w:val="24"/>
          <w:szCs w:val="24"/>
          <w:color w:val="000000"/>
        </w:rPr>
        <w:t xml:space="preserve">. Cross-platform Data Analysis Reveals a Generic Gene Expression Signature for Microsatellite Instability in Colorectal Cancer. </w:t>
      </w:r>
      <w:r>
        <w:rPr>
          <w:rFonts w:ascii="Times New Roman" w:hAnsi="Times New Roman" w:cs="Times New Roman" w:eastAsia="宋体"/>
          <w:sz w:val="24"/>
          <w:szCs w:val="24"/>
          <w:color w:val="000000"/>
        </w:rPr>
        <w:t xml:space="preserve">Biomed</w:t>
      </w:r>
      <w:r>
        <w:rPr>
          <w:rFonts w:ascii="Times New Roman" w:hAnsi="Times New Roman" w:cs="Times New Roman" w:eastAsia="宋体"/>
          <w:sz w:val="24"/>
          <w:szCs w:val="24"/>
          <w:color w:val="000000"/>
        </w:rPr>
        <w:t xml:space="preserve"> Res Int. 2019</w:t>
      </w:r>
      <w:r>
        <w:rPr>
          <w:rFonts w:ascii="Times New Roman" w:hAnsi="Times New Roman" w:cs="Times New Roman" w:eastAsia="宋体"/>
          <w:sz w:val="24"/>
          <w:szCs w:val="24"/>
          <w:color w:val="000000"/>
        </w:rPr>
        <w:t xml:space="preserve">;2019:6763596</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:10.1155/2019/6763596.</w:t>
      </w:r>
      <w:r>
        <w:rPr>
          <w:rFonts w:ascii="Times New Roman" w:hAnsi="Times New Roman" w:cs="Times New Roman" w:eastAsia="宋体"/>
          <w:sz w:val="24"/>
          <w:szCs w:val="24"/>
          <w:color w:val="000000"/>
        </w:rPr>
        <w:t xml:space="preserve"> PMID:31008109.</w:t>
      </w:r>
    </w:p>
    <w:p w14:paraId="6005E6A7">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11</w:t>
      </w:r>
      <w:r>
        <w:rPr>
          <w:rFonts w:ascii="Times New Roman" w:hAnsi="Times New Roman" w:cs="Times New Roman" w:eastAsia="宋体"/>
          <w:sz w:val="24"/>
          <w:szCs w:val="24"/>
          <w:color w:val="000000"/>
        </w:rPr>
        <w:t xml:space="preserve">. Danaher P, Warren S, Ong S, Elliott N, Cesano A, Ferree S</w:t>
      </w:r>
      <w:r>
        <w:rPr>
          <w:rFonts w:ascii="Times New Roman" w:hAnsi="Times New Roman" w:cs="Times New Roman" w:eastAsia="宋体"/>
          <w:sz w:val="24"/>
          <w:szCs w:val="24"/>
          <w:color w:val="000000"/>
        </w:rPr>
        <w:t xml:space="preserve">. A gene expression assay for simultaneous measurement of microsatellite instability and anti-tumor immune activity. J Immunother Cancer. 2019</w:t>
      </w:r>
      <w:r>
        <w:rPr>
          <w:rFonts w:ascii="Times New Roman" w:hAnsi="Times New Roman" w:cs="Times New Roman" w:eastAsia="宋体"/>
          <w:sz w:val="24"/>
          <w:szCs w:val="24"/>
          <w:color w:val="000000"/>
        </w:rPr>
        <w:t xml:space="preserve">;7(1):15</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:10.1186/s40425-018-0472-1.</w:t>
      </w:r>
      <w:r>
        <w:rPr>
          <w:rFonts w:ascii="Times New Roman" w:hAnsi="Times New Roman" w:cs="Times New Roman" w:eastAsia="宋体"/>
          <w:sz w:val="24"/>
          <w:szCs w:val="24"/>
          <w:color w:val="000000"/>
        </w:rPr>
        <w:t xml:space="preserve"> PMID:30665466.</w:t>
      </w:r>
    </w:p>
    <w:p w14:paraId="7B9467C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12</w:t>
      </w:r>
      <w:r>
        <w:rPr>
          <w:rFonts w:ascii="Times New Roman" w:hAnsi="Times New Roman" w:cs="Times New Roman" w:eastAsia="宋体"/>
          <w:sz w:val="24"/>
          <w:szCs w:val="24"/>
          <w:color w:val="000000"/>
        </w:rPr>
        <w:t xml:space="preserve">. Sorokin M, Rabushko E, Efimov V, Poddubskaya E, Sekacheva M, Simonov A, et al</w:t>
      </w:r>
      <w:r>
        <w:rPr>
          <w:rFonts w:ascii="Times New Roman" w:hAnsi="Times New Roman" w:cs="Times New Roman" w:eastAsia="宋体"/>
          <w:sz w:val="24"/>
          <w:szCs w:val="24"/>
          <w:color w:val="000000"/>
        </w:rPr>
        <w:t xml:space="preserve">. Experimental and Meta-Analytic Validation of RNA Sequencing Signatures for Predicting Status of Microsatellite Instability. Front Mol Biosci. 2021</w:t>
      </w:r>
      <w:r>
        <w:rPr>
          <w:rFonts w:ascii="Times New Roman" w:hAnsi="Times New Roman" w:cs="Times New Roman" w:eastAsia="宋体"/>
          <w:sz w:val="24"/>
          <w:szCs w:val="24"/>
          <w:color w:val="000000"/>
        </w:rPr>
        <w:t xml:space="preserve">;8:737821</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:10.3389/fmolb.2021.737821.</w:t>
      </w:r>
      <w:r>
        <w:rPr>
          <w:rFonts w:ascii="Times New Roman" w:hAnsi="Times New Roman" w:cs="Times New Roman" w:eastAsia="宋体"/>
          <w:sz w:val="24"/>
          <w:szCs w:val="24"/>
          <w:color w:val="000000"/>
        </w:rPr>
        <w:t xml:space="preserve"> PMID:34888350.</w:t>
      </w:r>
    </w:p>
    <w:p w14:paraId="769AF3F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13. </w:t>
      </w:r>
      <w:r>
        <w:rPr>
          <w:rFonts w:ascii="Times New Roman" w:hAnsi="Times New Roman" w:cs="Times New Roman" w:eastAsia="宋体"/>
          <w:sz w:val="24"/>
          <w:szCs w:val="24"/>
          <w:color w:val="000000"/>
        </w:rPr>
        <w:t xml:space="preserve">Choi</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JW, Lee JO, Lee S. Detecting</w:t>
      </w:r>
      <w:r>
        <w:rPr>
          <w:rFonts w:ascii="Times New Roman" w:hAnsi="Times New Roman" w:cs="Times New Roman" w:eastAsia="宋体"/>
          <w:sz w:val="24"/>
          <w:szCs w:val="24"/>
          <w:color w:val="000000"/>
        </w:rPr>
        <w:t xml:space="preserve"> microsatellite instability by length comparison of microsatellites in the 3' untranslated region with RNA-seq. Brief Bioinform. 2024</w:t>
      </w:r>
      <w:r>
        <w:rPr>
          <w:rFonts w:ascii="Times New Roman" w:hAnsi="Times New Roman" w:cs="Times New Roman" w:eastAsia="宋体"/>
          <w:sz w:val="24"/>
          <w:szCs w:val="24"/>
          <w:color w:val="000000"/>
        </w:rPr>
        <w:t xml:space="preserve">;25(5):bbae423</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:10.1093/bib/bbae423.</w:t>
      </w:r>
      <w:r>
        <w:rPr>
          <w:rFonts w:ascii="Times New Roman" w:hAnsi="Times New Roman" w:cs="Times New Roman" w:eastAsia="宋体"/>
          <w:sz w:val="24"/>
          <w:szCs w:val="24"/>
          <w:color w:val="000000"/>
        </w:rPr>
        <w:t xml:space="preserve"> PMID:39210504.</w:t>
      </w:r>
    </w:p>
    <w:p w14:paraId="7FD91E74">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14</w:t>
      </w:r>
      <w:r>
        <w:rPr>
          <w:rFonts w:ascii="Times New Roman" w:hAnsi="Times New Roman" w:cs="Times New Roman" w:eastAsia="宋体"/>
          <w:sz w:val="24"/>
          <w:szCs w:val="24"/>
          <w:color w:val="000000"/>
        </w:rPr>
        <w:t xml:space="preserve">. Tubacher E, How-Kit A, Sahbatou M, Duval A, Renault V, Deleuze JF</w:t>
      </w:r>
      <w:r>
        <w:rPr>
          <w:rFonts w:ascii="Times New Roman" w:hAnsi="Times New Roman" w:cs="Times New Roman" w:eastAsia="宋体"/>
          <w:sz w:val="24"/>
          <w:szCs w:val="24"/>
          <w:color w:val="000000"/>
        </w:rPr>
        <w:t xml:space="preserve">. MSI </w:t>
      </w:r>
      <w:r>
        <w:rPr>
          <w:rFonts w:ascii="Times New Roman" w:hAnsi="Times New Roman" w:cs="Times New Roman" w:eastAsia="宋体"/>
          <w:sz w:val="24"/>
          <w:szCs w:val="24"/>
          <w:color w:val="000000"/>
        </w:rPr>
        <w:t xml:space="preserve">expresso</w:t>
      </w:r>
      <w:r>
        <w:rPr>
          <w:rFonts w:ascii="Times New Roman" w:hAnsi="Times New Roman" w:cs="Times New Roman" w:eastAsia="宋体"/>
          <w:sz w:val="24"/>
          <w:szCs w:val="24"/>
          <w:color w:val="000000"/>
        </w:rPr>
        <w:t xml:space="preserve">: a software</w:t>
      </w:r>
      <w:r>
        <w:rPr>
          <w:rFonts w:ascii="Times New Roman" w:hAnsi="Times New Roman" w:cs="Times New Roman" w:eastAsia="宋体"/>
          <w:sz w:val="24"/>
          <w:szCs w:val="24"/>
          <w:color w:val="000000"/>
        </w:rPr>
        <w:t xml:space="preserve"> for</w:t>
      </w:r>
      <w:r>
        <w:rPr>
          <w:rFonts w:ascii="Times New Roman" w:hAnsi="Times New Roman" w:cs="Times New Roman" w:eastAsia="宋体"/>
          <w:sz w:val="24"/>
          <w:szCs w:val="24"/>
          <w:color w:val="000000"/>
        </w:rPr>
        <w:t xml:space="preserve"> determining MSI status and detecting MSI-related transcription events from RNA sequencing data. Front Genet. 2025</w:t>
      </w:r>
      <w:r>
        <w:rPr>
          <w:rFonts w:ascii="Times New Roman" w:hAnsi="Times New Roman" w:cs="Times New Roman" w:eastAsia="宋体"/>
          <w:sz w:val="24"/>
          <w:szCs w:val="24"/>
          <w:color w:val="000000"/>
        </w:rPr>
        <w:t xml:space="preserve">;16:1523278</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:10.3389/fgene.2025.1523278.</w:t>
      </w:r>
      <w:r>
        <w:rPr>
          <w:rFonts w:ascii="Times New Roman" w:hAnsi="Times New Roman" w:cs="Times New Roman" w:eastAsia="宋体"/>
          <w:sz w:val="24"/>
          <w:szCs w:val="24"/>
          <w:color w:val="000000"/>
        </w:rPr>
        <w:t xml:space="preserve"> PMID:40342963.</w:t>
      </w:r>
    </w:p>
    <w:p w14:paraId="1CF3BF33">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15</w:t>
      </w:r>
      <w:r>
        <w:rPr>
          <w:rFonts w:ascii="Times New Roman" w:hAnsi="Times New Roman" w:cs="Times New Roman" w:eastAsia="宋体"/>
          <w:sz w:val="24"/>
          <w:szCs w:val="24"/>
          <w:color w:val="000000"/>
        </w:rPr>
        <w:t xml:space="preserve">. Chen J, Xu H, Tao W, Chen Z, Zhao Y, Han JJ</w:t>
      </w:r>
      <w:r>
        <w:rPr>
          <w:rFonts w:ascii="Times New Roman" w:hAnsi="Times New Roman" w:cs="Times New Roman" w:eastAsia="宋体"/>
          <w:sz w:val="24"/>
          <w:szCs w:val="24"/>
          <w:color w:val="000000"/>
        </w:rPr>
        <w:t xml:space="preserve">. Transformer for one stop interpretable cell type annotation. Nat Commun. 2023</w:t>
      </w:r>
      <w:r>
        <w:rPr>
          <w:rFonts w:ascii="Times New Roman" w:hAnsi="Times New Roman" w:cs="Times New Roman" w:eastAsia="宋体"/>
          <w:sz w:val="24"/>
          <w:szCs w:val="24"/>
          <w:color w:val="000000"/>
        </w:rPr>
        <w:t xml:space="preserve">;14(1):223</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:10.1038/s41467-023-35923-4.</w:t>
      </w:r>
      <w:r>
        <w:rPr>
          <w:rFonts w:ascii="Times New Roman" w:hAnsi="Times New Roman" w:cs="Times New Roman" w:eastAsia="宋体"/>
          <w:sz w:val="24"/>
          <w:szCs w:val="24"/>
          <w:color w:val="000000"/>
        </w:rPr>
        <w:t xml:space="preserve"> PMID:36641532.</w:t>
      </w:r>
    </w:p>
    <w:p w14:paraId="0855A521">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16</w:t>
      </w:r>
      <w:r>
        <w:rPr>
          <w:rFonts w:ascii="Times New Roman" w:hAnsi="Times New Roman" w:cs="Times New Roman" w:eastAsia="宋体"/>
          <w:sz w:val="24"/>
          <w:szCs w:val="24"/>
          <w:color w:val="000000"/>
        </w:rPr>
        <w:t xml:space="preserve">. Kleshchevnikov V, Shmatko A, Dann E, Aivazidis A, King HW, Li T, et al</w:t>
      </w:r>
      <w:r>
        <w:rPr>
          <w:rFonts w:ascii="Times New Roman" w:hAnsi="Times New Roman" w:cs="Times New Roman" w:eastAsia="宋体"/>
          <w:sz w:val="24"/>
          <w:szCs w:val="24"/>
          <w:color w:val="000000"/>
        </w:rPr>
        <w:t xml:space="preserve">. Cell2location maps fine-grained cell types in spatial transcriptomics. Nat Biotechnol. 2022</w:t>
      </w:r>
      <w:r>
        <w:rPr>
          <w:rFonts w:ascii="Times New Roman" w:hAnsi="Times New Roman" w:cs="Times New Roman" w:eastAsia="宋体"/>
          <w:sz w:val="24"/>
          <w:szCs w:val="24"/>
          <w:color w:val="000000"/>
        </w:rPr>
        <w:t xml:space="preserve">;40(5):661-671</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:10.1038/s41587-021-01139-4.</w:t>
      </w:r>
      <w:r>
        <w:rPr>
          <w:rFonts w:ascii="Times New Roman" w:hAnsi="Times New Roman" w:cs="Times New Roman" w:eastAsia="宋体"/>
          <w:sz w:val="24"/>
          <w:szCs w:val="24"/>
          <w:color w:val="000000"/>
        </w:rPr>
        <w:t xml:space="preserve"> PMID:35027729.</w:t>
      </w:r>
    </w:p>
    <w:p w14:paraId="489F73E6">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17. Lee HO, Hong Y, Etlioglu HE</w:t>
      </w:r>
      <w:r>
        <w:rPr>
          <w:rFonts w:ascii="Times New Roman" w:hAnsi="Times New Roman" w:cs="Times New Roman" w:eastAsia="宋体"/>
          <w:sz w:val="24"/>
          <w:szCs w:val="24"/>
          <w:color w:val="000000"/>
        </w:rPr>
        <w:t xml:space="preserve">, Cho YB, Pomella V, Van den Bosch B</w:t>
      </w:r>
      <w:r>
        <w:rPr>
          <w:rFonts w:ascii="Times New Roman" w:hAnsi="Times New Roman" w:cs="Times New Roman" w:eastAsia="宋体"/>
          <w:sz w:val="24"/>
          <w:szCs w:val="24"/>
          <w:color w:val="000000"/>
        </w:rPr>
        <w:t xml:space="preserve">, et al. Lineage-dependent gene expression programs influence the immune landscape of colorectal cancer. Nat Genet. 2020;52(6):594-603.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:10.1038/s41588-020-0636-z.</w:t>
      </w:r>
      <w:r>
        <w:rPr>
          <w:rFonts w:ascii="Times New Roman" w:hAnsi="Times New Roman" w:cs="Times New Roman" w:eastAsia="宋体"/>
          <w:sz w:val="24"/>
          <w:szCs w:val="24"/>
          <w:color w:val="000000"/>
        </w:rPr>
        <w:t xml:space="preserve"> PMID:32451460.</w:t>
      </w:r>
    </w:p>
    <w:p w14:paraId="1A99F9A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18. Pelka K, Hofree M, Chen JH</w:t>
      </w:r>
      <w:r>
        <w:rPr>
          <w:rFonts w:ascii="Times New Roman" w:hAnsi="Times New Roman" w:cs="Times New Roman" w:eastAsia="宋体"/>
          <w:sz w:val="24"/>
          <w:szCs w:val="24"/>
          <w:color w:val="000000"/>
        </w:rPr>
        <w:t xml:space="preserve">, Sarkizova S, Pirl JD, Jorgji V</w:t>
      </w:r>
      <w:r>
        <w:rPr>
          <w:rFonts w:ascii="Times New Roman" w:hAnsi="Times New Roman" w:cs="Times New Roman" w:eastAsia="宋体"/>
          <w:sz w:val="24"/>
          <w:szCs w:val="24"/>
          <w:color w:val="000000"/>
        </w:rPr>
        <w:t xml:space="preserve">, et al. Spatially organized multicellular immune hubs in human colorectal cancer. Cell. 2021;184(18):4734-4752.e20.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:10.1016/j.cell.2021.08.003.</w:t>
      </w:r>
      <w:r>
        <w:rPr>
          <w:rFonts w:ascii="Times New Roman" w:hAnsi="Times New Roman" w:cs="Times New Roman" w:eastAsia="宋体"/>
          <w:sz w:val="24"/>
          <w:szCs w:val="24"/>
          <w:color w:val="000000"/>
        </w:rPr>
        <w:t xml:space="preserve"> PMID:34450029.</w:t>
      </w:r>
    </w:p>
    <w:p w14:paraId="67DEA93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19. </w:t>
      </w:r>
      <w:r>
        <w:rPr>
          <w:rFonts w:ascii="Times New Roman" w:hAnsi="Times New Roman" w:cs="Times New Roman" w:eastAsia="宋体"/>
          <w:sz w:val="24"/>
          <w:szCs w:val="24"/>
          <w:color w:val="000000"/>
        </w:rPr>
        <w:t xml:space="preserve">Ståhl</w:t>
      </w:r>
      <w:r>
        <w:rPr>
          <w:rFonts w:ascii="Times New Roman" w:hAnsi="Times New Roman" w:cs="Times New Roman" w:eastAsia="宋体"/>
          <w:sz w:val="24"/>
          <w:szCs w:val="24"/>
          <w:color w:val="000000"/>
        </w:rPr>
        <w:t xml:space="preserve"> PL, </w:t>
      </w:r>
      <w:r>
        <w:rPr>
          <w:rFonts w:ascii="Times New Roman" w:hAnsi="Times New Roman" w:cs="Times New Roman" w:eastAsia="宋体"/>
          <w:sz w:val="24"/>
          <w:szCs w:val="24"/>
          <w:color w:val="000000"/>
        </w:rPr>
        <w:t xml:space="preserve">Salmén</w:t>
      </w:r>
      <w:r>
        <w:rPr>
          <w:rFonts w:ascii="Times New Roman" w:hAnsi="Times New Roman" w:cs="Times New Roman" w:eastAsia="宋体"/>
          <w:sz w:val="24"/>
          <w:szCs w:val="24"/>
          <w:color w:val="000000"/>
        </w:rPr>
        <w:t xml:space="preserve"> F, Vickovic S</w:t>
      </w:r>
      <w:r>
        <w:rPr>
          <w:rFonts w:ascii="Times New Roman" w:hAnsi="Times New Roman" w:cs="Times New Roman" w:eastAsia="宋体"/>
          <w:sz w:val="24"/>
          <w:szCs w:val="24"/>
          <w:color w:val="000000"/>
        </w:rPr>
        <w:t xml:space="preserve">, Lundmark A, Navarro JF, Magnusson J</w:t>
      </w:r>
      <w:r>
        <w:rPr>
          <w:rFonts w:ascii="Times New Roman" w:hAnsi="Times New Roman" w:cs="Times New Roman" w:eastAsia="宋体"/>
          <w:sz w:val="24"/>
          <w:szCs w:val="24"/>
          <w:color w:val="000000"/>
        </w:rPr>
        <w:t xml:space="preserve">, et al. Visualization and analysis of gene expression in tissue sections by spatial transcriptomics. Science. 2016;353(6294):78-82.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:10.1126/science.aaf2403.</w:t>
      </w:r>
      <w:r>
        <w:rPr>
          <w:rFonts w:ascii="Times New Roman" w:hAnsi="Times New Roman" w:cs="Times New Roman" w:eastAsia="宋体"/>
          <w:sz w:val="24"/>
          <w:szCs w:val="24"/>
          <w:color w:val="000000"/>
        </w:rPr>
        <w:t xml:space="preserve"> PMID:27365449.</w:t>
      </w:r>
    </w:p>
    <w:p w14:paraId="23DE98B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20. Larsson L, </w:t>
      </w:r>
      <w:r>
        <w:rPr>
          <w:rFonts w:ascii="Times New Roman" w:hAnsi="Times New Roman" w:cs="Times New Roman" w:eastAsia="宋体"/>
          <w:sz w:val="24"/>
          <w:szCs w:val="24"/>
          <w:color w:val="000000"/>
        </w:rPr>
        <w:t xml:space="preserve">Frisén</w:t>
      </w:r>
      <w:r>
        <w:rPr>
          <w:rFonts w:ascii="Times New Roman" w:hAnsi="Times New Roman" w:cs="Times New Roman" w:eastAsia="宋体"/>
          <w:sz w:val="24"/>
          <w:szCs w:val="24"/>
          <w:color w:val="000000"/>
        </w:rPr>
        <w:t xml:space="preserve"> J, Lundeberg J. Spatially resolved transcriptomics adds a new dimension to genomics. Nat Methods. 2021;18(1):15-18.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:10.1038/s41592-020-01038-7.</w:t>
      </w:r>
      <w:r>
        <w:rPr>
          <w:rFonts w:ascii="Times New Roman" w:hAnsi="Times New Roman" w:cs="Times New Roman" w:eastAsia="宋体"/>
          <w:sz w:val="24"/>
          <w:szCs w:val="24"/>
          <w:color w:val="000000"/>
        </w:rPr>
        <w:t xml:space="preserve"> PMID:33408402.</w:t>
      </w:r>
    </w:p>
    <w:p w14:paraId="3071296D">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21. Clough E, Barrett T. The Gene Expression Omnibus Database. Methods Mol Biol. 2016;1418:93-110.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:10.1007/978-1-4939-3578-9_5.</w:t>
      </w:r>
      <w:r>
        <w:rPr>
          <w:rFonts w:ascii="Times New Roman" w:hAnsi="Times New Roman" w:cs="Times New Roman" w:eastAsia="宋体"/>
          <w:sz w:val="24"/>
          <w:szCs w:val="24"/>
          <w:color w:val="000000"/>
        </w:rPr>
        <w:t xml:space="preserve"> PMID:27008011.</w:t>
      </w:r>
    </w:p>
    <w:p w14:paraId="18206AC0">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22. Heath AP, Ferretti V, Agrawal S</w:t>
      </w:r>
      <w:r>
        <w:rPr>
          <w:rFonts w:ascii="Times New Roman" w:hAnsi="Times New Roman" w:cs="Times New Roman" w:eastAsia="宋体"/>
          <w:sz w:val="24"/>
          <w:szCs w:val="24"/>
          <w:color w:val="000000"/>
        </w:rPr>
        <w:t xml:space="preserve">, An M, Angelakos JC, Arya R</w:t>
      </w:r>
      <w:r>
        <w:rPr>
          <w:rFonts w:ascii="Times New Roman" w:hAnsi="Times New Roman" w:cs="Times New Roman" w:eastAsia="宋体"/>
          <w:sz w:val="24"/>
          <w:szCs w:val="24"/>
          <w:color w:val="000000"/>
        </w:rPr>
        <w:t xml:space="preserve">, et al. The NCI Genomic Data Commons. Nat Genet. 2021;53(3):257-262.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:10.1038/s41588-021-00791-5.</w:t>
      </w:r>
      <w:r>
        <w:rPr>
          <w:rFonts w:ascii="Times New Roman" w:hAnsi="Times New Roman" w:cs="Times New Roman" w:eastAsia="宋体"/>
          <w:sz w:val="24"/>
          <w:szCs w:val="24"/>
          <w:color w:val="000000"/>
        </w:rPr>
        <w:t xml:space="preserve"> PMID:33619384.</w:t>
      </w:r>
    </w:p>
    <w:p w14:paraId="03336DD9">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23. Cancer Genome Atlas Network. Comprehensive molecular characterization of human colon and rectal cancer. Nature. 2012;487(7407):330</w:t>
      </w:r>
      <w:r>
        <w:rPr>
          <w:rFonts w:ascii="Times New Roman" w:hAnsi="Times New Roman" w:cs="Times New Roman" w:eastAsia="宋体"/>
          <w:sz w:val="24"/>
          <w:szCs w:val="24"/>
          <w:color w:val="000000"/>
        </w:rPr>
        <w:t xml:space="preserve">-7. doi:10.1038/nature11252</w:t>
      </w:r>
      <w:r>
        <w:rPr>
          <w:rFonts w:ascii="Times New Roman" w:hAnsi="Times New Roman" w:cs="Times New Roman" w:eastAsia="宋体"/>
          <w:sz w:val="24"/>
          <w:szCs w:val="24"/>
          <w:color w:val="000000"/>
        </w:rPr>
        <w:t xml:space="preserve">. PMID:22810696.</w:t>
      </w:r>
    </w:p>
    <w:p w14:paraId="206BC43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24. Marisa L, de </w:t>
      </w:r>
      <w:r>
        <w:rPr>
          <w:rFonts w:ascii="Times New Roman" w:hAnsi="Times New Roman" w:cs="Times New Roman" w:eastAsia="宋体"/>
          <w:sz w:val="24"/>
          <w:szCs w:val="24"/>
          <w:color w:val="000000"/>
        </w:rPr>
        <w:t xml:space="preserve">Reyniès</w:t>
      </w:r>
      <w:r>
        <w:rPr>
          <w:rFonts w:ascii="Times New Roman" w:hAnsi="Times New Roman" w:cs="Times New Roman" w:eastAsia="宋体"/>
          <w:sz w:val="24"/>
          <w:szCs w:val="24"/>
          <w:color w:val="000000"/>
        </w:rPr>
        <w:t xml:space="preserve"> A, Duval A</w:t>
      </w:r>
      <w:r>
        <w:rPr>
          <w:rFonts w:ascii="Times New Roman" w:hAnsi="Times New Roman" w:cs="Times New Roman" w:eastAsia="宋体"/>
          <w:sz w:val="24"/>
          <w:szCs w:val="24"/>
          <w:color w:val="000000"/>
        </w:rPr>
        <w:t xml:space="preserve">, Selves J, Gaub MP, Vescovo L</w:t>
      </w:r>
      <w:r>
        <w:rPr>
          <w:rFonts w:ascii="Times New Roman" w:hAnsi="Times New Roman" w:cs="Times New Roman" w:eastAsia="宋体"/>
          <w:sz w:val="24"/>
          <w:szCs w:val="24"/>
          <w:color w:val="000000"/>
        </w:rPr>
        <w:t xml:space="preserve">, et al. Gene expression classification of colon cancer into molecular subtypes: characterization, validation, and prognostic value. PLoS Med. 2013;10(5):e1001453.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:10.1371/journal.pmed.1001453.</w:t>
      </w:r>
      <w:r>
        <w:rPr>
          <w:rFonts w:ascii="Times New Roman" w:hAnsi="Times New Roman" w:cs="Times New Roman" w:eastAsia="宋体"/>
          <w:sz w:val="24"/>
          <w:szCs w:val="24"/>
          <w:color w:val="000000"/>
        </w:rPr>
        <w:t xml:space="preserve"> PMID:23700391.</w:t>
      </w:r>
    </w:p>
    <w:p w14:paraId="63874A8C">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25. Guinney J, Dienstmann R, Wang X</w:t>
      </w:r>
      <w:r>
        <w:rPr>
          <w:rFonts w:ascii="Times New Roman" w:hAnsi="Times New Roman" w:cs="Times New Roman" w:eastAsia="宋体"/>
          <w:sz w:val="24"/>
          <w:szCs w:val="24"/>
          <w:color w:val="000000"/>
        </w:rPr>
        <w:t xml:space="preserve">, de Reyniès A, Schlicker A, Soneson C</w:t>
      </w:r>
      <w:r>
        <w:rPr>
          <w:rFonts w:ascii="Times New Roman" w:hAnsi="Times New Roman" w:cs="Times New Roman" w:eastAsia="宋体"/>
          <w:sz w:val="24"/>
          <w:szCs w:val="24"/>
          <w:color w:val="000000"/>
        </w:rPr>
        <w:t xml:space="preserve">, et al. The consensus molecular subtypes of colorectal cancer. Nat Med. 2015;21(11):1350</w:t>
      </w:r>
      <w:r>
        <w:rPr>
          <w:rFonts w:ascii="Times New Roman" w:hAnsi="Times New Roman" w:cs="Times New Roman" w:eastAsia="宋体"/>
          <w:sz w:val="24"/>
          <w:szCs w:val="24"/>
          <w:color w:val="000000"/>
        </w:rPr>
        <w:t xml:space="preserve">-6</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:10.1038/nm.3967.</w:t>
      </w:r>
      <w:r>
        <w:rPr>
          <w:rFonts w:ascii="Times New Roman" w:hAnsi="Times New Roman" w:cs="Times New Roman" w:eastAsia="宋体"/>
          <w:sz w:val="24"/>
          <w:szCs w:val="24"/>
          <w:color w:val="000000"/>
        </w:rPr>
        <w:t xml:space="preserve"> PMID:26457759.</w:t>
      </w:r>
    </w:p>
    <w:p w14:paraId="15FC44A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26. Ledoit O, Wolf M. A well-conditioned estimator for large-dimensional covariance matrices. J Multivar Anal. 2004;88(2):365-411.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:10.1016/S0047-259X(03)00096-4.</w:t>
      </w:r>
    </w:p>
    <w:p w14:paraId="521FD05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27. Pedregosa F, Varoquaux G, Gramfort A, et al. Scikit-learn: Machine Learning in Python. J Mach Learn Res. 2011;12:2825-2830.</w:t>
      </w:r>
    </w:p>
    <w:p w14:paraId="5A0B8538">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28. Hanley JA, McNeil BJ. The meaning and use of the area under a receiver operating characteristic (ROC) curve. Radiology. 1982;143(1):29-36.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:10.1148/radiology.143.1.7063747.</w:t>
      </w:r>
      <w:r>
        <w:rPr>
          <w:rFonts w:ascii="Times New Roman" w:hAnsi="Times New Roman" w:cs="Times New Roman" w:eastAsia="宋体"/>
          <w:sz w:val="24"/>
          <w:szCs w:val="24"/>
          <w:color w:val="000000"/>
        </w:rPr>
        <w:t xml:space="preserve"> PMID:7063747.</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29. Efron B, Tibshirani RJ. An </w:t>
      </w:r>
      <w:r>
        <w:rPr>
          <w:rFonts w:ascii="Times New Roman" w:hAnsi="Times New Roman" w:cs="Times New Roman" w:eastAsia="宋体"/>
          <w:sz w:val="24"/>
          <w:szCs w:val="24"/>
          <w:color w:val="000000"/>
        </w:rPr>
        <w:t xml:space="preserve">introduction</w:t>
      </w:r>
      <w:r>
        <w:rPr>
          <w:rFonts w:ascii="Times New Roman" w:hAnsi="Times New Roman" w:cs="Times New Roman" w:eastAsia="宋体"/>
          <w:sz w:val="24"/>
          <w:szCs w:val="24"/>
          <w:color w:val="000000"/>
        </w:rPr>
        <w:t xml:space="preserve"> to the </w:t>
      </w:r>
      <w:r>
        <w:rPr>
          <w:rFonts w:ascii="Times New Roman" w:hAnsi="Times New Roman" w:cs="Times New Roman" w:eastAsia="宋体"/>
          <w:sz w:val="24"/>
          <w:szCs w:val="24"/>
          <w:color w:val="000000"/>
        </w:rPr>
        <w:t xml:space="preserve">bootstrap</w:t>
      </w:r>
      <w:r>
        <w:rPr>
          <w:rFonts w:ascii="Times New Roman" w:hAnsi="Times New Roman" w:cs="Times New Roman" w:eastAsia="宋体"/>
          <w:sz w:val="24"/>
          <w:szCs w:val="24"/>
          <w:color w:val="000000"/>
        </w:rPr>
        <w:t xml:space="preserve">.</w:t>
      </w:r>
      <w:r>
        <w:rPr>
          <w:rFonts w:ascii="Times New Roman" w:hAnsi="Times New Roman" w:cs="Times New Roman" w:eastAsia="宋体"/>
          <w:sz w:val="24"/>
          <w:szCs w:val="24"/>
          <w:color w:val="000000"/>
        </w:rPr>
        <w:t xml:space="preserve"> New York:</w:t>
      </w:r>
      <w:r>
        <w:rPr>
          <w:rFonts w:ascii="Times New Roman" w:hAnsi="Times New Roman" w:cs="Times New Roman" w:eastAsia="宋体"/>
          <w:sz w:val="24"/>
          <w:szCs w:val="24"/>
          <w:color w:val="000000"/>
        </w:rPr>
        <w:t xml:space="preserve"> Chapman &amp; Hall; 1993.</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30. Varma S, Simon R. Bias in error estimation when using cross-validation for model selection. BMC Bioinformatics. 2006;7:91.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:10.1186/1471-2105-7-91.</w:t>
      </w:r>
      <w:r>
        <w:rPr>
          <w:rFonts w:ascii="Times New Roman" w:hAnsi="Times New Roman" w:cs="Times New Roman" w:eastAsia="宋体"/>
          <w:sz w:val="24"/>
          <w:szCs w:val="24"/>
          <w:color w:val="000000"/>
        </w:rPr>
        <w:t xml:space="preserve"> PMID:16504092.</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31. Sturm G. infercnvpy: infer copy number variation from single-cell transcriptomics</w:t>
      </w:r>
      <w:r>
        <w:rPr>
          <w:rFonts w:ascii="Times New Roman" w:hAnsi="Times New Roman" w:cs="Times New Roman" w:eastAsia="宋体"/>
          <w:sz w:val="24"/>
          <w:szCs w:val="24"/>
          <w:color w:val="000000"/>
        </w:rPr>
        <w:t xml:space="preserve"> [Internet]</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[cited</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2026 Oct 12]</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Available</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from</w:t>
      </w:r>
      <w:r>
        <w:rPr>
          <w:rFonts w:ascii="Times New Roman" w:hAnsi="Times New Roman" w:cs="Times New Roman" w:eastAsia="宋体"/>
          <w:sz w:val="24"/>
          <w:szCs w:val="24"/>
          <w:color w:val="000000"/>
        </w:rPr>
        <w:t xml:space="preserve">: https://infercnvpy.readthedocs.io/en/latest/.</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32. Hermush E, Sharan R. Deep </w:t>
      </w:r>
      <w:r>
        <w:rPr>
          <w:rFonts w:ascii="Times New Roman" w:hAnsi="Times New Roman" w:cs="Times New Roman" w:eastAsia="宋体"/>
          <w:sz w:val="24"/>
          <w:szCs w:val="24"/>
          <w:color w:val="000000"/>
        </w:rPr>
        <w:t xml:space="preserve">cell-type</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deconvolution</w:t>
      </w:r>
      <w:r>
        <w:rPr>
          <w:rFonts w:ascii="Times New Roman" w:hAnsi="Times New Roman" w:cs="Times New Roman" w:eastAsia="宋体"/>
          <w:sz w:val="24"/>
          <w:szCs w:val="24"/>
          <w:color w:val="000000"/>
        </w:rPr>
        <w:t xml:space="preserve"> from </w:t>
      </w:r>
      <w:r>
        <w:rPr>
          <w:rFonts w:ascii="Times New Roman" w:hAnsi="Times New Roman" w:cs="Times New Roman" w:eastAsia="宋体"/>
          <w:sz w:val="24"/>
          <w:szCs w:val="24"/>
          <w:color w:val="000000"/>
        </w:rPr>
        <w:t xml:space="preserve">bulk</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gene</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expression</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data</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using</w:t>
      </w:r>
      <w:r>
        <w:rPr>
          <w:rFonts w:ascii="Times New Roman" w:hAnsi="Times New Roman" w:cs="Times New Roman" w:eastAsia="宋体"/>
          <w:sz w:val="24"/>
          <w:szCs w:val="24"/>
          <w:color w:val="000000"/>
        </w:rPr>
        <w:t xml:space="preserve"> DECODE. Digital Medicine and Healthcare Technology. 2024;3(1):1-11.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:10.5772/dmht.26.</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33. Poynter JN, Siegmund KD, Weisenberger DJ</w:t>
      </w:r>
      <w:r>
        <w:rPr>
          <w:rFonts w:ascii="Times New Roman" w:hAnsi="Times New Roman" w:cs="Times New Roman" w:eastAsia="宋体"/>
          <w:sz w:val="24"/>
          <w:szCs w:val="24"/>
          <w:color w:val="000000"/>
        </w:rPr>
        <w:t xml:space="preserve">, Long TI, Thibodeau SN, Lindor N</w:t>
      </w:r>
      <w:r>
        <w:rPr>
          <w:rFonts w:ascii="Times New Roman" w:hAnsi="Times New Roman" w:cs="Times New Roman" w:eastAsia="宋体"/>
          <w:sz w:val="24"/>
          <w:szCs w:val="24"/>
          <w:color w:val="000000"/>
        </w:rPr>
        <w:t xml:space="preserve">, et al. Molecular characterization of MSI-H colorectal cancer by MLH1 promoter methylation, immunohistochemistry, and mismatch repair germline mutation screening. Cancer Epidemiol Biomarkers Prev. 2008;17(11):3208</w:t>
      </w:r>
      <w:r>
        <w:rPr>
          <w:rFonts w:ascii="Times New Roman" w:hAnsi="Times New Roman" w:cs="Times New Roman" w:eastAsia="宋体"/>
          <w:sz w:val="24"/>
          <w:szCs w:val="24"/>
          <w:color w:val="000000"/>
        </w:rPr>
        <w:t xml:space="preserve">-15</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:10.1158/1055-9965.EPI-08-0512.</w:t>
      </w:r>
      <w:r>
        <w:rPr>
          <w:rFonts w:ascii="Times New Roman" w:hAnsi="Times New Roman" w:cs="Times New Roman" w:eastAsia="宋体"/>
          <w:sz w:val="24"/>
          <w:szCs w:val="24"/>
          <w:color w:val="000000"/>
        </w:rPr>
        <w:t xml:space="preserve"> PMID:18990764.</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34. Cavestro GM, Mannucci A, Balaguer F</w:t>
      </w:r>
      <w:r>
        <w:rPr>
          <w:rFonts w:ascii="Times New Roman" w:hAnsi="Times New Roman" w:cs="Times New Roman" w:eastAsia="宋体"/>
          <w:sz w:val="24"/>
          <w:szCs w:val="24"/>
          <w:color w:val="000000"/>
        </w:rPr>
        <w:t xml:space="preserve">, Hampel H, Kupfer SS, Repici A</w:t>
      </w:r>
      <w:r>
        <w:rPr>
          <w:rFonts w:ascii="Times New Roman" w:hAnsi="Times New Roman" w:cs="Times New Roman" w:eastAsia="宋体"/>
          <w:sz w:val="24"/>
          <w:szCs w:val="24"/>
          <w:color w:val="000000"/>
        </w:rPr>
        <w:t xml:space="preserve">, et al. Delphi Initiative for Early-Onset Colorectal Cancer (DIRECt) International Management Guidelines. Clin Gastroenterol Hepatol. 2023;21(3):581-603.e33.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:10.1016/j.cgh.2022.12.006.</w:t>
      </w:r>
      <w:r>
        <w:rPr>
          <w:rFonts w:ascii="Times New Roman" w:hAnsi="Times New Roman" w:cs="Times New Roman" w:eastAsia="宋体"/>
          <w:sz w:val="24"/>
          <w:szCs w:val="24"/>
          <w:color w:val="000000"/>
        </w:rPr>
        <w:t xml:space="preserve"> PMID:36549470.</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35. </w:t>
      </w:r>
      <w:r>
        <w:rPr>
          <w:rFonts w:ascii="Times New Roman" w:hAnsi="Times New Roman" w:cs="Times New Roman" w:eastAsia="宋体"/>
          <w:sz w:val="24"/>
          <w:szCs w:val="24"/>
          <w:color w:val="000000"/>
        </w:rPr>
        <w:t xml:space="preserve">Büttner</w:t>
      </w:r>
      <w:r>
        <w:rPr>
          <w:rFonts w:ascii="Times New Roman" w:hAnsi="Times New Roman" w:cs="Times New Roman" w:eastAsia="宋体"/>
          <w:sz w:val="24"/>
          <w:szCs w:val="24"/>
          <w:color w:val="000000"/>
        </w:rPr>
        <w:t xml:space="preserve"> M, Ostner J, </w:t>
      </w:r>
      <w:r>
        <w:rPr>
          <w:rFonts w:ascii="Times New Roman" w:hAnsi="Times New Roman" w:cs="Times New Roman" w:eastAsia="宋体"/>
          <w:sz w:val="24"/>
          <w:szCs w:val="24"/>
          <w:color w:val="000000"/>
        </w:rPr>
        <w:t xml:space="preserve">Müller</w:t>
      </w:r>
      <w:r>
        <w:rPr>
          <w:rFonts w:ascii="Times New Roman" w:hAnsi="Times New Roman" w:cs="Times New Roman" w:eastAsia="宋体"/>
          <w:sz w:val="24"/>
          <w:szCs w:val="24"/>
          <w:color w:val="000000"/>
        </w:rPr>
        <w:t xml:space="preserve"> CL, </w:t>
      </w:r>
      <w:r>
        <w:rPr>
          <w:rFonts w:ascii="Times New Roman" w:hAnsi="Times New Roman" w:cs="Times New Roman" w:eastAsia="宋体"/>
          <w:sz w:val="24"/>
          <w:szCs w:val="24"/>
          <w:color w:val="000000"/>
        </w:rPr>
        <w:t xml:space="preserve">Theis</w:t>
      </w:r>
      <w:r>
        <w:rPr>
          <w:rFonts w:ascii="Times New Roman" w:hAnsi="Times New Roman" w:cs="Times New Roman" w:eastAsia="宋体"/>
          <w:sz w:val="24"/>
          <w:szCs w:val="24"/>
          <w:color w:val="000000"/>
        </w:rPr>
        <w:t xml:space="preserve"> </w:t>
      </w:r>
      <w:r>
        <w:rPr>
          <w:rFonts w:ascii="Times New Roman" w:hAnsi="Times New Roman" w:cs="Times New Roman" w:eastAsia="宋体"/>
          <w:sz w:val="24"/>
          <w:szCs w:val="24"/>
          <w:color w:val="000000"/>
        </w:rPr>
        <w:t xml:space="preserve">FJ, Schubert B</w:t>
      </w:r>
      <w:r>
        <w:rPr>
          <w:rFonts w:ascii="Times New Roman" w:hAnsi="Times New Roman" w:cs="Times New Roman" w:eastAsia="宋体"/>
          <w:sz w:val="24"/>
          <w:szCs w:val="24"/>
          <w:color w:val="000000"/>
        </w:rPr>
        <w:t xml:space="preserve">. scCODA is a Bayesian model for compositional single-cell data analysis. Nat Commun. 2021;12</w:t>
      </w:r>
      <w:r>
        <w:rPr>
          <w:rFonts w:ascii="Times New Roman" w:hAnsi="Times New Roman" w:cs="Times New Roman" w:eastAsia="宋体"/>
          <w:sz w:val="24"/>
          <w:szCs w:val="24"/>
          <w:color w:val="000000"/>
        </w:rPr>
        <w:t xml:space="preserve">(1)</w:t>
      </w:r>
      <w:r>
        <w:rPr>
          <w:rFonts w:ascii="Times New Roman" w:hAnsi="Times New Roman" w:cs="Times New Roman" w:eastAsia="宋体"/>
          <w:sz w:val="24"/>
          <w:szCs w:val="24"/>
          <w:color w:val="000000"/>
        </w:rPr>
        <w:t xml:space="preserve">:6876.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:10.1038/s41467-021-27150-6.</w:t>
      </w:r>
      <w:r>
        <w:rPr>
          <w:rFonts w:ascii="Times New Roman" w:hAnsi="Times New Roman" w:cs="Times New Roman" w:eastAsia="宋体"/>
          <w:sz w:val="24"/>
          <w:szCs w:val="24"/>
          <w:color w:val="000000"/>
        </w:rPr>
        <w:t xml:space="preserve"> PMID:34824236.</w:t>
      </w:r>
    </w:p>
    <w:p w14:paraId="5CDFF542">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宋体" w:cs="Times New Roman"/>
          <w:sz w:val="24"/>
          <w:szCs w:val="24"/>
        </w:rPr>
      </w:pPr>
      <w:r>
        <w:rPr>
          <w:rFonts w:ascii="Times New Roman" w:hAnsi="Times New Roman" w:cs="Times New Roman" w:eastAsia="宋体"/>
          <w:sz w:val="24"/>
          <w:szCs w:val="24"/>
          <w:color w:val="000000"/>
        </w:rPr>
        <w:t xml:space="preserve">36. Khaliq AM, Erdogan C, Kurt Z</w:t>
      </w:r>
      <w:r>
        <w:rPr>
          <w:rFonts w:ascii="Times New Roman" w:hAnsi="Times New Roman" w:cs="Times New Roman" w:eastAsia="宋体"/>
          <w:sz w:val="24"/>
          <w:szCs w:val="24"/>
          <w:color w:val="000000"/>
        </w:rPr>
        <w:t xml:space="preserve">, Turgut SS, Grunvald MW, Rand T</w:t>
      </w:r>
      <w:r>
        <w:rPr>
          <w:rFonts w:ascii="Times New Roman" w:hAnsi="Times New Roman" w:cs="Times New Roman" w:eastAsia="宋体"/>
          <w:sz w:val="24"/>
          <w:szCs w:val="24"/>
          <w:color w:val="000000"/>
        </w:rPr>
        <w:t xml:space="preserve">, et al. Refining colorectal cancer classification and clinical stratification through a single-cell atlas. Genome Biol. 2022;23</w:t>
      </w:r>
      <w:r>
        <w:rPr>
          <w:rFonts w:ascii="Times New Roman" w:hAnsi="Times New Roman" w:cs="Times New Roman" w:eastAsia="宋体"/>
          <w:sz w:val="24"/>
          <w:szCs w:val="24"/>
          <w:color w:val="000000"/>
        </w:rPr>
        <w:t xml:space="preserve">(1)</w:t>
      </w:r>
      <w:r>
        <w:rPr>
          <w:rFonts w:ascii="Times New Roman" w:hAnsi="Times New Roman" w:cs="Times New Roman" w:eastAsia="宋体"/>
          <w:sz w:val="24"/>
          <w:szCs w:val="24"/>
          <w:color w:val="000000"/>
        </w:rPr>
        <w:t xml:space="preserve">:113. </w:t>
      </w:r>
      <w:r>
        <w:rPr>
          <w:rFonts w:ascii="Times New Roman" w:hAnsi="Times New Roman" w:cs="Times New Roman" w:eastAsia="宋体"/>
          <w:sz w:val="24"/>
          <w:szCs w:val="24"/>
          <w:color w:val="000000"/>
        </w:rPr>
        <w:t xml:space="preserve">doi</w:t>
      </w:r>
      <w:r>
        <w:rPr>
          <w:rFonts w:ascii="Times New Roman" w:hAnsi="Times New Roman" w:cs="Times New Roman" w:eastAsia="宋体"/>
          <w:sz w:val="24"/>
          <w:szCs w:val="24"/>
          <w:color w:val="000000"/>
        </w:rPr>
        <w:t xml:space="preserve">:10.1186/s13059-022-02677-z.</w:t>
      </w:r>
      <w:r>
        <w:rPr>
          <w:rFonts w:ascii="Times New Roman" w:hAnsi="Times New Roman" w:cs="Times New Roman" w:eastAsia="宋体"/>
          <w:sz w:val="24"/>
          <w:szCs w:val="24"/>
          <w:color w:val="000000"/>
        </w:rPr>
        <w:t xml:space="preserve"> PMID:35538548.</w:t>
      </w:r>
    </w:p>
    <w:sectPr>
      <w:pgSz w:w="11906" w:h="16838"/>
      <w:pgMar w:top="1440" w:right="1000" w:bottom="1440" w:left="10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2037AF3"/>
    <w:rsid w:val="0929590E"/>
    <w:rsid w:val="09C55716"/>
    <w:rsid w:val="137A4F9F"/>
    <w:rsid w:val="15A10B0E"/>
    <w:rsid w:val="1DFC27A3"/>
    <w:rsid w:val="1E770F2F"/>
    <w:rsid w:val="1F79283A"/>
    <w:rsid w:val="207C2A97"/>
    <w:rsid w:val="2AB5492E"/>
    <w:rsid w:val="2FB86BBA"/>
    <w:rsid w:val="351643EB"/>
    <w:rsid w:val="41FB1715"/>
    <w:rsid w:val="42144F00"/>
    <w:rsid w:val="463A27E6"/>
    <w:rsid w:val="483B3912"/>
    <w:rsid w:val="491444D3"/>
    <w:rsid w:val="4FF46227"/>
    <w:rsid w:val="58EA4DE4"/>
    <w:rsid w:val="5B843480"/>
    <w:rsid w:val="607552D6"/>
    <w:rsid w:val="6536168F"/>
    <w:rsid w:val="6994390F"/>
    <w:rsid w:val="7AB27A01"/>
    <w:rsid w:val="7AF45D3C"/>
    <w:rsid w:val="7C9D21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sz w:val="24"/>
        <w:szCs w:val="24"/>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sv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 Id="rIdFigure2ContinuePNG" Type="http://schemas.openxmlformats.org/officeDocument/2006/relationships/image" Target="media/figure2_continued.png"/><Relationship Id="rIdFigure2ContinueSVG" Type="http://schemas.openxmlformats.org/officeDocument/2006/relationships/image" Target="media/figure2_continued.svg"/><Relationship Id="rIdRevisionS1PNG" Type="http://schemas.openxmlformats.org/officeDocument/2006/relationships/image" Target="media/revision_selection_S1.png"/><Relationship Id="rIdRevisionS2PNG" Type="http://schemas.openxmlformats.org/officeDocument/2006/relationships/image" Target="media/revision_stability_S2.png"/><Relationship Id="rIdScRNASensitivityS3PNG" Type="http://schemas.openxmlformats.org/officeDocument/2006/relationships/image" Target="media/scRNA_sensitivity_S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3707</Words>
  <Characters>7488</Characters>
  <TotalTime>114</TotalTime>
  <ScaleCrop>false</ScaleCrop>
  <LinksUpToDate>false</LinksUpToDate>
  <CharactersWithSpaces>7785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2026-08-26T08:25:00Z</dcterms:created>
  <dc:creator>Administrator</dc:creator>
  <cp:lastModifiedBy>吴也文</cp:lastModifiedBy>
  <dcterms:modified xsi:type="dcterms:W3CDTF">2026-09-05T10:40:20Z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eyJoZGlkIjoiMTk3ZWYzNDU5ZGI3YTQxMjRkNGIyYmFhNmVlMjhjNDEiLCJ1c2VySWQiOiIxMTMyMzc2OSJ9</vt:lpwstr>
  </property>
  <property fmtid="{D5CDD505-2E9C-101B-9397-08002B2CF9AE}" pid="3" name="KSOProductBuildVer">
    <vt:lpwstr>2052-12.1.0.28505</vt:lpwstr>
  </property>
  <property fmtid="{D5CDD505-2E9C-101B-9397-08002B2CF9AE}" pid="4" name="ICV">
    <vt:lpwstr>3F05871662CD44B58F4751EC5EA85DCC_12</vt:lpwstr>
  </property>
</Properties>
</file>