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WaterPulse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甘蔗上游供应链水风险决策报告</w:t>
      </w:r>
    </w:p>
    <w:p>
      <w:pPr>
        <w:jc w:val="center"/>
      </w:pPr>
      <w:r>
        <w:rPr>
          <w:rFonts w:ascii="Noto Sans CJK SC" w:hAnsi="Noto Sans CJK SC" w:eastAsia="Noto Sans CJK SC"/>
          <w:i/>
        </w:rPr>
        <w:t>DEMO_A(制糖示范企业) · 2025</w:t>
      </w:r>
    </w:p>
    <w:p>
      <w:pPr>
        <w:jc w:val="center"/>
      </w:pPr>
      <w:r>
        <w:rPr>
          <w:rFonts w:ascii="Noto Sans CJK SC" w:hAnsi="Noto Sans CJK SC" w:eastAsia="Noto Sans CJK SC"/>
          <w:b/>
          <w:color w:val="C98A16"/>
        </w:rPr>
        <w:t>当前为参考 / 示范数据分析，用于风险筛查与方案比较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1. 管理摘要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甘蔗当前综合相对水风险指数为 0.374。 对采购组合影响最大的供应地区是巴西中南部(圣保罗/米纳斯吉拉斯)，约贡献39.3%的整体风险。 首要风险因素是长期水资源紧张，约占43.4%。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0.374</w:t>
              <w:br/>
              <w:t>综合相对水风险指数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巴西中南部(圣保罗/米纳斯吉拉斯)</w:t>
              <w:br/>
              <w:t>贡献约 39.3%</w:t>
            </w:r>
          </w:p>
        </w:tc>
      </w:tr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8A70"/>
                <w:sz w:val="22"/>
              </w:rPr>
              <w:t>长期水资源紧张</w:t>
              <w:br/>
              <w:t>约占 43.4%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98A16"/>
                <w:sz w:val="22"/>
              </w:rPr>
              <w:t>剩余缺口 0.0%</w:t>
              <w:br/>
              <w:t>主要供应地区中断测试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2. 供应地区风险概览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本节只展示企业真正需要用于采购判断的结果：采购集中在哪里、哪些供应地区对整体风险影响最大，以及需要优先管理的顺序。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290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4b22649457_fig1_procur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当前采购结构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供应地区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采购占比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地区相对水风险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对整体风险贡献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管理优先级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巴西中南部(圣保罗/米纳斯吉拉斯)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0.327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39.3%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优先关注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广西崇左-江州-北海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0.427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28.6%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重点监控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泰国东北部(呵叻/孔敬)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0.421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13.5%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重点监控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云南梁河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0.391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10.5%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澳大利亚昆士兰北部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0.410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4.4%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古巴中部(马坦萨斯)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0.344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3.7%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</w:tbl>
    <w:p>
      <w:pPr>
        <w:pStyle w:val="ListBullet"/>
        <w:spacing w:after="80"/>
      </w:pPr>
      <w:r>
        <w:rPr>
          <w:rFonts w:ascii="Noto Sans CJK SC" w:hAnsi="Noto Sans CJK SC" w:eastAsia="Noto Sans CJK SC"/>
        </w:rPr>
        <w:t>巴西中南部(圣保罗/米纳斯吉拉斯)是当前最需要优先管理的供应地区，对整体风险的贡献约为39.3%。应优先核实其真实采购量、供水条件和替代供应能力。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3. 主要水风险来源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风险来源用于回答“为什么需要关注这些供应地区”。这里不展示计算公式，只保留企业需要理解的风险构成。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1869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4b22649457_fig2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主要水风险来源及其相对贡献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长期水资源紧张：约占整体风险的 43.4%。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季节性供水波动：约占整体风险的 40.9%。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历史干旱暴露：约占整体风险的 15.7%。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当前风险主要由长期水资源紧张驱动。企业在评估采购安全时，应优先关注这一风险因素与采购集中度的叠加影响。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4. 压力测试：如果关键供应地区发生中断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本次测试假设 巴西中南部(圣保罗/米纳斯吉拉斯) 的供应发生 100.0% 中断。直接受影响的采购量约为 45.0%；现有库存可缓冲约 10.0%，替代供应可覆盖约 35.0%，最终仍有约 0.0% 的需求无法满足。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这项测试的作用不是预测事件一定会发生，而是帮助企业提前判断：如果主供地区突然失效，当前库存和替代采购能力是否足够。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577840" cy="2675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4b22649457_fig4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关键供应地区中断后的供应影响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在假设巴西中南部(圣保罗/米纳斯吉拉斯)发生100.0%供应中断的压力测试中，直接受影响的采购量约为45.0%。库存可缓冲约10.0%，替代供应可覆盖约35.0%，仍有约0.0%的需求无法满足。这说明企业需要提前准备库存和备选来源，而不能只依赖单一主供地区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5. AI 风险判断与管理建议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以下建议由 AI 基于本次确定性风险结果、供应地区贡献和压力测试结果生成，用于帮助采购、供应链与 ESG 团队确定行动顺序。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管理对象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建议动作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为什么优先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建议责任/时点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巴西中南部(圣保罗/米纳斯吉拉斯)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优先核实该地区的真实采购占比、供水稳定性和替代供应来源，并建立持续监测。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当前对整体风险贡献最高（约39.3%）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下一轮采购决策或供应商复核前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中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广西崇左-江州-北海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开展专项水风险复核，确认当地水资源压力、干旱与季节波动是否会影响后续采购稳定性。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该地区自身水风险较高，即使采购占比不是最大，也可能形成潜在脆弱点。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ESG / 风控 / 采购 / 下一采购周期前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关键供应地区中断韧性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明确关键供应地区中断时的库存缓冲、第二供应来源和替代采购额度，并把演练结果纳入采购预案。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当前压力测试仍存在约0.0%的需求缺口。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供应链 / 采购 / 风控 / 尽快建立预案，并至少年度复核一次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企业真实采购与供应商数据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优先补充真实采购量、供应商产地、库存与替代供应能力，用于替换当前参考或示范数据。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当前结果含参考/代理数据，补齐企业真实数据可显著提高决策可信度。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正式采购结构调整前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6. 数据可信度与使用说明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本次分析包含参考、代理或示范数据。结果适合用于风险筛查和方案比较，不应直接作为最终采购决策。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当前已识别采购来源覆盖约 100.0%；未识别采购份额约 0.0%。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本次结果包含参考数据或研究假设，适合用于风险筛查和方案比较；正式采购决策前应尽量替换为企业真实数据。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主要参考数据来源包括：Mekonnen &amp; Hoekstra、World Resources Institute (WRI)。详细数据版本与追溯信息已保留在系统后台，不在企业版报告中展开。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本报告用于支持采购与供应链风险管理；重大决策仍需结合成本、质量、合同、供应商尽调与企业内部判断。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