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Выполнил</w:t>
      </w:r>
      <w:r w:rsidR="00C1587B">
        <w:rPr>
          <w:rFonts w:cs="Times New Roman"/>
          <w:sz w:val="32"/>
          <w:szCs w:val="32"/>
        </w:rPr>
        <w:t>а</w:t>
      </w:r>
      <w:r w:rsidRPr="00F03EAF">
        <w:rPr>
          <w:rFonts w:cs="Times New Roman"/>
          <w:sz w:val="32"/>
          <w:szCs w:val="32"/>
        </w:rPr>
        <w:t xml:space="preserve"> студент</w:t>
      </w:r>
      <w:r w:rsidR="00C1587B">
        <w:rPr>
          <w:rFonts w:cs="Times New Roman"/>
          <w:sz w:val="32"/>
          <w:szCs w:val="32"/>
        </w:rPr>
        <w:t>ка</w:t>
      </w:r>
    </w:p>
    <w:p w:rsidR="00962640" w:rsidRPr="00F03EAF" w:rsidRDefault="008E4F99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группы </w:t>
      </w:r>
      <w:r w:rsidR="000E6C23">
        <w:rPr>
          <w:rFonts w:cs="Times New Roman"/>
          <w:sz w:val="32"/>
          <w:szCs w:val="32"/>
        </w:rPr>
        <w:t>13-С-3</w:t>
      </w:r>
      <w:r w:rsidR="00E06F78">
        <w:rPr>
          <w:rFonts w:cs="Times New Roman"/>
          <w:sz w:val="32"/>
          <w:szCs w:val="32"/>
        </w:rPr>
        <w:t xml:space="preserve"> 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__</w:t>
      </w:r>
      <w:r w:rsidR="00066616" w:rsidRPr="00F03EAF">
        <w:rPr>
          <w:rFonts w:cs="Times New Roman"/>
          <w:sz w:val="32"/>
          <w:szCs w:val="32"/>
        </w:rPr>
        <w:t>____</w:t>
      </w:r>
      <w:r w:rsidR="00E06F78">
        <w:rPr>
          <w:rFonts w:cs="Times New Roman"/>
          <w:sz w:val="32"/>
          <w:szCs w:val="32"/>
        </w:rPr>
        <w:t>________</w:t>
      </w:r>
      <w:r w:rsidR="00C1587B">
        <w:rPr>
          <w:rFonts w:cs="Times New Roman"/>
          <w:sz w:val="32"/>
          <w:szCs w:val="32"/>
        </w:rPr>
        <w:t>Кораблёва В.Р.</w:t>
      </w: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962640" w:rsidRPr="00F03EAF" w:rsidRDefault="00500ABE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070482" w:rsidRDefault="00E06F78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______________</w:t>
      </w:r>
      <w:r w:rsidR="00C23D27">
        <w:rPr>
          <w:rFonts w:cs="Times New Roman"/>
          <w:sz w:val="32"/>
          <w:szCs w:val="32"/>
        </w:rPr>
        <w:t>Гурский</w:t>
      </w:r>
      <w:r w:rsidR="00070482" w:rsidRPr="00AC1CE7">
        <w:rPr>
          <w:rFonts w:cs="Times New Roman"/>
          <w:sz w:val="32"/>
          <w:szCs w:val="32"/>
        </w:rPr>
        <w:t xml:space="preserve"> </w:t>
      </w:r>
      <w:r w:rsidR="00070482">
        <w:rPr>
          <w:rFonts w:cs="Times New Roman"/>
          <w:sz w:val="32"/>
          <w:szCs w:val="32"/>
        </w:rPr>
        <w:t>А. В.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C1587B">
        <w:rPr>
          <w:rFonts w:cs="Times New Roman"/>
          <w:sz w:val="32"/>
          <w:szCs w:val="32"/>
        </w:rPr>
        <w:t>9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AB213B" w:rsidRPr="009F3F17" w:rsidRDefault="00AB213B" w:rsidP="008D72DF">
      <w:pPr>
        <w:jc w:val="both"/>
        <w:rPr>
          <w:rFonts w:cs="Times New Roman"/>
          <w:szCs w:val="28"/>
        </w:rPr>
      </w:pPr>
    </w:p>
    <w:p w:rsidR="006D2931" w:rsidRPr="0083554E" w:rsidRDefault="0083554E" w:rsidP="008D72DF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 работы: </w:t>
      </w:r>
      <w:r>
        <w:rPr>
          <w:rFonts w:cs="Times New Roman"/>
          <w:szCs w:val="28"/>
        </w:rPr>
        <w:t>Определение гранулометрического состава грунта полевым методом.</w:t>
      </w: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proofErr w:type="spellStart"/>
      <w:r w:rsidR="008E4F99" w:rsidRPr="009F3F17">
        <w:rPr>
          <w:rFonts w:cs="Times New Roman"/>
          <w:szCs w:val="28"/>
          <w:lang w:val="en-US"/>
        </w:rPr>
        <w:t>CaCl</w:t>
      </w:r>
      <w:proofErr w:type="spellEnd"/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3C57E0" w:rsidRPr="009F3F17" w:rsidRDefault="003C57E0" w:rsidP="008D72DF">
      <w:pPr>
        <w:rPr>
          <w:rFonts w:cs="Times New Roman"/>
          <w:szCs w:val="28"/>
        </w:rPr>
      </w:pPr>
    </w:p>
    <w:p w:rsidR="00AC1CE7" w:rsidRDefault="00AC1CE7" w:rsidP="00AC1CE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AC1CE7" w:rsidRDefault="00AC1CE7" w:rsidP="00AC1CE7">
      <w:pPr>
        <w:rPr>
          <w:rFonts w:cs="Times New Roman"/>
          <w:b/>
          <w:szCs w:val="28"/>
        </w:rPr>
      </w:pPr>
    </w:p>
    <w:p w:rsidR="00AC1CE7" w:rsidRDefault="00AC1CE7" w:rsidP="00AC1CE7">
      <w:pPr>
        <w:rPr>
          <w:i/>
        </w:rPr>
      </w:pPr>
      <w:r>
        <w:rPr>
          <w:i/>
        </w:rPr>
        <w:tab/>
        <w:t>Определение содержания песчаных частиц:</w:t>
      </w:r>
    </w:p>
    <w:p w:rsidR="00AC1CE7" w:rsidRDefault="00AC1CE7" w:rsidP="00AC1CE7">
      <w:pPr>
        <w:rPr>
          <w:i/>
        </w:rPr>
      </w:pPr>
    </w:p>
    <w:p w:rsidR="00AC1CE7" w:rsidRDefault="00AC1CE7" w:rsidP="00AC1CE7">
      <w:pPr>
        <w:rPr>
          <w:i/>
        </w:rPr>
      </w:pPr>
      <w:r>
        <w:t>Способ основан на разной скорости падения частиц грунта в воде в зависимости от их крупности (закон Стокса) и состоит в отмывании глинистых и пылеватых частиц от песчаных.</w:t>
      </w:r>
    </w:p>
    <w:p w:rsidR="00AC1CE7" w:rsidRDefault="00AC1CE7" w:rsidP="00AC1CE7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Сухой грунт насыпают в цилиндр и уплотняют до 10см</w:t>
      </w:r>
      <w:r>
        <w:rPr>
          <w:rFonts w:cs="Times New Roman"/>
          <w:szCs w:val="28"/>
          <w:vertAlign w:val="superscript"/>
        </w:rPr>
        <w:t>3</w:t>
      </w:r>
    </w:p>
    <w:p w:rsidR="00AC1CE7" w:rsidRDefault="00AC1CE7" w:rsidP="00AC1CE7">
      <w:pPr>
        <w:pStyle w:val="aa"/>
        <w:numPr>
          <w:ilvl w:val="0"/>
          <w:numId w:val="18"/>
        </w:numPr>
      </w:pPr>
      <w:r>
        <w:t>Грунт разрыхляют и доливают воду до 50...60см</w:t>
      </w:r>
      <w:r>
        <w:rPr>
          <w:vertAlign w:val="superscript"/>
        </w:rPr>
        <w:t>2</w:t>
      </w:r>
    </w:p>
    <w:p w:rsidR="00AC1CE7" w:rsidRDefault="00AC1CE7" w:rsidP="00AC1CE7">
      <w:pPr>
        <w:pStyle w:val="aa"/>
        <w:numPr>
          <w:ilvl w:val="0"/>
          <w:numId w:val="18"/>
        </w:numPr>
      </w:pPr>
      <w:r>
        <w:t>Грунт перемешивают и доливают воду до 100см</w:t>
      </w:r>
      <w:r>
        <w:rPr>
          <w:vertAlign w:val="superscript"/>
        </w:rPr>
        <w:t>3</w:t>
      </w:r>
    </w:p>
    <w:p w:rsidR="00AC1CE7" w:rsidRDefault="00AC1CE7" w:rsidP="00AC1CE7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t>Суспензию перемешивают и оставляют на 90с. После ⅔ объема сливают. Процесс повторяют до практически полного осветления жидкости</w:t>
      </w:r>
    </w:p>
    <w:p w:rsidR="00AC1CE7" w:rsidRDefault="00AC1CE7" w:rsidP="00AC1CE7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t>Уменьшают время до 30с и объём жидкости до 30см</w:t>
      </w:r>
      <w:r>
        <w:rPr>
          <w:vertAlign w:val="superscript"/>
        </w:rPr>
        <w:t>3</w:t>
      </w:r>
      <w:r>
        <w:t>. Сливают пока вода не станет прозрачной</w:t>
      </w:r>
    </w:p>
    <w:p w:rsidR="00AC1CE7" w:rsidRDefault="00AC1CE7" w:rsidP="00AC1CE7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t xml:space="preserve">После </w:t>
      </w:r>
      <w:proofErr w:type="spellStart"/>
      <w:r>
        <w:t>отмучивания</w:t>
      </w:r>
      <w:proofErr w:type="spellEnd"/>
      <w:r>
        <w:t xml:space="preserve"> наливают воду в цилиндр до 100см</w:t>
      </w:r>
      <w:r>
        <w:rPr>
          <w:vertAlign w:val="superscript"/>
        </w:rPr>
        <w:t>3</w:t>
      </w:r>
      <w:r>
        <w:t>. Определяют объём песка, после его отстаивания</w:t>
      </w:r>
    </w:p>
    <w:p w:rsidR="008D72DF" w:rsidRPr="009F3F17" w:rsidRDefault="008D72DF" w:rsidP="008D72DF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1"/>
        <w:gridCol w:w="3111"/>
        <w:gridCol w:w="3113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</w:tbl>
    <w:p w:rsidR="003C57E0" w:rsidRPr="009F3F17" w:rsidRDefault="003C57E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C1CE7" w:rsidRDefault="00AC1CE7">
      <w:pPr>
        <w:spacing w:after="200" w:line="276" w:lineRule="auto"/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697"/>
        <w:gridCol w:w="1809"/>
        <w:gridCol w:w="2151"/>
        <w:gridCol w:w="198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25pt" o:ole="">
                  <v:imagedata r:id="rId8" o:title=""/>
                </v:shape>
                <o:OLEObject Type="Embed" ProgID="Equation.DSMT4" ShapeID="_x0000_i1025" DrawAspect="Content" ObjectID="_1636246033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75pt;height:38.25pt" o:ole="">
                  <v:imagedata r:id="rId10" o:title=""/>
                </v:shape>
                <o:OLEObject Type="Embed" ProgID="Equation.DSMT4" ShapeID="_x0000_i1026" DrawAspect="Content" ObjectID="_1636246034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C1587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8D72DF" w:rsidRPr="00953855" w:rsidRDefault="008D72DF" w:rsidP="00953855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6E0D0F" w:rsidRPr="009F3F17" w:rsidRDefault="006E0D0F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1"/>
        <w:gridCol w:w="3111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43,65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6D2931" w:rsidRPr="009F3F17" w:rsidRDefault="003C57E0" w:rsidP="00D000F4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953855">
        <w:rPr>
          <w:rFonts w:cs="Times New Roman"/>
          <w:szCs w:val="28"/>
        </w:rPr>
        <w:t>используя гранулометрическую классификацию, т.к. содержание глинистых частиц в образце находится в диапазоне 10…30 (11,35), определяем, что наименование грунта – суглинок.</w:t>
      </w:r>
      <w:r w:rsidR="006D2931" w:rsidRPr="009F3F1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83554E" w:rsidRDefault="0083554E" w:rsidP="00652167">
      <w:pPr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работы:</w:t>
      </w:r>
      <w:r w:rsidRPr="0083554E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>определение плотности глинистого грунта методом режущего кольца</w:t>
      </w: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9F3F17" w:rsidRDefault="00473317" w:rsidP="00AE41F1">
      <w:pPr>
        <w:jc w:val="both"/>
        <w:rPr>
          <w:rFonts w:cs="Times New Roman"/>
          <w:szCs w:val="28"/>
        </w:rPr>
      </w:pPr>
    </w:p>
    <w:p w:rsidR="00AC1CE7" w:rsidRDefault="00AC1CE7" w:rsidP="00AC1CE7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AC1CE7" w:rsidRDefault="00AC1CE7" w:rsidP="00AC1CE7">
      <w:pPr>
        <w:pStyle w:val="aa"/>
        <w:numPr>
          <w:ilvl w:val="0"/>
          <w:numId w:val="1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Режущее кольцо устанавливают на поверхность монолита и погружают его на 2…3мм в грунт, срезая грунт с внешней стороны кольца</w:t>
      </w:r>
    </w:p>
    <w:p w:rsidR="00AC1CE7" w:rsidRDefault="00AC1CE7" w:rsidP="00AC1CE7">
      <w:pPr>
        <w:pStyle w:val="aa"/>
        <w:numPr>
          <w:ilvl w:val="0"/>
          <w:numId w:val="1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Действие повторяют пока грунт не заполнит кольцо и выйдет из него на 1…2мм</w:t>
      </w:r>
    </w:p>
    <w:p w:rsidR="00AC1CE7" w:rsidRDefault="00AC1CE7" w:rsidP="00AC1CE7">
      <w:pPr>
        <w:pStyle w:val="aa"/>
        <w:numPr>
          <w:ilvl w:val="0"/>
          <w:numId w:val="19"/>
        </w:numPr>
        <w:jc w:val="both"/>
        <w:rPr>
          <w:rFonts w:cs="Times New Roman"/>
          <w:szCs w:val="28"/>
        </w:rPr>
      </w:pPr>
      <w:r>
        <w:t>Образец грунта с кольцом извлекают и устанавливают на стекло вверх конусом.</w:t>
      </w:r>
    </w:p>
    <w:p w:rsidR="00AC1CE7" w:rsidRDefault="00AC1CE7" w:rsidP="00AC1CE7">
      <w:pPr>
        <w:pStyle w:val="aa"/>
        <w:numPr>
          <w:ilvl w:val="0"/>
          <w:numId w:val="19"/>
        </w:numPr>
        <w:jc w:val="both"/>
        <w:rPr>
          <w:rFonts w:cs="Times New Roman"/>
          <w:szCs w:val="28"/>
        </w:rPr>
      </w:pPr>
      <w:r>
        <w:t>Поверхность грунта зачищают вровень с краями кольца</w:t>
      </w:r>
    </w:p>
    <w:p w:rsidR="00AC1CE7" w:rsidRDefault="00AC1CE7" w:rsidP="00AC1CE7">
      <w:pPr>
        <w:pStyle w:val="aa"/>
        <w:numPr>
          <w:ilvl w:val="0"/>
          <w:numId w:val="19"/>
        </w:numPr>
        <w:jc w:val="both"/>
        <w:rPr>
          <w:rFonts w:cs="Times New Roman"/>
          <w:szCs w:val="28"/>
        </w:rPr>
      </w:pPr>
      <w:r>
        <w:t>Кольцо с грунтом переворачивают и тоже самое делают с другой стороны</w:t>
      </w:r>
    </w:p>
    <w:p w:rsidR="00AC1CE7" w:rsidRDefault="00AC1CE7" w:rsidP="00AC1CE7">
      <w:pPr>
        <w:pStyle w:val="aa"/>
        <w:numPr>
          <w:ilvl w:val="0"/>
          <w:numId w:val="1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Кольцо с грунтом взвешивают и затем рассчитывают плотность и удельный вес</w:t>
      </w: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15"/>
        <w:gridCol w:w="1515"/>
        <w:gridCol w:w="1518"/>
        <w:gridCol w:w="1516"/>
        <w:gridCol w:w="1753"/>
        <w:gridCol w:w="1518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75pt;height:36.75pt" o:ole="">
                  <v:imagedata r:id="rId12" o:title=""/>
                </v:shape>
                <o:OLEObject Type="Embed" ProgID="Equation.DSMT4" ShapeID="_x0000_i1027" DrawAspect="Content" ObjectID="_1636246035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</w:t>
            </w:r>
            <w:r w:rsidR="00C1587B">
              <w:rPr>
                <w:rFonts w:cs="Times New Roman"/>
                <w:szCs w:val="28"/>
              </w:rPr>
              <w:t>02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020E39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74,</w:t>
            </w:r>
            <w:r w:rsidR="00C1587B">
              <w:rPr>
                <w:rFonts w:cs="Times New Roman"/>
                <w:szCs w:val="28"/>
              </w:rPr>
              <w:t>03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1587B">
              <w:rPr>
                <w:rFonts w:cs="Times New Roman"/>
                <w:szCs w:val="28"/>
              </w:rPr>
              <w:t>,85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18,16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AC1CE7" w:rsidRDefault="00AC1CE7" w:rsidP="00AC1CE7">
      <w:pPr>
        <w:ind w:firstLine="708"/>
        <w:rPr>
          <w:rFonts w:cs="Times New Roman"/>
          <w:b/>
          <w:szCs w:val="28"/>
        </w:rPr>
      </w:pPr>
    </w:p>
    <w:p w:rsidR="00AE41F1" w:rsidRPr="009F3F17" w:rsidRDefault="00AC1CE7" w:rsidP="00AC1CE7">
      <w:pPr>
        <w:ind w:firstLine="70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Вывод: </w:t>
      </w:r>
      <w:r>
        <w:rPr>
          <w:rFonts w:cs="Times New Roman"/>
          <w:szCs w:val="28"/>
        </w:rPr>
        <w:t>в данной работе методом режущего кольца была определена масса и рассчитана плотность грунта, которая составила 1,85 г/см</w:t>
      </w:r>
      <w:r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 xml:space="preserve"> и удельный вес грунта 18,16 кН/м</w:t>
      </w:r>
      <w:r>
        <w:rPr>
          <w:rFonts w:cs="Times New Roman"/>
          <w:szCs w:val="28"/>
          <w:vertAlign w:val="superscript"/>
        </w:rPr>
        <w:t>3</w:t>
      </w:r>
    </w:p>
    <w:p w:rsidR="00AC1CE7" w:rsidRDefault="00AC1CE7">
      <w:pPr>
        <w:spacing w:after="200" w:line="276" w:lineRule="auto"/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6D2931" w:rsidRPr="003D4467" w:rsidRDefault="003D4467" w:rsidP="00814F42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  <w:t xml:space="preserve">Цель работы: </w:t>
      </w:r>
      <w:r>
        <w:rPr>
          <w:rFonts w:cs="Times New Roman"/>
          <w:szCs w:val="28"/>
        </w:rPr>
        <w:t>определение природной влажности глинистого грунта методом взвешивания.</w:t>
      </w: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Pr="009F3F17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AC1CE7" w:rsidRDefault="00AC1CE7" w:rsidP="00AC1CE7">
      <w:pPr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AC1CE7" w:rsidRDefault="00AC1CE7" w:rsidP="00AC1CE7">
      <w:pPr>
        <w:pStyle w:val="aa"/>
        <w:numPr>
          <w:ilvl w:val="0"/>
          <w:numId w:val="20"/>
        </w:numPr>
        <w:jc w:val="both"/>
        <w:rPr>
          <w:rFonts w:cs="Times New Roman"/>
          <w:szCs w:val="28"/>
        </w:rPr>
      </w:pPr>
      <w:r>
        <w:t xml:space="preserve">Четверть грунта, оставшегося в кольце (после определения плотности в лабораторной работе № 2), помещают </w:t>
      </w:r>
      <w:proofErr w:type="gramStart"/>
      <w:r>
        <w:t>в бюкс</w:t>
      </w:r>
      <w:proofErr w:type="gramEnd"/>
      <w:r>
        <w:t xml:space="preserve"> и взвешивают</w:t>
      </w:r>
    </w:p>
    <w:p w:rsidR="00AC1CE7" w:rsidRDefault="00AC1CE7" w:rsidP="00AC1CE7">
      <w:pPr>
        <w:pStyle w:val="aa"/>
        <w:numPr>
          <w:ilvl w:val="0"/>
          <w:numId w:val="2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Помещают в термостат, где он высушивается при </w:t>
      </w:r>
      <w:r>
        <w:t>температуре 105 °С в течение 4…6 ч затем снова взвешивают</w:t>
      </w:r>
    </w:p>
    <w:p w:rsidR="00AC1CE7" w:rsidRDefault="00AC1CE7" w:rsidP="00AC1CE7">
      <w:pPr>
        <w:pStyle w:val="aa"/>
        <w:numPr>
          <w:ilvl w:val="0"/>
          <w:numId w:val="20"/>
        </w:numPr>
        <w:jc w:val="both"/>
        <w:rPr>
          <w:rFonts w:cs="Times New Roman"/>
          <w:szCs w:val="28"/>
        </w:rPr>
      </w:pPr>
      <w:r>
        <w:t>Далее влажность вычисляют по формулам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</w:t>
      </w:r>
      <w:r w:rsidR="00C1587B">
        <w:rPr>
          <w:rFonts w:cs="Times New Roman"/>
          <w:b/>
          <w:szCs w:val="28"/>
        </w:rPr>
        <w:t xml:space="preserve"> природной</w:t>
      </w:r>
      <w:r w:rsidR="00033F6D" w:rsidRPr="009F3F17">
        <w:rPr>
          <w:rFonts w:cs="Times New Roman"/>
          <w:b/>
          <w:szCs w:val="28"/>
        </w:rPr>
        <w:t xml:space="preserve">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981"/>
        <w:gridCol w:w="1981"/>
        <w:gridCol w:w="1981"/>
        <w:gridCol w:w="2261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25pt" o:ole="">
                  <v:imagedata r:id="rId14" o:title=""/>
                </v:shape>
                <o:OLEObject Type="Embed" ProgID="Equation.DSMT4" ShapeID="_x0000_i1028" DrawAspect="Content" ObjectID="_1636246036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242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</w:t>
            </w:r>
            <w:r w:rsidR="00C1587B">
              <w:rPr>
                <w:rFonts w:cs="Times New Roman"/>
                <w:szCs w:val="28"/>
              </w:rPr>
              <w:t>96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43,34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39,18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0,24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CE501A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1+0,24</m:t>
              </m:r>
            </m:den>
          </m:f>
          <m:r>
            <w:rPr>
              <w:rFonts w:ascii="Cambria Math" w:hAnsi="Cambria Math" w:cs="Times New Roman"/>
              <w:szCs w:val="28"/>
            </w:rPr>
            <m:t>=1,49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C1587B" w:rsidRPr="009F3F17" w:rsidRDefault="00C1587B" w:rsidP="00C1587B">
      <w:pPr>
        <w:ind w:firstLine="708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твердых частиц (</w:t>
      </w:r>
      <w:proofErr w:type="spellStart"/>
      <w:r w:rsidRPr="009F3F17">
        <w:rPr>
          <w:rFonts w:eastAsiaTheme="minorEastAsia" w:cs="Times New Roman"/>
          <w:szCs w:val="28"/>
        </w:rPr>
        <w:t>скелетность</w:t>
      </w:r>
      <w:proofErr w:type="spellEnd"/>
      <w:r w:rsidRPr="009F3F17">
        <w:rPr>
          <w:rFonts w:eastAsiaTheme="minorEastAsia" w:cs="Times New Roman"/>
          <w:szCs w:val="28"/>
        </w:rPr>
        <w:t>)</w:t>
      </w:r>
    </w:p>
    <w:p w:rsidR="00C1587B" w:rsidRDefault="00C1587B" w:rsidP="00B84BE5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1,49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2,70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=0,55208 </m:t>
          </m:r>
        </m:oMath>
      </m:oMathPara>
    </w:p>
    <w:p w:rsidR="00C1587B" w:rsidRPr="00486E90" w:rsidRDefault="00C1587B" w:rsidP="00C1587B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>
        <w:rPr>
          <w:rFonts w:eastAsiaTheme="minorEastAsia" w:cs="Times New Roman"/>
          <w:szCs w:val="28"/>
        </w:rPr>
        <w:t> = 2,70</w:t>
      </w:r>
      <w:r w:rsidRPr="009F3F17">
        <w:rPr>
          <w:rFonts w:eastAsiaTheme="minorEastAsia" w:cs="Times New Roman"/>
          <w:szCs w:val="28"/>
        </w:rPr>
        <w:t>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>
        <w:rPr>
          <w:rFonts w:eastAsiaTheme="minorEastAsia" w:cs="Times New Roman"/>
          <w:szCs w:val="28"/>
        </w:rPr>
        <w:t>ь частиц суглинка</w:t>
      </w:r>
      <w:r>
        <w:rPr>
          <w:rStyle w:val="a9"/>
          <w:rFonts w:eastAsiaTheme="minorEastAsia" w:cs="Times New Roman"/>
          <w:szCs w:val="28"/>
        </w:rPr>
        <w:footnoteReference w:id="1"/>
      </w:r>
      <w:r w:rsidRPr="009F3F17">
        <w:rPr>
          <w:rFonts w:eastAsiaTheme="minorEastAsia" w:cs="Times New Roman"/>
          <w:szCs w:val="28"/>
        </w:rPr>
        <w:t>;</w:t>
      </w:r>
    </w:p>
    <w:p w:rsidR="00C1587B" w:rsidRDefault="00C1587B" w:rsidP="00C1587B">
      <w:pPr>
        <w:rPr>
          <w:rFonts w:eastAsiaTheme="minorEastAsia" w:cs="Times New Roman"/>
          <w:szCs w:val="28"/>
        </w:rPr>
      </w:pPr>
    </w:p>
    <w:p w:rsidR="00C1587B" w:rsidRPr="00B84BE5" w:rsidRDefault="00C1587B" w:rsidP="00C1587B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</w:p>
    <w:p w:rsidR="00C1587B" w:rsidRPr="00B84BE5" w:rsidRDefault="00C1587B" w:rsidP="00C1587B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n=1-m=1-0.55208=0,44792</m:t>
          </m:r>
        </m:oMath>
      </m:oMathPara>
    </w:p>
    <w:p w:rsidR="00C1587B" w:rsidRDefault="00C1587B" w:rsidP="00B84BE5">
      <w:pPr>
        <w:rPr>
          <w:rFonts w:cs="Times New Roman"/>
          <w:szCs w:val="28"/>
        </w:rPr>
      </w:pPr>
    </w:p>
    <w:p w:rsidR="00AD4036" w:rsidRPr="00B84BE5" w:rsidRDefault="00AE41F1" w:rsidP="00B84BE5">
      <w:pPr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>Коэффициент пористости грунта</w:t>
      </w:r>
    </w:p>
    <w:p w:rsidR="00020E39" w:rsidRPr="009F3F17" w:rsidRDefault="00020E39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=0,811</m:t>
          </m:r>
        </m:oMath>
      </m:oMathPara>
    </w:p>
    <w:p w:rsidR="00BE3C03" w:rsidRPr="00C40385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99571D" w:rsidRPr="00B84BE5" w:rsidRDefault="00CE501A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0,44792∙1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∙2,71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=0,3004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CE501A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0,3004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=0,8003</m:t>
          </m:r>
        </m:oMath>
      </m:oMathPara>
    </w:p>
    <w:p w:rsidR="00277101" w:rsidRPr="00814F42" w:rsidRDefault="00814F42" w:rsidP="00814F42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t>Вывод:</w:t>
      </w:r>
      <w:r w:rsidRPr="00814F42">
        <w:rPr>
          <w:rFonts w:cs="Times New Roman"/>
          <w:b/>
          <w:szCs w:val="28"/>
        </w:rPr>
        <w:t xml:space="preserve"> </w:t>
      </w:r>
      <w:r>
        <w:rPr>
          <w:rFonts w:cs="Times New Roman"/>
          <w:szCs w:val="28"/>
        </w:rPr>
        <w:t xml:space="preserve">в ходе выполнения данной работы была определена влажность глинистого грунта, а также дополнительные физические характеристики образца грунта после его высушивания при температуре 105 </w:t>
      </w:r>
      <w:r>
        <w:rPr>
          <w:rFonts w:cs="Times New Roman"/>
          <w:szCs w:val="28"/>
          <w:vertAlign w:val="superscript"/>
        </w:rPr>
        <w:t xml:space="preserve">0 </w:t>
      </w:r>
      <w:r>
        <w:rPr>
          <w:rFonts w:cs="Times New Roman"/>
          <w:szCs w:val="28"/>
          <w:lang w:val="en-US"/>
        </w:rPr>
        <w:t>C</w:t>
      </w:r>
      <w:r w:rsidRPr="00814F4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сушильном шкафу.</w:t>
      </w:r>
    </w:p>
    <w:p w:rsidR="00AC1CE7" w:rsidRDefault="00AC1CE7">
      <w:pPr>
        <w:spacing w:after="200" w:line="276" w:lineRule="auto"/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Pr="009F3F17" w:rsidRDefault="00385CB6" w:rsidP="009A62D1">
      <w:pPr>
        <w:jc w:val="center"/>
        <w:rPr>
          <w:rFonts w:cs="Times New Roman"/>
          <w:b/>
          <w:szCs w:val="28"/>
        </w:rPr>
      </w:pP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Pr="009F3F17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AC1CE7" w:rsidRDefault="00AC1CE7" w:rsidP="00AC1CE7">
      <w:pPr>
        <w:ind w:firstLine="708"/>
        <w:jc w:val="both"/>
        <w:rPr>
          <w:rFonts w:cs="Times New Roman"/>
          <w:b/>
          <w:szCs w:val="28"/>
        </w:rPr>
      </w:pPr>
    </w:p>
    <w:p w:rsidR="00AC1CE7" w:rsidRDefault="00AC1CE7" w:rsidP="00AC1CE7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AC1CE7" w:rsidRDefault="00AC1CE7" w:rsidP="00AC1CE7">
      <w:pPr>
        <w:ind w:firstLine="708"/>
        <w:jc w:val="both"/>
        <w:rPr>
          <w:rFonts w:cs="Times New Roman"/>
          <w:b/>
          <w:szCs w:val="28"/>
        </w:rPr>
      </w:pPr>
    </w:p>
    <w:p w:rsidR="00AC1CE7" w:rsidRDefault="00AC1CE7" w:rsidP="00AC1CE7">
      <w:pPr>
        <w:ind w:firstLine="708"/>
        <w:jc w:val="both"/>
        <w:rPr>
          <w:i/>
        </w:rPr>
      </w:pPr>
      <w:r>
        <w:rPr>
          <w:i/>
        </w:rPr>
        <w:t xml:space="preserve">Определение влажности на границе текучести </w:t>
      </w:r>
      <w:proofErr w:type="spellStart"/>
      <w:r>
        <w:rPr>
          <w:i/>
        </w:rPr>
        <w:t>w</w:t>
      </w:r>
      <w:r>
        <w:rPr>
          <w:i/>
          <w:vertAlign w:val="subscript"/>
        </w:rPr>
        <w:t>L</w:t>
      </w:r>
      <w:proofErr w:type="spellEnd"/>
      <w:r>
        <w:rPr>
          <w:i/>
        </w:rPr>
        <w:t>:</w:t>
      </w:r>
    </w:p>
    <w:p w:rsidR="00AC1CE7" w:rsidRDefault="00AC1CE7" w:rsidP="00AC1CE7">
      <w:pPr>
        <w:ind w:firstLine="708"/>
        <w:jc w:val="both"/>
        <w:rPr>
          <w:i/>
        </w:rPr>
      </w:pPr>
    </w:p>
    <w:p w:rsidR="00AC1CE7" w:rsidRDefault="00AC1CE7" w:rsidP="00AC1CE7">
      <w:pPr>
        <w:ind w:firstLine="708"/>
        <w:jc w:val="both"/>
        <w:rPr>
          <w:rFonts w:cs="Times New Roman"/>
          <w:b/>
          <w:szCs w:val="28"/>
        </w:rPr>
      </w:pPr>
      <w:r>
        <w:t>Определение границы текучести состоит в подборе соответствующей влажности испытываемого грунта</w:t>
      </w:r>
    </w:p>
    <w:p w:rsidR="00AC1CE7" w:rsidRDefault="00AC1CE7" w:rsidP="00AC1CE7">
      <w:pPr>
        <w:pStyle w:val="aa"/>
        <w:numPr>
          <w:ilvl w:val="0"/>
          <w:numId w:val="21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Грунт в виде порошка смешивают с водой, получая грунтовое тесто, которым заполняют металлический стаканчик</w:t>
      </w:r>
    </w:p>
    <w:p w:rsidR="00AC1CE7" w:rsidRDefault="00AC1CE7" w:rsidP="00AC1CE7">
      <w:pPr>
        <w:pStyle w:val="aa"/>
        <w:numPr>
          <w:ilvl w:val="0"/>
          <w:numId w:val="21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Острие конуса подносят к поверхности грунта и мгновенно опускают. Через 5с отмечают положение круговой черты</w:t>
      </w:r>
    </w:p>
    <w:p w:rsidR="00AC1CE7" w:rsidRDefault="00AC1CE7" w:rsidP="00AC1CE7">
      <w:pPr>
        <w:pStyle w:val="aa"/>
        <w:numPr>
          <w:ilvl w:val="0"/>
          <w:numId w:val="21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Если погружение менее 10мм добавляют воду, если более – сухой грунт.</w:t>
      </w:r>
    </w:p>
    <w:p w:rsidR="00AC1CE7" w:rsidRDefault="00AC1CE7" w:rsidP="00AC1CE7">
      <w:pPr>
        <w:pStyle w:val="aa"/>
        <w:numPr>
          <w:ilvl w:val="0"/>
          <w:numId w:val="21"/>
        </w:numPr>
        <w:rPr>
          <w:rFonts w:cs="Times New Roman"/>
          <w:b/>
          <w:szCs w:val="28"/>
        </w:rPr>
      </w:pPr>
      <w:r>
        <w:t xml:space="preserve">Отбирают пробу грунта и помещают </w:t>
      </w:r>
      <w:proofErr w:type="gramStart"/>
      <w:r>
        <w:t>в бюкс</w:t>
      </w:r>
      <w:proofErr w:type="gramEnd"/>
      <w:r>
        <w:t xml:space="preserve">. Определяют влажность </w:t>
      </w:r>
      <w:proofErr w:type="spellStart"/>
      <w:r>
        <w:t>w</w:t>
      </w:r>
      <w:r>
        <w:rPr>
          <w:vertAlign w:val="subscript"/>
        </w:rPr>
        <w:t>L</w:t>
      </w:r>
      <w:proofErr w:type="spellEnd"/>
      <w:r>
        <w:t>, как описано в лабораторной работе № 3</w:t>
      </w:r>
    </w:p>
    <w:p w:rsidR="00AC1CE7" w:rsidRDefault="00AC1CE7" w:rsidP="00AC1CE7">
      <w:pPr>
        <w:jc w:val="both"/>
        <w:rPr>
          <w:rFonts w:cs="Times New Roman"/>
          <w:b/>
          <w:szCs w:val="28"/>
        </w:rPr>
      </w:pPr>
    </w:p>
    <w:p w:rsidR="00AC1CE7" w:rsidRDefault="00AC1CE7" w:rsidP="00AC1CE7">
      <w:pPr>
        <w:jc w:val="center"/>
        <w:rPr>
          <w:i/>
          <w:vertAlign w:val="subscript"/>
        </w:rPr>
      </w:pPr>
      <w:r>
        <w:rPr>
          <w:i/>
        </w:rPr>
        <w:t xml:space="preserve">Определение влажности на границе пластичности </w:t>
      </w:r>
      <w:proofErr w:type="spellStart"/>
      <w:r>
        <w:rPr>
          <w:i/>
        </w:rPr>
        <w:t>w</w:t>
      </w:r>
      <w:r>
        <w:rPr>
          <w:i/>
          <w:vertAlign w:val="subscript"/>
        </w:rPr>
        <w:t>p</w:t>
      </w:r>
      <w:proofErr w:type="spellEnd"/>
    </w:p>
    <w:p w:rsidR="00AC1CE7" w:rsidRDefault="00AC1CE7" w:rsidP="00AC1CE7">
      <w:pPr>
        <w:rPr>
          <w:i/>
        </w:rPr>
      </w:pPr>
    </w:p>
    <w:p w:rsidR="00AC1CE7" w:rsidRDefault="00AC1CE7" w:rsidP="00AC1CE7">
      <w:pPr>
        <w:spacing w:after="120"/>
        <w:ind w:firstLine="0"/>
      </w:pPr>
      <w:r>
        <w:tab/>
        <w:t>Определение границы раскатывания состоит в подборе (путем подсушивания) соответствующей влажности грунта.</w:t>
      </w:r>
    </w:p>
    <w:p w:rsidR="00AC1CE7" w:rsidRDefault="00AC1CE7" w:rsidP="00AC1CE7">
      <w:pPr>
        <w:pStyle w:val="aa"/>
        <w:numPr>
          <w:ilvl w:val="0"/>
          <w:numId w:val="22"/>
        </w:numPr>
        <w:spacing w:after="120"/>
        <w:rPr>
          <w:rFonts w:cs="Times New Roman"/>
          <w:szCs w:val="28"/>
        </w:rPr>
      </w:pPr>
      <w:r>
        <w:t>Небольшой комочек грунтового теста (диаметром 10 мм) раскатывают на ладони до образования жгута диаметром около 3 мм</w:t>
      </w:r>
    </w:p>
    <w:p w:rsidR="00AC1CE7" w:rsidRDefault="00AC1CE7" w:rsidP="00AC1CE7">
      <w:pPr>
        <w:pStyle w:val="aa"/>
        <w:numPr>
          <w:ilvl w:val="0"/>
          <w:numId w:val="22"/>
        </w:numPr>
        <w:spacing w:after="120"/>
        <w:rPr>
          <w:rFonts w:cs="Times New Roman"/>
          <w:szCs w:val="28"/>
        </w:rPr>
      </w:pPr>
      <w:r>
        <w:t>Если жгут не распадается на куски, его скатывают в шарик и снова раскатывают в жгут до указанного диаметра. Раскатывание продолжают до тех пор, пока жгут при диаметре 3 мм не покроется сетью трещин и не начнет распадаться на отдельные кусочки длиной 3…8 мм</w:t>
      </w:r>
    </w:p>
    <w:p w:rsidR="00AC1CE7" w:rsidRDefault="00AC1CE7" w:rsidP="00AC1CE7">
      <w:pPr>
        <w:pStyle w:val="aa"/>
        <w:numPr>
          <w:ilvl w:val="0"/>
          <w:numId w:val="22"/>
        </w:numPr>
        <w:spacing w:after="120"/>
        <w:rPr>
          <w:rFonts w:cs="Times New Roman"/>
          <w:szCs w:val="28"/>
        </w:rPr>
      </w:pPr>
      <w:r>
        <w:t xml:space="preserve">Полученные кусочки грунта помещают </w:t>
      </w:r>
      <w:proofErr w:type="gramStart"/>
      <w:r>
        <w:t>в бюкс</w:t>
      </w:r>
      <w:proofErr w:type="gramEnd"/>
      <w:r>
        <w:t xml:space="preserve"> и взвешивают. Необходимо набрать не менее 10 г грунта</w:t>
      </w:r>
    </w:p>
    <w:p w:rsidR="00AC1CE7" w:rsidRPr="00AC1CE7" w:rsidRDefault="00AC1CE7" w:rsidP="00AC1CE7">
      <w:pPr>
        <w:pStyle w:val="aa"/>
        <w:numPr>
          <w:ilvl w:val="0"/>
          <w:numId w:val="22"/>
        </w:numPr>
        <w:spacing w:after="120"/>
        <w:rPr>
          <w:rFonts w:cs="Times New Roman"/>
          <w:szCs w:val="28"/>
        </w:rPr>
      </w:pPr>
      <w:r>
        <w:t xml:space="preserve">Определяют влажность </w:t>
      </w:r>
      <w:proofErr w:type="spellStart"/>
      <w:r>
        <w:t>wp</w:t>
      </w:r>
      <w:proofErr w:type="spellEnd"/>
      <w:r>
        <w:t>, как описано в лабораторной работе № 3</w:t>
      </w:r>
    </w:p>
    <w:p w:rsidR="00AC1CE7" w:rsidRPr="00AC1CE7" w:rsidRDefault="00AC1CE7" w:rsidP="00AC1CE7">
      <w:pPr>
        <w:pStyle w:val="aa"/>
        <w:numPr>
          <w:ilvl w:val="0"/>
          <w:numId w:val="22"/>
        </w:numPr>
        <w:spacing w:after="120"/>
        <w:rPr>
          <w:rFonts w:cs="Times New Roman"/>
          <w:szCs w:val="28"/>
        </w:rPr>
      </w:pPr>
    </w:p>
    <w:p w:rsidR="00AC1CE7" w:rsidRDefault="00AC1CE7" w:rsidP="00277101">
      <w:pPr>
        <w:jc w:val="center"/>
        <w:rPr>
          <w:rFonts w:cs="Times New Roman"/>
          <w:szCs w:val="28"/>
        </w:rPr>
      </w:pPr>
    </w:p>
    <w:p w:rsidR="00AC1CE7" w:rsidRDefault="00AC1CE7" w:rsidP="00277101">
      <w:pPr>
        <w:jc w:val="center"/>
        <w:rPr>
          <w:rFonts w:cs="Times New Roman"/>
          <w:szCs w:val="28"/>
        </w:rPr>
      </w:pPr>
    </w:p>
    <w:p w:rsidR="00AC1CE7" w:rsidRPr="009F3F17" w:rsidRDefault="00AC1CE7" w:rsidP="00277101">
      <w:pPr>
        <w:jc w:val="center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10"/>
        <w:gridCol w:w="1131"/>
        <w:gridCol w:w="1131"/>
        <w:gridCol w:w="1527"/>
        <w:gridCol w:w="1585"/>
        <w:gridCol w:w="2151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25pt" o:ole="">
                  <v:imagedata r:id="rId14" o:title=""/>
                </v:shape>
                <o:OLEObject Type="Embed" ProgID="Equation.DSMT4" ShapeID="_x0000_i1029" DrawAspect="Content" ObjectID="_1636246037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  <w:proofErr w:type="spellEnd"/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202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22,42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4,88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32,09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0,288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7A4A3D">
              <w:rPr>
                <w:rFonts w:cs="Times New Roman"/>
                <w:szCs w:val="28"/>
              </w:rPr>
              <w:t>42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21,</w:t>
            </w:r>
            <w:r w:rsidR="007A4A3D">
              <w:rPr>
                <w:rFonts w:cs="Times New Roman"/>
                <w:szCs w:val="28"/>
              </w:rPr>
              <w:t>96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2,52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30,9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0,181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CE501A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34,88-32,09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32,09-22,24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=0,288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28,8%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CE501A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32,52-30,9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30,9-21,96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CE501A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=28,8-18=10,8%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CE501A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0,24-0,18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0,288-0,18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=0,56</m:t>
          </m:r>
        </m:oMath>
      </m:oMathPara>
    </w:p>
    <w:p w:rsidR="002B0292" w:rsidRDefault="002A3CFE" w:rsidP="002B0292">
      <w:pPr>
        <w:jc w:val="both"/>
        <w:rPr>
          <w:rFonts w:cs="Times New Roman"/>
          <w:szCs w:val="28"/>
        </w:rPr>
      </w:pPr>
      <w:r w:rsidRPr="002B0292">
        <w:rPr>
          <w:rFonts w:cs="Times New Roman"/>
          <w:b/>
          <w:szCs w:val="28"/>
        </w:rPr>
        <w:t>Вывод</w:t>
      </w:r>
      <w:r w:rsidRPr="002B0292">
        <w:rPr>
          <w:rFonts w:cs="Times New Roman"/>
          <w:szCs w:val="28"/>
        </w:rPr>
        <w:t xml:space="preserve">: </w:t>
      </w:r>
      <w:r w:rsidR="00CD001F" w:rsidRPr="002B0292">
        <w:rPr>
          <w:rFonts w:cs="Times New Roman"/>
          <w:szCs w:val="28"/>
        </w:rPr>
        <w:t>по ГОСТ 25100</w:t>
      </w:r>
      <w:r w:rsidR="00CD001F" w:rsidRPr="002B0292">
        <w:rPr>
          <w:rFonts w:eastAsiaTheme="minorEastAsia" w:cs="Times New Roman"/>
          <w:szCs w:val="28"/>
        </w:rPr>
        <w:t>–</w:t>
      </w:r>
      <w:r w:rsidR="00CD001F" w:rsidRPr="002B0292">
        <w:rPr>
          <w:rFonts w:cs="Times New Roman"/>
          <w:szCs w:val="28"/>
        </w:rPr>
        <w:t xml:space="preserve">2011 </w:t>
      </w:r>
      <w:r w:rsidRPr="002B0292">
        <w:rPr>
          <w:rFonts w:cs="Times New Roman"/>
          <w:szCs w:val="28"/>
        </w:rPr>
        <w:t>исслед</w:t>
      </w:r>
      <w:r w:rsidR="00FE49C6" w:rsidRPr="002B0292">
        <w:rPr>
          <w:rFonts w:cs="Times New Roman"/>
          <w:szCs w:val="28"/>
        </w:rPr>
        <w:t>ованный</w:t>
      </w:r>
      <w:r w:rsidRPr="002B0292">
        <w:rPr>
          <w:rFonts w:cs="Times New Roman"/>
          <w:szCs w:val="28"/>
        </w:rPr>
        <w:t xml:space="preserve"> грунт </w:t>
      </w:r>
      <w:r w:rsidR="00BE3C03" w:rsidRPr="002B0292">
        <w:rPr>
          <w:rFonts w:cs="Times New Roman"/>
          <w:szCs w:val="28"/>
        </w:rPr>
        <w:t xml:space="preserve">является </w:t>
      </w:r>
      <w:r w:rsidR="00B93ECD" w:rsidRPr="002B0292">
        <w:rPr>
          <w:rFonts w:cs="Times New Roman"/>
          <w:szCs w:val="28"/>
        </w:rPr>
        <w:t>суглинком</w:t>
      </w:r>
      <w:r w:rsidR="007855BB" w:rsidRPr="002B0292">
        <w:rPr>
          <w:rFonts w:cs="Times New Roman"/>
          <w:szCs w:val="28"/>
        </w:rPr>
        <w:t xml:space="preserve"> </w:t>
      </w:r>
      <w:proofErr w:type="spellStart"/>
      <w:r w:rsidR="005B39BE" w:rsidRPr="002B0292">
        <w:rPr>
          <w:rFonts w:cs="Times New Roman"/>
          <w:szCs w:val="28"/>
        </w:rPr>
        <w:t>мягкопластичным</w:t>
      </w:r>
      <w:proofErr w:type="spellEnd"/>
      <w:r w:rsidR="007855BB" w:rsidRPr="002B0292">
        <w:rPr>
          <w:rFonts w:cs="Times New Roman"/>
          <w:szCs w:val="28"/>
        </w:rPr>
        <w:t xml:space="preserve">, легкий </w:t>
      </w:r>
      <w:r w:rsidR="006B079B" w:rsidRPr="002B0292">
        <w:rPr>
          <w:rFonts w:cs="Times New Roman"/>
          <w:szCs w:val="28"/>
        </w:rPr>
        <w:t>песчанистый</w:t>
      </w:r>
      <w:r w:rsidR="007855BB" w:rsidRPr="002B0292">
        <w:rPr>
          <w:rFonts w:cs="Times New Roman"/>
          <w:szCs w:val="28"/>
        </w:rPr>
        <w:t>.</w:t>
      </w:r>
      <w:r w:rsidR="002B0292">
        <w:rPr>
          <w:rFonts w:cs="Times New Roman"/>
          <w:szCs w:val="28"/>
        </w:rPr>
        <w:t xml:space="preserve"> </w:t>
      </w:r>
    </w:p>
    <w:p w:rsidR="002B0292" w:rsidRPr="00106118" w:rsidRDefault="002B0292" w:rsidP="002B0292">
      <w:pPr>
        <w:jc w:val="both"/>
        <w:rPr>
          <w:rFonts w:cs="Times New Roman"/>
          <w:szCs w:val="28"/>
        </w:rPr>
      </w:pPr>
      <w:r w:rsidRPr="00106118">
        <w:rPr>
          <w:rFonts w:cs="Times New Roman"/>
          <w:szCs w:val="28"/>
        </w:rPr>
        <w:t>Согласно табл.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 и 3 прил.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1 С</w:t>
      </w:r>
      <w:r>
        <w:rPr>
          <w:rFonts w:cs="Times New Roman"/>
          <w:szCs w:val="28"/>
        </w:rPr>
        <w:t>Н</w:t>
      </w:r>
      <w:r w:rsidRPr="00106118">
        <w:rPr>
          <w:rFonts w:cs="Times New Roman"/>
          <w:szCs w:val="28"/>
        </w:rPr>
        <w:t>иП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2.02.01</w:t>
      </w:r>
      <w:r>
        <w:rPr>
          <w:rFonts w:cs="Times New Roman"/>
          <w:szCs w:val="28"/>
        </w:rPr>
        <w:t>–</w:t>
      </w:r>
      <w:r w:rsidRPr="00106118">
        <w:rPr>
          <w:rFonts w:cs="Times New Roman"/>
          <w:szCs w:val="28"/>
        </w:rPr>
        <w:t xml:space="preserve">83* </w:t>
      </w:r>
      <w:r>
        <w:rPr>
          <w:rFonts w:cs="Times New Roman"/>
          <w:szCs w:val="28"/>
        </w:rPr>
        <w:t xml:space="preserve">исследованному грунту с </w:t>
      </w:r>
      <w:r w:rsidRPr="00106118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0,76 соответствуют </w:t>
      </w:r>
      <w:r w:rsidRPr="00106118">
        <w:rPr>
          <w:rFonts w:cs="Times New Roman"/>
          <w:szCs w:val="28"/>
        </w:rPr>
        <w:t>механические характеристики: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удельное сцепление </w:t>
      </w:r>
      <w:proofErr w:type="spellStart"/>
      <w:r w:rsidRPr="00106118">
        <w:rPr>
          <w:rFonts w:cs="Times New Roman"/>
          <w:i/>
          <w:szCs w:val="28"/>
        </w:rPr>
        <w:t>c</w:t>
      </w:r>
      <w:r w:rsidRPr="00106118">
        <w:rPr>
          <w:rFonts w:cs="Times New Roman"/>
          <w:i/>
          <w:szCs w:val="28"/>
          <w:vertAlign w:val="subscript"/>
        </w:rPr>
        <w:t>n</w:t>
      </w:r>
      <w:proofErr w:type="spellEnd"/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18 </w:t>
      </w:r>
      <w:r w:rsidRPr="00106118">
        <w:rPr>
          <w:rFonts w:cs="Times New Roman"/>
          <w:szCs w:val="28"/>
        </w:rPr>
        <w:t>кПа</w:t>
      </w:r>
      <w:r>
        <w:rPr>
          <w:rFonts w:cs="Times New Roman"/>
          <w:szCs w:val="28"/>
        </w:rPr>
        <w:t>;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 внутреннего трения </w:t>
      </w:r>
      <w:proofErr w:type="spellStart"/>
      <w:r w:rsidRPr="00106118">
        <w:rPr>
          <w:rFonts w:cs="Times New Roman"/>
          <w:szCs w:val="28"/>
        </w:rPr>
        <w:t>φ</w:t>
      </w:r>
      <w:r w:rsidRPr="00106118">
        <w:rPr>
          <w:rFonts w:cs="Times New Roman"/>
          <w:i/>
          <w:szCs w:val="28"/>
          <w:vertAlign w:val="subscript"/>
        </w:rPr>
        <w:t>n</w:t>
      </w:r>
      <w:proofErr w:type="spellEnd"/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17°;</w:t>
      </w:r>
    </w:p>
    <w:p w:rsidR="002A3CFE" w:rsidRPr="002B0292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деформации </w:t>
      </w:r>
      <w:r w:rsidRPr="00106118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> =</w:t>
      </w:r>
      <w:r w:rsidRPr="001061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 </w:t>
      </w:r>
      <w:r w:rsidRPr="00106118">
        <w:rPr>
          <w:rFonts w:cs="Times New Roman"/>
          <w:szCs w:val="28"/>
        </w:rPr>
        <w:t>МПа</w:t>
      </w:r>
      <w:r>
        <w:rPr>
          <w:rFonts w:cs="Times New Roman"/>
          <w:szCs w:val="28"/>
        </w:rPr>
        <w:t>.</w:t>
      </w:r>
    </w:p>
    <w:p w:rsidR="005A6BFE" w:rsidRPr="003B2EED" w:rsidRDefault="005A6BFE" w:rsidP="00CD001F">
      <w:pPr>
        <w:rPr>
          <w:rFonts w:cs="Times New Roman"/>
          <w:szCs w:val="28"/>
        </w:rPr>
      </w:pPr>
      <w:r w:rsidRPr="003B2EED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2B0292" w:rsidP="002B0292">
      <w:pPr>
        <w:ind w:firstLine="708"/>
        <w:rPr>
          <w:rFonts w:cs="Times New Roman"/>
          <w:szCs w:val="28"/>
        </w:rPr>
      </w:pPr>
      <w:r w:rsidRPr="007D63CC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- </w:t>
      </w:r>
      <w:r w:rsidRPr="007D63CC">
        <w:rPr>
          <w:rFonts w:cs="Times New Roman"/>
          <w:szCs w:val="28"/>
        </w:rPr>
        <w:t>определить коэффициент пористости песка и установить его плотность.</w:t>
      </w: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Pr="009F3F17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AC1CE7" w:rsidRDefault="00AC1CE7" w:rsidP="00AC1CE7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AC1CE7" w:rsidRDefault="00AC1CE7" w:rsidP="00AC1CE7">
      <w:pPr>
        <w:pStyle w:val="aa"/>
        <w:numPr>
          <w:ilvl w:val="0"/>
          <w:numId w:val="23"/>
        </w:numPr>
        <w:rPr>
          <w:rFonts w:cs="Times New Roman"/>
          <w:b/>
          <w:szCs w:val="28"/>
        </w:rPr>
      </w:pPr>
      <w:r>
        <w:t>Взвешивают цилиндр с днищем и ставят на поддон, наполняя песком</w:t>
      </w:r>
    </w:p>
    <w:p w:rsidR="00AC1CE7" w:rsidRDefault="00AC1CE7" w:rsidP="00AC1CE7">
      <w:pPr>
        <w:pStyle w:val="aa"/>
        <w:numPr>
          <w:ilvl w:val="0"/>
          <w:numId w:val="23"/>
        </w:numPr>
        <w:rPr>
          <w:rFonts w:cs="Times New Roman"/>
          <w:b/>
          <w:szCs w:val="28"/>
        </w:rPr>
      </w:pPr>
      <w:r>
        <w:t>Для получения предельно рыхлого сложения, песок насыпают тонкой струйкой с высоты 5…10 см без уплотнения, срезая избыток и взвешивают</w:t>
      </w:r>
    </w:p>
    <w:p w:rsidR="00AC1CE7" w:rsidRDefault="00AC1CE7" w:rsidP="00AC1CE7">
      <w:pPr>
        <w:pStyle w:val="aa"/>
        <w:numPr>
          <w:ilvl w:val="0"/>
          <w:numId w:val="23"/>
        </w:numPr>
        <w:rPr>
          <w:rFonts w:cs="Times New Roman"/>
          <w:b/>
          <w:szCs w:val="28"/>
        </w:rPr>
      </w:pPr>
      <w:r>
        <w:t>Для получения предельно плотного сложения цилиндр заполняют песком, насыпая его слоями толщиной 1…2 см с уплотнением каждого слоя. Лишний песок срезают и взвешивают</w:t>
      </w:r>
    </w:p>
    <w:p w:rsidR="00AC1CE7" w:rsidRDefault="00AC1CE7" w:rsidP="00AC1CE7">
      <w:pPr>
        <w:pStyle w:val="aa"/>
        <w:numPr>
          <w:ilvl w:val="0"/>
          <w:numId w:val="23"/>
        </w:numPr>
        <w:rPr>
          <w:rFonts w:cs="Times New Roman"/>
          <w:b/>
          <w:szCs w:val="28"/>
        </w:rPr>
      </w:pPr>
      <w:r>
        <w:t>Вычисляют коэффициент пористости е</w:t>
      </w: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462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46"/>
        <w:gridCol w:w="986"/>
        <w:gridCol w:w="986"/>
        <w:gridCol w:w="1291"/>
        <w:gridCol w:w="866"/>
        <w:gridCol w:w="986"/>
        <w:gridCol w:w="1477"/>
      </w:tblGrid>
      <w:tr w:rsidR="007A4A3D" w:rsidRPr="009F3F17" w:rsidTr="007A4A3D">
        <w:trPr>
          <w:cantSplit/>
          <w:trHeight w:val="2695"/>
          <w:jc w:val="center"/>
        </w:trPr>
        <w:tc>
          <w:tcPr>
            <w:tcW w:w="1184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38206F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BE4E95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719,09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401,94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1,607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0,6482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758,2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441,05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1,7642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0,502</w:t>
            </w:r>
          </w:p>
        </w:tc>
      </w:tr>
    </w:tbl>
    <w:p w:rsidR="00053F6E" w:rsidRPr="00727E16" w:rsidRDefault="00053F6E" w:rsidP="007A4A3D">
      <w:pPr>
        <w:ind w:firstLine="0"/>
        <w:rPr>
          <w:rFonts w:eastAsiaTheme="minorEastAsia" w:cs="Times New Roman"/>
          <w:szCs w:val="28"/>
        </w:rPr>
      </w:pPr>
    </w:p>
    <w:p w:rsidR="005306DE" w:rsidRPr="009F3F17" w:rsidRDefault="00A365C3" w:rsidP="005306DE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75pt" o:ole="">
            <v:imagedata r:id="rId17" o:title=""/>
          </v:shape>
          <o:OLEObject Type="Embed" ProgID="Equation.DSMT4" ShapeID="_x0000_i1030" DrawAspect="Content" ObjectID="_1636246038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75pt;height:38.25pt" o:ole="">
            <v:imagedata r:id="rId19" o:title=""/>
          </v:shape>
          <o:OLEObject Type="Embed" ProgID="Equation.DSMT4" ShapeID="_x0000_i1031" DrawAspect="Content" ObjectID="_1636246039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2"/>
      </w:r>
      <w:r w:rsidR="004B2C93" w:rsidRPr="009F3F17">
        <w:rPr>
          <w:rFonts w:eastAsiaTheme="minorEastAsia" w:cs="Times New Roman"/>
          <w:szCs w:val="28"/>
        </w:rPr>
        <w:t>; 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2B0292" w:rsidRDefault="002B0292" w:rsidP="002B0292">
      <w:pPr>
        <w:ind w:firstLine="0"/>
        <w:jc w:val="both"/>
        <w:rPr>
          <w:rFonts w:cs="Times New Roman"/>
          <w:b/>
          <w:szCs w:val="28"/>
        </w:rPr>
      </w:pPr>
    </w:p>
    <w:p w:rsidR="00BE4E95" w:rsidRPr="00EB4AFC" w:rsidRDefault="002B0292" w:rsidP="002B0292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: </w:t>
      </w:r>
      <w:r w:rsidR="00C9098F">
        <w:rPr>
          <w:rFonts w:cs="Times New Roman"/>
          <w:szCs w:val="28"/>
        </w:rPr>
        <w:t xml:space="preserve">в ходе данной работы был определён </w:t>
      </w:r>
      <w:r>
        <w:rPr>
          <w:rFonts w:cs="Times New Roman"/>
          <w:szCs w:val="28"/>
        </w:rPr>
        <w:t xml:space="preserve">коэффициент пористости песка в предельно рыхлом состоянии </w:t>
      </w:r>
      <w:r w:rsidR="00C9098F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0,65</w:t>
      </w:r>
      <w:r w:rsidR="00C9098F">
        <w:rPr>
          <w:rFonts w:cs="Times New Roman"/>
          <w:szCs w:val="28"/>
        </w:rPr>
        <w:t>), и</w:t>
      </w:r>
      <w:r>
        <w:rPr>
          <w:rFonts w:cs="Times New Roman"/>
          <w:szCs w:val="28"/>
        </w:rPr>
        <w:t xml:space="preserve"> в предельно плотном </w:t>
      </w:r>
      <w:r w:rsidR="00C9098F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0,51</w:t>
      </w:r>
      <w:r w:rsidR="00C9098F">
        <w:rPr>
          <w:rFonts w:cs="Times New Roman"/>
          <w:szCs w:val="28"/>
        </w:rPr>
        <w:t>)</w:t>
      </w:r>
      <w:r w:rsidR="003D4467">
        <w:rPr>
          <w:rFonts w:cs="Times New Roman"/>
          <w:szCs w:val="28"/>
        </w:rPr>
        <w:t>.</w:t>
      </w:r>
      <w:r w:rsidR="00C9098F" w:rsidRPr="00C9098F">
        <w:t xml:space="preserve"> </w:t>
      </w:r>
      <w:r w:rsidR="00C9098F">
        <w:t>В данной работе опыт выполняют с песком средней крупности.</w:t>
      </w:r>
      <w:r w:rsidR="00BE4E95"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2B0292" w:rsidRDefault="002B0292" w:rsidP="002B0292">
      <w:pPr>
        <w:ind w:firstLine="708"/>
        <w:jc w:val="both"/>
        <w:rPr>
          <w:rFonts w:cs="Times New Roman"/>
          <w:b/>
          <w:szCs w:val="28"/>
        </w:rPr>
      </w:pPr>
      <w:r w:rsidRPr="00BA1AAE">
        <w:rPr>
          <w:rFonts w:cs="Times New Roman"/>
          <w:b/>
          <w:szCs w:val="28"/>
        </w:rPr>
        <w:t>Цель работы</w:t>
      </w:r>
      <w:r>
        <w:rPr>
          <w:rFonts w:ascii="Arial" w:hAnsi="Arial" w:cs="Arial"/>
          <w:color w:val="000000"/>
        </w:rPr>
        <w:t xml:space="preserve"> </w:t>
      </w:r>
      <w:r w:rsidRPr="00BA1AAE">
        <w:rPr>
          <w:rFonts w:cs="Times New Roman"/>
          <w:szCs w:val="28"/>
        </w:rPr>
        <w:t>- определить коэффициент фильтрации грунта.</w:t>
      </w:r>
      <w:r w:rsidRPr="009F3F17">
        <w:rPr>
          <w:rFonts w:cs="Times New Roman"/>
          <w:b/>
          <w:szCs w:val="28"/>
        </w:rPr>
        <w:t xml:space="preserve"> </w:t>
      </w: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Pr="009F3F17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AC1CE7" w:rsidRDefault="00AC1CE7" w:rsidP="00AC1CE7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AC1CE7" w:rsidRDefault="00AC1CE7" w:rsidP="00AC1CE7">
      <w:pPr>
        <w:pStyle w:val="aa"/>
        <w:numPr>
          <w:ilvl w:val="0"/>
          <w:numId w:val="24"/>
        </w:numPr>
        <w:jc w:val="both"/>
        <w:rPr>
          <w:rFonts w:cs="Times New Roman"/>
          <w:b/>
          <w:szCs w:val="28"/>
        </w:rPr>
      </w:pPr>
      <w:r>
        <w:t>Корпус прибора заполняют на ⅔ объема водой. Цилиндр с песком устанавливают на подвижную площадку, опускают его в воду и выдерживают до полного водонасыщения песка.</w:t>
      </w:r>
    </w:p>
    <w:p w:rsidR="00AC1CE7" w:rsidRDefault="00AC1CE7" w:rsidP="00AC1CE7">
      <w:pPr>
        <w:pStyle w:val="aa"/>
        <w:numPr>
          <w:ilvl w:val="0"/>
          <w:numId w:val="24"/>
        </w:numPr>
        <w:jc w:val="both"/>
        <w:rPr>
          <w:rFonts w:cs="Times New Roman"/>
          <w:b/>
          <w:szCs w:val="28"/>
        </w:rPr>
      </w:pPr>
      <w:r>
        <w:t>Цилиндр вынимают из корпуса прибора, воду выливают, а подвижную площадку поднимают в верхнее положение</w:t>
      </w:r>
    </w:p>
    <w:p w:rsidR="00AC1CE7" w:rsidRDefault="00AC1CE7" w:rsidP="00AC1CE7">
      <w:pPr>
        <w:pStyle w:val="aa"/>
        <w:numPr>
          <w:ilvl w:val="0"/>
          <w:numId w:val="24"/>
        </w:numPr>
        <w:jc w:val="both"/>
        <w:rPr>
          <w:rFonts w:cs="Times New Roman"/>
          <w:b/>
          <w:szCs w:val="28"/>
        </w:rPr>
      </w:pPr>
      <w:r>
        <w:t>На поверхность песка кладут латунную сетку, на цилиндр надевают крышку и цилиндр с песком устанавливают на площадку.</w:t>
      </w:r>
    </w:p>
    <w:p w:rsidR="00AC1CE7" w:rsidRDefault="00AC1CE7" w:rsidP="00AC1CE7">
      <w:pPr>
        <w:pStyle w:val="aa"/>
        <w:numPr>
          <w:ilvl w:val="0"/>
          <w:numId w:val="24"/>
        </w:numPr>
        <w:jc w:val="both"/>
        <w:rPr>
          <w:rFonts w:cs="Times New Roman"/>
          <w:b/>
          <w:szCs w:val="28"/>
        </w:rPr>
      </w:pPr>
      <w:r>
        <w:t>Мерный сосуд заполняют водой, зажимают отверстие сосуда пальцем, быстро поворачивают его вниз дном и вставляют в крышку прибора так, чтобы стекло касалось латунной сетки.</w:t>
      </w:r>
    </w:p>
    <w:p w:rsidR="00AC1CE7" w:rsidRDefault="00AC1CE7" w:rsidP="00AC1CE7">
      <w:pPr>
        <w:pStyle w:val="aa"/>
        <w:numPr>
          <w:ilvl w:val="0"/>
          <w:numId w:val="24"/>
        </w:numPr>
        <w:jc w:val="both"/>
        <w:rPr>
          <w:rFonts w:cs="Times New Roman"/>
          <w:b/>
          <w:szCs w:val="28"/>
        </w:rPr>
      </w:pPr>
      <w:r>
        <w:t>После появления пузырьков воздуха в мерном сосуде берут отсчет по его шкале, замечают время по секундомерной стрелке часов и принимают его за t = 0; второй отсчет по часам берут, когда уровень воды совпадет с делением шкалы 90 см</w:t>
      </w:r>
      <w:r>
        <w:rPr>
          <w:vertAlign w:val="superscript"/>
        </w:rPr>
        <w:t>3</w:t>
      </w:r>
    </w:p>
    <w:p w:rsidR="00AC1CE7" w:rsidRDefault="00AC1CE7" w:rsidP="00AC1CE7">
      <w:pPr>
        <w:pStyle w:val="aa"/>
        <w:numPr>
          <w:ilvl w:val="0"/>
          <w:numId w:val="24"/>
        </w:numPr>
        <w:jc w:val="both"/>
        <w:rPr>
          <w:rFonts w:cs="Times New Roman"/>
          <w:b/>
          <w:szCs w:val="28"/>
        </w:rPr>
      </w:pPr>
      <w:r>
        <w:t>Не извлекая песок, выполняют опыт еще два раза и затем вычисляют коэффициент фильтрации</w:t>
      </w: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2B0292">
        <w:rPr>
          <w:rFonts w:cs="Times New Roman"/>
          <w:b/>
          <w:szCs w:val="28"/>
        </w:rPr>
        <w:t xml:space="preserve"> =0,67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2"/>
        <w:gridCol w:w="1002"/>
        <w:gridCol w:w="1004"/>
        <w:gridCol w:w="1188"/>
        <w:gridCol w:w="1002"/>
        <w:gridCol w:w="1004"/>
        <w:gridCol w:w="1004"/>
        <w:gridCol w:w="1003"/>
        <w:gridCol w:w="1126"/>
      </w:tblGrid>
      <w:tr w:rsidR="00053F6E" w:rsidRPr="009F3F17" w:rsidTr="00B84BE5">
        <w:trPr>
          <w:cantSplit/>
          <w:trHeight w:val="3612"/>
          <w:jc w:val="center"/>
        </w:trPr>
        <w:tc>
          <w:tcPr>
            <w:tcW w:w="555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Гидравлический</w:t>
            </w:r>
          </w:p>
          <w:p w:rsidR="00053F6E" w:rsidRPr="00AE5DBC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градиент </w:t>
            </w:r>
            <w:r w:rsidRPr="00AE5DBC">
              <w:rPr>
                <w:rFonts w:cs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556" w:type="pct"/>
            <w:tcBorders>
              <w:lef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  <w:vertAlign w:val="subscript"/>
              </w:rPr>
              <w:t>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68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529</w:t>
            </w:r>
          </w:p>
        </w:tc>
        <w:tc>
          <w:tcPr>
            <w:tcW w:w="556" w:type="pct"/>
            <w:vMerge w:val="restart"/>
            <w:tcBorders>
              <w:lef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</w:t>
            </w:r>
            <w:r w:rsidR="00BE3706">
              <w:rPr>
                <w:rFonts w:cs="Times New Roman"/>
                <w:szCs w:val="28"/>
                <w:lang w:val="en-US"/>
              </w:rPr>
              <w:t>04842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4F048A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486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EE474D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439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9pt;height:40.5pt" o:ole="">
            <v:imagedata r:id="rId21" o:title=""/>
          </v:shape>
          <o:OLEObject Type="Embed" ProgID="Equation.DSMT4" ShapeID="_x0000_i1032" DrawAspect="Content" ObjectID="_1636246040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BE3706">
        <w:rPr>
          <w:rFonts w:cs="Times New Roman"/>
          <w:szCs w:val="28"/>
        </w:rPr>
        <w:t xml:space="preserve">0,6482 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EE474D">
        <w:rPr>
          <w:rFonts w:cs="Times New Roman"/>
          <w:szCs w:val="28"/>
        </w:rPr>
        <w:t>0,0</w:t>
      </w:r>
      <w:r w:rsidR="00BE3706" w:rsidRPr="00BE3706">
        <w:rPr>
          <w:rFonts w:cs="Times New Roman"/>
          <w:szCs w:val="28"/>
        </w:rPr>
        <w:t>4842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Pr="009F3F17" w:rsidRDefault="002B0292" w:rsidP="002B0292">
      <w:pPr>
        <w:ind w:firstLine="708"/>
        <w:rPr>
          <w:rFonts w:cs="Times New Roman"/>
          <w:szCs w:val="28"/>
        </w:rPr>
      </w:pPr>
      <w:r w:rsidRPr="00B4778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 xml:space="preserve"> - </w:t>
      </w:r>
      <w:r w:rsidRPr="00B47784">
        <w:rPr>
          <w:rFonts w:cs="Times New Roman"/>
          <w:szCs w:val="28"/>
        </w:rPr>
        <w:t>определить удельное сцепление и угол внутреннего трения пылевато-глинистого грунта.</w:t>
      </w: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3B2AF7" w:rsidRPr="009F3F17" w:rsidRDefault="00BC5A98" w:rsidP="0095391F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3C6F98" w:rsidRDefault="003C6F98" w:rsidP="003C6F98">
      <w:pPr>
        <w:ind w:firstLine="708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Краткий ход работы:</w:t>
      </w:r>
    </w:p>
    <w:p w:rsidR="003C6F98" w:rsidRPr="003C6F98" w:rsidRDefault="003C6F98" w:rsidP="003C6F98">
      <w:pPr>
        <w:pStyle w:val="aa"/>
        <w:numPr>
          <w:ilvl w:val="0"/>
          <w:numId w:val="16"/>
        </w:numPr>
        <w:jc w:val="both"/>
        <w:rPr>
          <w:rFonts w:cs="Times New Roman"/>
          <w:szCs w:val="28"/>
        </w:rPr>
      </w:pPr>
      <w:r>
        <w:t>Образец грунта выдерживают под нагрузкой N до стабилизации (прекращения) вертикального смещения. Начало полной стабилизации считают с момента, когда скорость вертикального смещения штампа будет не более 0,01 мм/</w:t>
      </w:r>
      <w:proofErr w:type="spellStart"/>
      <w:r>
        <w:t>сут</w:t>
      </w:r>
      <w:proofErr w:type="spellEnd"/>
    </w:p>
    <w:p w:rsidR="003C6F98" w:rsidRPr="003C6F98" w:rsidRDefault="003C6F98" w:rsidP="003C6F98">
      <w:pPr>
        <w:pStyle w:val="aa"/>
        <w:numPr>
          <w:ilvl w:val="0"/>
          <w:numId w:val="16"/>
        </w:numPr>
        <w:jc w:val="both"/>
        <w:rPr>
          <w:rFonts w:cs="Times New Roman"/>
          <w:szCs w:val="28"/>
        </w:rPr>
      </w:pPr>
      <w:r>
        <w:t xml:space="preserve">Стопорные винты, соединяющие верхнюю и нижнюю обоймы </w:t>
      </w:r>
      <w:proofErr w:type="spellStart"/>
      <w:r>
        <w:t>срезывателя</w:t>
      </w:r>
      <w:proofErr w:type="spellEnd"/>
      <w:r>
        <w:t>, вывинчивают так, чтобы концы их на 3…5 мм не доходили до выступов нижней обоймы.</w:t>
      </w:r>
    </w:p>
    <w:p w:rsidR="003C6F98" w:rsidRPr="003C6F98" w:rsidRDefault="003C6F98" w:rsidP="003C6F98">
      <w:pPr>
        <w:pStyle w:val="aa"/>
        <w:numPr>
          <w:ilvl w:val="0"/>
          <w:numId w:val="16"/>
        </w:numPr>
        <w:jc w:val="both"/>
        <w:rPr>
          <w:rFonts w:cs="Times New Roman"/>
          <w:szCs w:val="28"/>
        </w:rPr>
      </w:pPr>
      <w:r>
        <w:t>Придерживая винт за утолщенную часть с накаткой, обе гайки одновременно поворачивают на один-два оборота так, чтобы между верхней и нижней обоймами образовался зазор 1…2 мм.</w:t>
      </w:r>
    </w:p>
    <w:p w:rsidR="003C6F98" w:rsidRPr="003C6F98" w:rsidRDefault="003C6F98" w:rsidP="003C6F98">
      <w:pPr>
        <w:pStyle w:val="aa"/>
        <w:numPr>
          <w:ilvl w:val="0"/>
          <w:numId w:val="16"/>
        </w:numPr>
        <w:jc w:val="both"/>
        <w:rPr>
          <w:rFonts w:cs="Times New Roman"/>
          <w:szCs w:val="28"/>
        </w:rPr>
      </w:pPr>
      <w:r>
        <w:t>Прикладывают гири первой ступени q1 сдвигающей силы. Укладывается на подвеску плавно, без удара, гири, замеряется время.</w:t>
      </w:r>
    </w:p>
    <w:p w:rsidR="003C6F98" w:rsidRPr="003C6F98" w:rsidRDefault="003C6F98" w:rsidP="003C6F98">
      <w:pPr>
        <w:pStyle w:val="aa"/>
        <w:numPr>
          <w:ilvl w:val="0"/>
          <w:numId w:val="16"/>
        </w:numPr>
        <w:jc w:val="both"/>
        <w:rPr>
          <w:rFonts w:cs="Times New Roman"/>
          <w:szCs w:val="28"/>
        </w:rPr>
      </w:pPr>
      <w:r>
        <w:t>Вторую и все последующие ступени сдвигающей нагрузки прикладывают и выдерживают так же, как и первую ступень.</w:t>
      </w:r>
    </w:p>
    <w:p w:rsidR="003C6F98" w:rsidRPr="003C6F98" w:rsidRDefault="003C6F98" w:rsidP="003C6F98">
      <w:pPr>
        <w:pStyle w:val="aa"/>
        <w:numPr>
          <w:ilvl w:val="0"/>
          <w:numId w:val="16"/>
        </w:numPr>
        <w:jc w:val="both"/>
        <w:rPr>
          <w:rFonts w:cs="Times New Roman"/>
          <w:szCs w:val="28"/>
        </w:rPr>
      </w:pPr>
      <w:r>
        <w:t>Сдвигающую нагрузку увеличивают до разрушения (сдвига) образца. Разрушение фиксируют по незатухающей или увеличивающейся скорости горизонтального смещения δ верхней обоймы при постоянной нагрузке F.</w:t>
      </w: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3C6F98" w:rsidRDefault="003C6F98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0745E0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="00223416" w:rsidRPr="009F3F17">
        <w:rPr>
          <w:rFonts w:cs="Times New Roman"/>
          <w:b/>
          <w:szCs w:val="28"/>
          <w:lang w:val="en-US"/>
        </w:rPr>
        <w:t>σ</w:t>
      </w:r>
      <w:r w:rsidR="00BC718F">
        <w:rPr>
          <w:rFonts w:cs="Times New Roman"/>
          <w:b/>
          <w:szCs w:val="28"/>
        </w:rPr>
        <w:t xml:space="preserve"> = </w:t>
      </w:r>
      <w:r w:rsidRPr="009F3F17">
        <w:rPr>
          <w:rFonts w:cs="Times New Roman"/>
          <w:b/>
          <w:szCs w:val="28"/>
        </w:rPr>
        <w:t>1</w:t>
      </w:r>
      <w:r w:rsidR="00BC718F">
        <w:rPr>
          <w:rFonts w:cs="Times New Roman"/>
          <w:b/>
          <w:szCs w:val="28"/>
        </w:rPr>
        <w:t>00</w:t>
      </w:r>
      <w:r w:rsidRPr="009F3F17">
        <w:rPr>
          <w:rFonts w:cs="Times New Roman"/>
          <w:b/>
          <w:szCs w:val="28"/>
        </w:rPr>
        <w:t xml:space="preserve"> </w:t>
      </w:r>
      <w:r w:rsidR="00BC718F">
        <w:rPr>
          <w:rFonts w:cs="Times New Roman"/>
          <w:b/>
          <w:szCs w:val="28"/>
        </w:rPr>
        <w:t>к</w:t>
      </w:r>
      <w:r w:rsidRPr="009F3F17">
        <w:rPr>
          <w:rFonts w:cs="Times New Roman"/>
          <w:b/>
          <w:szCs w:val="28"/>
        </w:rPr>
        <w:t>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436"/>
        <w:gridCol w:w="1230"/>
        <w:gridCol w:w="1333"/>
        <w:gridCol w:w="1335"/>
        <w:gridCol w:w="1335"/>
      </w:tblGrid>
      <w:tr w:rsidR="000F7D38" w:rsidRPr="00EE474D" w:rsidTr="00814F42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0F7D38" w:rsidRPr="00EE474D" w:rsidTr="00814F42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8,14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0F7D38" w:rsidRPr="00EE474D" w:rsidTr="00814F42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69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7,81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7,79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0,35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0,37</w:t>
            </w:r>
          </w:p>
        </w:tc>
      </w:tr>
      <w:tr w:rsidR="000F7D38" w:rsidRPr="00EE474D" w:rsidTr="00814F42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69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0,98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7,11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1,03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1,07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1,08</w:t>
            </w:r>
          </w:p>
        </w:tc>
      </w:tr>
      <w:tr w:rsidR="000F7D38" w:rsidRPr="00EE474D" w:rsidTr="00814F42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69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1,29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6,80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1,38</w:t>
            </w:r>
          </w:p>
        </w:tc>
      </w:tr>
      <w:tr w:rsidR="000F7D38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1,39</w:t>
            </w:r>
          </w:p>
        </w:tc>
      </w:tr>
    </w:tbl>
    <w:p w:rsidR="00EE474D" w:rsidRPr="00EE474D" w:rsidRDefault="003C6F98" w:rsidP="00EE474D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Д</w:t>
      </w:r>
      <w:r w:rsidR="000F7D38">
        <w:rPr>
          <w:rFonts w:cs="Times New Roman"/>
          <w:b/>
          <w:szCs w:val="28"/>
        </w:rPr>
        <w:t>а</w:t>
      </w:r>
      <w:r w:rsidR="00EE474D" w:rsidRPr="00EE474D">
        <w:rPr>
          <w:rFonts w:cs="Times New Roman"/>
          <w:b/>
          <w:szCs w:val="28"/>
        </w:rPr>
        <w:t xml:space="preserve">нные хода опыта по определению предельной сдвигающей нагрузки при нормальном напряжении </w:t>
      </w:r>
      <w:r w:rsidR="00EE474D" w:rsidRPr="00EE474D">
        <w:rPr>
          <w:rFonts w:cs="Times New Roman"/>
          <w:b/>
          <w:szCs w:val="28"/>
          <w:lang w:val="en-US"/>
        </w:rPr>
        <w:t>σ</w:t>
      </w:r>
      <w:r w:rsidR="00EE474D" w:rsidRPr="00EE474D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436"/>
        <w:gridCol w:w="1230"/>
        <w:gridCol w:w="1333"/>
        <w:gridCol w:w="1335"/>
        <w:gridCol w:w="1335"/>
      </w:tblGrid>
      <w:tr w:rsidR="00EE474D" w:rsidRPr="00EE474D" w:rsidTr="00814F42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CD711E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CD711E" w:rsidP="00CD711E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CD711E" w:rsidRPr="00EE474D" w:rsidTr="00814F42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7,37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814F42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7,20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0,22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</w:t>
            </w:r>
          </w:p>
        </w:tc>
      </w:tr>
      <w:tr w:rsidR="00EE474D" w:rsidRPr="00EE474D" w:rsidTr="00814F42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69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0,85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1,13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1,22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1,28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1,32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1,36</w:t>
            </w:r>
          </w:p>
        </w:tc>
      </w:tr>
      <w:tr w:rsidR="00EE474D" w:rsidRPr="00EE474D" w:rsidTr="00814F42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69" w:type="pct"/>
            <w:vMerge w:val="restart"/>
          </w:tcPr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E5BE4" w:rsidRDefault="00EE474D" w:rsidP="00CE5BE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D711E">
              <w:rPr>
                <w:rFonts w:cs="Times New Roman"/>
                <w:szCs w:val="28"/>
              </w:rPr>
              <w:t>28</w:t>
            </w: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5,65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1,72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2,65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4,61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2,76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2,85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4,41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2,96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4,36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3,06</w:t>
            </w:r>
          </w:p>
        </w:tc>
      </w:tr>
      <w:tr w:rsidR="00EE474D" w:rsidRPr="00EE474D" w:rsidTr="00814F42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4,27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3,10</w:t>
            </w:r>
          </w:p>
        </w:tc>
      </w:tr>
      <w:tr w:rsidR="00EE474D" w:rsidRPr="00EE474D" w:rsidTr="00814F42">
        <w:trPr>
          <w:trHeight w:val="340"/>
        </w:trPr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3,13</w:t>
            </w:r>
          </w:p>
        </w:tc>
      </w:tr>
    </w:tbl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Pr="008B7119" w:rsidRDefault="008B7119" w:rsidP="008B7119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8B7119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8B7119">
        <w:rPr>
          <w:rFonts w:cs="Times New Roman"/>
          <w:b/>
          <w:szCs w:val="28"/>
          <w:lang w:val="en-US"/>
        </w:rPr>
        <w:t>σ</w:t>
      </w:r>
      <w:r w:rsidRPr="008B7119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436"/>
        <w:gridCol w:w="1230"/>
        <w:gridCol w:w="1333"/>
        <w:gridCol w:w="1406"/>
        <w:gridCol w:w="1264"/>
      </w:tblGrid>
      <w:tr w:rsidR="008B7119" w:rsidRPr="008B7119" w:rsidTr="00CD711E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53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="008B7119"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67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="008B7119" w:rsidRPr="008B7119">
              <w:rPr>
                <w:rFonts w:cs="Times New Roman"/>
                <w:szCs w:val="28"/>
              </w:rPr>
              <w:t>, мм</w:t>
            </w:r>
          </w:p>
        </w:tc>
      </w:tr>
      <w:tr w:rsidR="002B0292" w:rsidRPr="008B7119" w:rsidTr="00CD711E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8,105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7,140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7,105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7,086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0,009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9419B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1,019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0,006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7,075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1,03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12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36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6,600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0,475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1,505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6,570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1,535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6,525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1,580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6,510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1,595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42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6,230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0,28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1,875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0,04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6,115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1,990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2,025</w:t>
            </w:r>
          </w:p>
        </w:tc>
      </w:tr>
    </w:tbl>
    <w:p w:rsidR="008B7119" w:rsidRDefault="008B7119" w:rsidP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E7D3CC" wp14:editId="1FB538F0">
            <wp:extent cx="5029200" cy="3306726"/>
            <wp:effectExtent l="0" t="0" r="0" b="825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A43370" wp14:editId="48562FF8">
            <wp:extent cx="5039832" cy="3125972"/>
            <wp:effectExtent l="0" t="0" r="889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F455F" w:rsidRPr="009F3F17" w:rsidRDefault="007F455F" w:rsidP="008B7119">
      <w:pPr>
        <w:ind w:firstLine="0"/>
        <w:rPr>
          <w:rFonts w:cs="Times New Roman"/>
          <w:szCs w:val="28"/>
        </w:rPr>
      </w:pP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1</w:t>
      </w:r>
      <w:r w:rsidRPr="009F3F17">
        <w:rPr>
          <w:rFonts w:cs="Times New Roman"/>
          <w:szCs w:val="28"/>
        </w:rPr>
        <w:t xml:space="preserve">. График хода опыта по определению предельной сдвигающей </w:t>
      </w: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нагрузки при различных нормальных напряжениях</w:t>
      </w:r>
    </w:p>
    <w:p w:rsidR="00110F07" w:rsidRDefault="00110F07" w:rsidP="00B904A4">
      <w:pPr>
        <w:jc w:val="center"/>
        <w:rPr>
          <w:rFonts w:cs="Times New Roman"/>
          <w:szCs w:val="28"/>
        </w:rPr>
      </w:pPr>
    </w:p>
    <w:p w:rsidR="00D1612F" w:rsidRDefault="00D1612F" w:rsidP="00B904A4">
      <w:pPr>
        <w:jc w:val="center"/>
        <w:rPr>
          <w:rFonts w:cs="Times New Roman"/>
          <w:szCs w:val="28"/>
        </w:rPr>
      </w:pP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За предельную сдвигающую нагрузку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2E4902" w:rsidRDefault="001B511A" w:rsidP="001B04AF">
      <w:pPr>
        <w:ind w:firstLine="0"/>
        <w:jc w:val="center"/>
        <w:rPr>
          <w:rFonts w:cs="Times New Roman"/>
          <w:position w:val="-32"/>
          <w:szCs w:val="28"/>
        </w:rPr>
      </w:pPr>
      <w:r w:rsidRPr="002E4902">
        <w:rPr>
          <w:rFonts w:cs="Times New Roman"/>
          <w:position w:val="-32"/>
          <w:szCs w:val="28"/>
        </w:rPr>
        <w:object w:dxaOrig="2320" w:dyaOrig="780">
          <v:shape id="_x0000_i1033" type="#_x0000_t75" style="width:116.25pt;height:38.25pt" o:ole="">
            <v:imagedata r:id="rId25" o:title=""/>
          </v:shape>
          <o:OLEObject Type="Embed" ProgID="Equation.DSMT4" ShapeID="_x0000_i1033" DrawAspect="Content" ObjectID="_1636246041" r:id="rId26"/>
        </w:object>
      </w:r>
    </w:p>
    <w:p w:rsidR="00D1612F" w:rsidRDefault="001B511A" w:rsidP="008B7119">
      <w:pPr>
        <w:ind w:firstLine="0"/>
        <w:jc w:val="both"/>
        <w:rPr>
          <w:rFonts w:cs="Times New Roman"/>
          <w:szCs w:val="28"/>
        </w:rPr>
      </w:pPr>
      <w:r w:rsidRPr="001B511A">
        <w:rPr>
          <w:rFonts w:cs="Times New Roman"/>
          <w:szCs w:val="28"/>
        </w:rPr>
        <w:t xml:space="preserve">где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личина </w:t>
      </w:r>
      <w:proofErr w:type="spellStart"/>
      <w:r w:rsidRPr="001B511A">
        <w:rPr>
          <w:rFonts w:cs="Times New Roman"/>
          <w:i/>
          <w:szCs w:val="28"/>
          <w:lang w:val="en-US"/>
        </w:rPr>
        <w:t>i</w:t>
      </w:r>
      <w:proofErr w:type="spellEnd"/>
      <w:r w:rsidRPr="001B511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ступени сдвигающей нагрузки; </w:t>
      </w:r>
      <w:r w:rsidRPr="001B511A"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ес гирь на подвеске рычага</w:t>
      </w:r>
      <w:r>
        <w:rPr>
          <w:rFonts w:cs="Times New Roman"/>
          <w:szCs w:val="28"/>
        </w:rPr>
        <w:t xml:space="preserve"> для создания</w:t>
      </w:r>
      <w:r w:rsidRPr="001B511A">
        <w:rPr>
          <w:rFonts w:cs="Times New Roman"/>
          <w:i/>
          <w:szCs w:val="28"/>
        </w:rPr>
        <w:t xml:space="preserve"> </w:t>
      </w:r>
      <w:r w:rsidRPr="001B511A">
        <w:rPr>
          <w:rFonts w:cs="Times New Roman"/>
          <w:szCs w:val="28"/>
        </w:rPr>
        <w:t>сдвигающей нагрузки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; </w:t>
      </w:r>
      <w:r w:rsidRPr="001B511A">
        <w:rPr>
          <w:rFonts w:cs="Times New Roman"/>
          <w:szCs w:val="28"/>
        </w:rPr>
        <w:t>10 – передаточное число рычага сдвигающей нагрузки.</w:t>
      </w: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lastRenderedPageBreak/>
        <w:t xml:space="preserve">Касательное напряжение </w:t>
      </w:r>
      <w:r>
        <w:rPr>
          <w:rFonts w:cs="Times New Roman"/>
          <w:szCs w:val="28"/>
        </w:rPr>
        <w:t>τ</w:t>
      </w:r>
      <w:r w:rsidRPr="002E4902">
        <w:rPr>
          <w:rFonts w:cs="Times New Roman"/>
          <w:szCs w:val="28"/>
        </w:rPr>
        <w:t xml:space="preserve"> в плоскости сдвига, соответствующее нагрузке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>, принимают равным сопротивлению грунта сдвигу при да</w:t>
      </w:r>
      <w:r w:rsidR="008A3137">
        <w:rPr>
          <w:rFonts w:cs="Times New Roman"/>
          <w:szCs w:val="28"/>
        </w:rPr>
        <w:t>нном нормальном напряжении σ</w:t>
      </w:r>
      <w:r w:rsidRPr="002E4902">
        <w:rPr>
          <w:rFonts w:cs="Times New Roman"/>
          <w:szCs w:val="28"/>
        </w:rPr>
        <w:t>:</w:t>
      </w:r>
    </w:p>
    <w:p w:rsidR="002E4902" w:rsidRPr="002E4902" w:rsidRDefault="002E4902" w:rsidP="001B04AF">
      <w:pPr>
        <w:ind w:firstLine="0"/>
        <w:jc w:val="center"/>
        <w:rPr>
          <w:rFonts w:cs="Times New Roman"/>
          <w:szCs w:val="28"/>
        </w:rPr>
      </w:pPr>
      <w:r w:rsidRPr="002E4902">
        <w:rPr>
          <w:rFonts w:cs="Times New Roman"/>
          <w:position w:val="-30"/>
          <w:szCs w:val="28"/>
        </w:rPr>
        <w:object w:dxaOrig="1140" w:dyaOrig="800">
          <v:shape id="_x0000_i1034" type="#_x0000_t75" style="width:57pt;height:40.5pt" o:ole="">
            <v:imagedata r:id="rId27" o:title=""/>
          </v:shape>
          <o:OLEObject Type="Embed" ProgID="Equation.DSMT4" ShapeID="_x0000_i1034" DrawAspect="Content" ObjectID="_1636246042" r:id="rId28"/>
        </w:object>
      </w:r>
    </w:p>
    <w:p w:rsidR="002E4902" w:rsidRPr="009F3F17" w:rsidRDefault="002E4902" w:rsidP="00D81C8B">
      <w:pPr>
        <w:ind w:firstLine="0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где </w:t>
      </w:r>
      <w:r w:rsidRPr="002E4902">
        <w:rPr>
          <w:rFonts w:cs="Times New Roman"/>
          <w:i/>
          <w:szCs w:val="28"/>
          <w:lang w:val="en-US"/>
        </w:rPr>
        <w:t>A</w:t>
      </w:r>
      <w:r w:rsidRPr="002E4902">
        <w:rPr>
          <w:rFonts w:cs="Times New Roman"/>
          <w:szCs w:val="28"/>
        </w:rPr>
        <w:t xml:space="preserve"> – площадь поверхности сдвига, равная 40 см</w:t>
      </w:r>
      <w:r w:rsidRPr="002E4902">
        <w:rPr>
          <w:rFonts w:cs="Times New Roman"/>
          <w:szCs w:val="28"/>
          <w:vertAlign w:val="superscript"/>
        </w:rPr>
        <w:t>2</w:t>
      </w:r>
      <w:r w:rsidRPr="002E4902">
        <w:rPr>
          <w:rFonts w:cs="Times New Roman"/>
          <w:szCs w:val="28"/>
        </w:rPr>
        <w:t>.</w:t>
      </w:r>
    </w:p>
    <w:p w:rsidR="002E4902" w:rsidRDefault="002E4902">
      <w:pPr>
        <w:rPr>
          <w:rFonts w:cs="Times New Roman"/>
          <w:szCs w:val="28"/>
        </w:rPr>
      </w:pPr>
    </w:p>
    <w:p w:rsidR="002E4902" w:rsidRPr="002E4902" w:rsidRDefault="002E4902" w:rsidP="001B04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2E4902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16"/>
        <w:gridCol w:w="2823"/>
        <w:gridCol w:w="2625"/>
        <w:gridCol w:w="2371"/>
      </w:tblGrid>
      <w:tr w:rsidR="002E4902" w:rsidRPr="002E4902" w:rsidTr="0073541D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 w:rsidRPr="00CD711E"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CD711E">
              <w:rPr>
                <w:rFonts w:eastAsia="Times New Roman" w:cs="Times New Roman"/>
                <w:iCs/>
                <w:szCs w:val="28"/>
                <w:lang w:eastAsia="ru-RU"/>
              </w:rPr>
              <w:t>, кПа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CD711E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CD711E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2E4902" w:rsidRPr="00CD711E" w:rsidRDefault="002E4902" w:rsidP="00D81C8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CD711E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D81C8B" w:rsidRPr="00CD711E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Па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160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35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420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105</w:t>
            </w:r>
          </w:p>
        </w:tc>
      </w:tr>
    </w:tbl>
    <w:p w:rsidR="0080729C" w:rsidRDefault="0080729C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B7119" w:rsidRDefault="008B7119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0729C" w:rsidRDefault="00F308B5" w:rsidP="008B7119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C8B4C7" wp14:editId="45CBE3A0">
            <wp:extent cx="4579576" cy="311099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5BDD" w:rsidRPr="008B7119" w:rsidRDefault="00F25BDD" w:rsidP="008B7119">
      <w:pPr>
        <w:ind w:firstLine="0"/>
        <w:rPr>
          <w:rFonts w:cs="Times New Roman"/>
          <w:szCs w:val="28"/>
        </w:rPr>
      </w:pPr>
    </w:p>
    <w:p w:rsidR="00110F07" w:rsidRPr="009F3F17" w:rsidRDefault="00110F07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2</w:t>
      </w:r>
      <w:r w:rsidRPr="009F3F17">
        <w:rPr>
          <w:rFonts w:cs="Times New Roman"/>
          <w:szCs w:val="28"/>
        </w:rPr>
        <w:t>. График предельного сопротивления грунта сдвигу</w:t>
      </w:r>
    </w:p>
    <w:p w:rsidR="003755A8" w:rsidRPr="009F3F17" w:rsidRDefault="003755A8" w:rsidP="00B904A4">
      <w:pPr>
        <w:jc w:val="center"/>
        <w:rPr>
          <w:rFonts w:cs="Times New Roman"/>
          <w:szCs w:val="28"/>
        </w:rPr>
      </w:pPr>
    </w:p>
    <w:p w:rsidR="008B7119" w:rsidRDefault="008B7119" w:rsidP="00814F42">
      <w:pPr>
        <w:ind w:firstLine="0"/>
        <w:rPr>
          <w:rFonts w:cs="Times New Roman"/>
          <w:szCs w:val="28"/>
        </w:rPr>
      </w:pPr>
    </w:p>
    <w:p w:rsidR="008B7119" w:rsidRPr="009F3F17" w:rsidRDefault="008B7119" w:rsidP="00B904A4">
      <w:pPr>
        <w:jc w:val="center"/>
        <w:rPr>
          <w:rFonts w:cs="Times New Roman"/>
          <w:szCs w:val="28"/>
        </w:rPr>
      </w:pPr>
    </w:p>
    <w:p w:rsidR="00814F42" w:rsidRDefault="00110F07" w:rsidP="00814F42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Pr="009F3F17">
        <w:rPr>
          <w:rFonts w:cs="Times New Roman"/>
          <w:szCs w:val="28"/>
        </w:rPr>
        <w:tab/>
      </w:r>
      <w:r w:rsidR="00814F42">
        <w:rPr>
          <w:rFonts w:cs="Times New Roman"/>
          <w:szCs w:val="28"/>
        </w:rPr>
        <w:t>в ходе выполнения данной лабораторной работы были определены прочностные характеристики грунта:</w:t>
      </w:r>
    </w:p>
    <w:p w:rsidR="00814F42" w:rsidRDefault="00F308B5" w:rsidP="00814F42">
      <w:pPr>
        <w:ind w:firstLine="0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коэффициент трения грунта </w:t>
      </w:r>
      <w:proofErr w:type="gramStart"/>
      <w:r w:rsidRPr="009F3F17">
        <w:rPr>
          <w:rFonts w:cs="Times New Roman"/>
          <w:i/>
          <w:szCs w:val="28"/>
          <w:lang w:val="en-US"/>
        </w:rPr>
        <w:t>f</w:t>
      </w:r>
      <w:r w:rsidRPr="009F3F17">
        <w:rPr>
          <w:rFonts w:cs="Times New Roman"/>
          <w:szCs w:val="28"/>
          <w:lang w:val="en-US"/>
        </w:rPr>
        <w:t>  </w:t>
      </w:r>
      <w:r w:rsidRPr="009F3F17">
        <w:rPr>
          <w:rFonts w:cs="Times New Roman"/>
          <w:szCs w:val="28"/>
        </w:rPr>
        <w:t>=</w:t>
      </w:r>
      <w:proofErr w:type="gramEnd"/>
      <w:r w:rsidRPr="009F3F17">
        <w:rPr>
          <w:rFonts w:cs="Times New Roman"/>
          <w:szCs w:val="28"/>
        </w:rPr>
        <w:t> </w:t>
      </w:r>
      <w:proofErr w:type="spellStart"/>
      <w:r w:rsidRPr="009F3F17">
        <w:rPr>
          <w:rFonts w:cs="Times New Roman"/>
          <w:szCs w:val="28"/>
          <w:lang w:val="en-US"/>
        </w:rPr>
        <w:t>tg</w:t>
      </w:r>
      <w:proofErr w:type="spellEnd"/>
      <w:r w:rsidRPr="009F3F17">
        <w:rPr>
          <w:rFonts w:cs="Times New Roman"/>
          <w:szCs w:val="28"/>
        </w:rPr>
        <w:t> φ</w:t>
      </w:r>
      <w:r w:rsidRPr="009F3F17">
        <w:rPr>
          <w:rFonts w:cs="Times New Roman"/>
          <w:szCs w:val="28"/>
          <w:lang w:val="en-US"/>
        </w:rPr>
        <w:t> </w:t>
      </w:r>
      <w:r w:rsidRPr="009F3F17">
        <w:rPr>
          <w:rFonts w:cs="Times New Roman"/>
          <w:szCs w:val="28"/>
        </w:rPr>
        <w:t>=</w:t>
      </w:r>
      <w:r w:rsidRPr="009F3F17"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0,35</w:t>
      </w:r>
      <w:r w:rsidR="00814F42">
        <w:rPr>
          <w:rFonts w:cs="Times New Roman"/>
          <w:szCs w:val="28"/>
        </w:rPr>
        <w:t xml:space="preserve">, </w:t>
      </w:r>
    </w:p>
    <w:p w:rsidR="00814F42" w:rsidRDefault="00F308B5" w:rsidP="00814F42">
      <w:pPr>
        <w:ind w:firstLine="0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угол внутреннего трения грунта φ = </w:t>
      </w:r>
      <w:proofErr w:type="spellStart"/>
      <w:r w:rsidRPr="009F3F17">
        <w:rPr>
          <w:rFonts w:cs="Times New Roman"/>
          <w:szCs w:val="28"/>
          <w:lang w:val="en-US"/>
        </w:rPr>
        <w:t>arctg</w:t>
      </w:r>
      <w:proofErr w:type="spellEnd"/>
      <w:r w:rsidRPr="009F3F17">
        <w:rPr>
          <w:rFonts w:cs="Times New Roman"/>
          <w:szCs w:val="28"/>
        </w:rPr>
        <w:t> (</w:t>
      </w:r>
      <w:r>
        <w:rPr>
          <w:rFonts w:cs="Times New Roman"/>
          <w:szCs w:val="28"/>
        </w:rPr>
        <w:t>0,35</w:t>
      </w:r>
      <w:r w:rsidRPr="009F3F17">
        <w:rPr>
          <w:rFonts w:cs="Times New Roman"/>
          <w:szCs w:val="28"/>
        </w:rPr>
        <w:t>) =</w:t>
      </w:r>
      <w:r>
        <w:rPr>
          <w:rFonts w:cs="Times New Roman"/>
          <w:szCs w:val="28"/>
        </w:rPr>
        <w:t xml:space="preserve"> 19,29 </w:t>
      </w:r>
      <w:r w:rsidRPr="009F3F17">
        <w:rPr>
          <w:rFonts w:cs="Times New Roman"/>
          <w:szCs w:val="28"/>
        </w:rPr>
        <w:t>°</w:t>
      </w:r>
    </w:p>
    <w:p w:rsidR="00F308B5" w:rsidRPr="009F3F17" w:rsidRDefault="00F308B5" w:rsidP="00814F42">
      <w:pPr>
        <w:ind w:firstLine="0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удельное сцепление грунта </w:t>
      </w:r>
      <w:r w:rsidRPr="009F3F17">
        <w:rPr>
          <w:rFonts w:cs="Times New Roman"/>
          <w:i/>
          <w:szCs w:val="28"/>
        </w:rPr>
        <w:t>с</w:t>
      </w:r>
      <w:r w:rsidRPr="009F3F17">
        <w:rPr>
          <w:rFonts w:cs="Times New Roman"/>
          <w:szCs w:val="28"/>
        </w:rPr>
        <w:t> </w:t>
      </w:r>
      <w:proofErr w:type="gramStart"/>
      <w:r w:rsidRPr="009F3F17">
        <w:rPr>
          <w:rFonts w:cs="Times New Roman"/>
          <w:szCs w:val="28"/>
        </w:rPr>
        <w:t>= </w:t>
      </w:r>
      <w:r>
        <w:rPr>
          <w:rFonts w:cs="Times New Roman"/>
          <w:szCs w:val="28"/>
        </w:rPr>
        <w:t xml:space="preserve"> 0</w:t>
      </w:r>
      <w:proofErr w:type="gramEnd"/>
      <w:r>
        <w:rPr>
          <w:rFonts w:cs="Times New Roman"/>
          <w:szCs w:val="28"/>
        </w:rPr>
        <w:t xml:space="preserve"> кПа</w:t>
      </w:r>
    </w:p>
    <w:p w:rsidR="008E47D3" w:rsidRPr="009F3F17" w:rsidRDefault="00B904A4" w:rsidP="00F308B5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  <w:r w:rsidR="008E47D3" w:rsidRPr="009F3F17">
        <w:rPr>
          <w:rFonts w:cs="Times New Roman"/>
          <w:b/>
          <w:szCs w:val="28"/>
        </w:rPr>
        <w:lastRenderedPageBreak/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2708AF" w:rsidP="002708AF">
      <w:pPr>
        <w:jc w:val="both"/>
        <w:rPr>
          <w:rFonts w:cs="Times New Roman"/>
          <w:b/>
          <w:szCs w:val="28"/>
        </w:rPr>
      </w:pPr>
      <w:r w:rsidRPr="00177B6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-</w:t>
      </w:r>
      <w:r w:rsidRPr="00177B64">
        <w:rPr>
          <w:rFonts w:cs="Times New Roman"/>
          <w:szCs w:val="28"/>
        </w:rPr>
        <w:t xml:space="preserve"> определить модуль деформации песчаного и глинистого грунтов.</w:t>
      </w:r>
      <w:r>
        <w:rPr>
          <w:rFonts w:cs="Times New Roman"/>
          <w:szCs w:val="28"/>
        </w:rPr>
        <w:t xml:space="preserve"> И</w:t>
      </w:r>
      <w:r>
        <w:t>зучить характер развития осадки песка и глинистого грунта во времени.</w:t>
      </w: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8E47D3" w:rsidRDefault="008E47D3" w:rsidP="008E47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8E47D3" w:rsidRDefault="000E6C23" w:rsidP="000E6C23">
      <w:pPr>
        <w:rPr>
          <w:b/>
        </w:rPr>
      </w:pPr>
      <w:r>
        <w:rPr>
          <w:b/>
        </w:rPr>
        <w:t>Краткий ход работы:</w:t>
      </w:r>
    </w:p>
    <w:p w:rsidR="000E6C23" w:rsidRPr="000E6C23" w:rsidRDefault="000E6C23" w:rsidP="000E6C23">
      <w:pPr>
        <w:pStyle w:val="aa"/>
        <w:numPr>
          <w:ilvl w:val="0"/>
          <w:numId w:val="17"/>
        </w:numPr>
        <w:rPr>
          <w:rFonts w:cs="Times New Roman"/>
          <w:b/>
          <w:szCs w:val="28"/>
        </w:rPr>
      </w:pPr>
      <w:r>
        <w:t>Уплотнение образцов грунта происходит в металлических рабочих кольцах одометров без возможности его бокового расширения. Высота образца грунта h = 20 мм, а площадь торцевой поверхности A = = 60 см</w:t>
      </w:r>
      <w:r>
        <w:rPr>
          <w:vertAlign w:val="superscript"/>
        </w:rPr>
        <w:t>2</w:t>
      </w:r>
    </w:p>
    <w:p w:rsidR="000E6C23" w:rsidRPr="000E6C23" w:rsidRDefault="000E6C23" w:rsidP="000E6C23">
      <w:pPr>
        <w:pStyle w:val="aa"/>
        <w:numPr>
          <w:ilvl w:val="0"/>
          <w:numId w:val="17"/>
        </w:numPr>
        <w:rPr>
          <w:rFonts w:cs="Times New Roman"/>
          <w:b/>
          <w:szCs w:val="28"/>
        </w:rPr>
      </w:pPr>
      <w:r>
        <w:t>При подготовке опыта из монолитов грунта в кольца были отобраны образцы песка и глинистого грунта ненарушенной структуры, а в бюксы взяты пробы грунта для определения влажности.</w:t>
      </w:r>
    </w:p>
    <w:p w:rsidR="000E6C23" w:rsidRPr="000E6C23" w:rsidRDefault="000E6C23" w:rsidP="000E6C23">
      <w:pPr>
        <w:pStyle w:val="aa"/>
        <w:numPr>
          <w:ilvl w:val="0"/>
          <w:numId w:val="17"/>
        </w:numPr>
        <w:rPr>
          <w:rFonts w:cs="Times New Roman"/>
          <w:b/>
          <w:szCs w:val="28"/>
        </w:rPr>
      </w:pPr>
      <w:r>
        <w:t>Переносят показания индикаторов при p0 = 0 кПа в табл. Эти же отсчеты дублируют в следующей строке при p1 = 50 кПа и t = 0.</w:t>
      </w:r>
    </w:p>
    <w:p w:rsidR="000E6C23" w:rsidRPr="000E6C23" w:rsidRDefault="000E6C23" w:rsidP="000E6C23">
      <w:pPr>
        <w:pStyle w:val="aa"/>
        <w:numPr>
          <w:ilvl w:val="0"/>
          <w:numId w:val="17"/>
        </w:numPr>
        <w:rPr>
          <w:rFonts w:cs="Times New Roman"/>
          <w:b/>
          <w:szCs w:val="28"/>
        </w:rPr>
      </w:pPr>
      <w:r>
        <w:t>Прикладывают (добавляют) вторую ступень нагрузки к образцу глинистого грунта. Для этого на подвеску рычага плавно опускают гири весом 90 H в этот момент замечают время по секундной стрелке.</w:t>
      </w:r>
    </w:p>
    <w:p w:rsidR="000E6C23" w:rsidRPr="000E6C23" w:rsidRDefault="000E6C23" w:rsidP="000E6C23">
      <w:pPr>
        <w:pStyle w:val="aa"/>
        <w:numPr>
          <w:ilvl w:val="0"/>
          <w:numId w:val="17"/>
        </w:numPr>
        <w:rPr>
          <w:rFonts w:cs="Times New Roman"/>
          <w:b/>
          <w:szCs w:val="28"/>
        </w:rPr>
      </w:pPr>
      <w:r>
        <w:t>Через 1 мин берут первый отсчет одновременно по двум индикаторам. Точно так же берут последующие отсчеты в моменты времени, указанные в табл.</w:t>
      </w:r>
    </w:p>
    <w:p w:rsidR="000E6C23" w:rsidRPr="000E6C23" w:rsidRDefault="000E6C23" w:rsidP="000E6C23">
      <w:pPr>
        <w:ind w:left="709" w:firstLine="0"/>
        <w:rPr>
          <w:rFonts w:cs="Times New Roman"/>
          <w:b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3C6F98" w:rsidRDefault="003C6F98" w:rsidP="008E47D3">
      <w:pPr>
        <w:jc w:val="center"/>
        <w:rPr>
          <w:rFonts w:cs="Times New Roman"/>
          <w:szCs w:val="28"/>
        </w:rPr>
      </w:pPr>
    </w:p>
    <w:p w:rsidR="000E6C23" w:rsidRDefault="000E6C23" w:rsidP="008E47D3">
      <w:pPr>
        <w:jc w:val="center"/>
        <w:rPr>
          <w:rFonts w:cs="Times New Roman"/>
          <w:szCs w:val="28"/>
        </w:rPr>
      </w:pPr>
    </w:p>
    <w:p w:rsidR="000E6C23" w:rsidRDefault="000E6C23" w:rsidP="008E47D3">
      <w:pPr>
        <w:jc w:val="center"/>
        <w:rPr>
          <w:rFonts w:cs="Times New Roman"/>
          <w:szCs w:val="28"/>
        </w:rPr>
      </w:pPr>
    </w:p>
    <w:p w:rsidR="000E6C23" w:rsidRPr="009F3F17" w:rsidRDefault="000E6C2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глинистого грунта</w:t>
      </w:r>
    </w:p>
    <w:tbl>
      <w:tblPr>
        <w:tblStyle w:val="a3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2708AF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2708AF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2708AF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50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1,839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2,191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4,386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2,228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6,612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4,420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0,899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2,312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6,633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4,473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2,369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6,658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4,514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0,993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2,465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4,583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4,681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1,160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2,691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6,789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4,740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1,219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2,862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6,851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4,860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1,339</w:t>
            </w: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2708AF" w:rsidRPr="009F3F17" w:rsidTr="0036694B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2708AF" w:rsidRPr="009F3F17" w:rsidTr="0036694B">
        <w:trPr>
          <w:trHeight w:val="2093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0,321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0,241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0,204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0,323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0,243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0,324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0,244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0,325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0,247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0,250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Pr="009F3F17">
              <w:rPr>
                <w:rFonts w:cs="Times New Roman"/>
                <w:szCs w:val="28"/>
              </w:rPr>
              <w:t>0 мин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0,446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0,217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0,332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0,252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2708AF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4"/>
        <w:gridCol w:w="2036"/>
        <w:gridCol w:w="1761"/>
        <w:gridCol w:w="2319"/>
        <w:gridCol w:w="2025"/>
      </w:tblGrid>
      <w:tr w:rsidR="002708AF" w:rsidRPr="009F3F17" w:rsidTr="0036694B">
        <w:tc>
          <w:tcPr>
            <w:tcW w:w="1235" w:type="dxa"/>
            <w:tcBorders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5" type="#_x0000_t75" style="width:94.5pt;height:36.75pt" o:ole="">
                  <v:imagedata r:id="rId30" o:title=""/>
                </v:shape>
                <o:OLEObject Type="Embed" ProgID="Equation.DSMT4" ShapeID="_x0000_i1035" DrawAspect="Content" ObjectID="_1636246043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6" type="#_x0000_t75" style="width:69pt;height:18.75pt" o:ole="">
                  <v:imagedata r:id="rId32" o:title=""/>
                </v:shape>
                <o:OLEObject Type="Embed" ProgID="Equation.DSMT4" ShapeID="_x0000_i1036" DrawAspect="Content" ObjectID="_1636246044" r:id="rId33"/>
              </w:objec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9F3F17">
              <w:rPr>
                <w:rFonts w:cs="Times New Roman"/>
                <w:szCs w:val="28"/>
              </w:rPr>
              <w:t>Гли-нистый</w:t>
            </w:r>
            <w:proofErr w:type="spellEnd"/>
            <w:r w:rsidRPr="009F3F17">
              <w:rPr>
                <w:rFonts w:cs="Times New Roman"/>
                <w:szCs w:val="28"/>
              </w:rPr>
              <w:t xml:space="preserve">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1,058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1,839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0,946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0,764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0,746</w:t>
            </w:r>
          </w:p>
        </w:tc>
      </w:tr>
    </w:tbl>
    <w:p w:rsidR="002708AF" w:rsidRPr="009F0B39" w:rsidRDefault="002708AF" w:rsidP="002708AF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>
        <w:rPr>
          <w:rFonts w:cs="Times New Roman"/>
          <w:sz w:val="24"/>
          <w:szCs w:val="28"/>
        </w:rPr>
        <w:t>= 25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9F0B39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C901E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BEA286" wp14:editId="7E6DF360">
            <wp:extent cx="5334000" cy="3505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Default="00C901E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3D40E65" wp14:editId="1938F982">
            <wp:extent cx="5257800" cy="35337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E47D3" w:rsidRPr="00203A79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365F91" w:themeColor="accent1" w:themeShade="BF"/>
          <w:szCs w:val="28"/>
        </w:rPr>
        <w:t>▬</w:t>
      </w:r>
      <w:proofErr w:type="gramEnd"/>
      <w:r w:rsidRPr="009F3F17">
        <w:rPr>
          <w:rFonts w:cs="Times New Roman"/>
          <w:color w:val="365F91" w:themeColor="accent1" w:themeShade="BF"/>
          <w:szCs w:val="28"/>
        </w:rPr>
        <w:t>●▬</w:t>
      </w:r>
      <w:r w:rsidRPr="009F3F17">
        <w:rPr>
          <w:rFonts w:cs="Times New Roman"/>
          <w:szCs w:val="28"/>
        </w:rPr>
        <w:t xml:space="preserve"> )</w:t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C901E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E30E3F" wp14:editId="12A65BA2">
            <wp:extent cx="5146158" cy="3540642"/>
            <wp:effectExtent l="0" t="0" r="0" b="317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  <w:r w:rsidRPr="009F3F17">
        <w:rPr>
          <w:rFonts w:cs="Times New Roman"/>
          <w:b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1,839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336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CE501A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1,058-0,946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0,747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CE501A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1+1,1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356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CE501A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0,356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1,685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7" type="#_x0000_t75" style="width:1in;height:38.25pt" o:ole="">
            <v:imagedata r:id="rId37" o:title=""/>
          </v:shape>
          <o:OLEObject Type="Embed" ProgID="Equation.DSMT4" ShapeID="_x0000_i1037" DrawAspect="Content" ObjectID="_1636246045" r:id="rId38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суглинков при отсутствии экспериментальных данны</w:t>
      </w:r>
      <w:r w:rsidR="00070482">
        <w:rPr>
          <w:color w:val="000000"/>
          <w:sz w:val="27"/>
          <w:szCs w:val="27"/>
        </w:rPr>
        <w:t>х допускается принимать β = 0,6.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Pr="001A742E" w:rsidRDefault="00BD22B4" w:rsidP="00BD22B4">
      <w:pPr>
        <w:jc w:val="both"/>
        <w:rPr>
          <w:rFonts w:cs="Times New Roman"/>
          <w:i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0,752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30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CE501A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0,764-0,746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0,120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CE501A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0,120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1+0,8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067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CE501A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0,067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11,94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8" type="#_x0000_t75" style="width:1in;height:38.25pt" o:ole="">
            <v:imagedata r:id="rId37" o:title=""/>
          </v:shape>
          <o:OLEObject Type="Embed" ProgID="Equation.DSMT4" ShapeID="_x0000_i1038" DrawAspect="Content" ObjectID="_1636246046" r:id="rId39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песков при отсутствии эксперим</w:t>
      </w:r>
      <w:bookmarkStart w:id="0" w:name="_GoBack"/>
      <w:bookmarkEnd w:id="0"/>
      <w:r>
        <w:rPr>
          <w:color w:val="000000"/>
          <w:sz w:val="27"/>
          <w:szCs w:val="27"/>
        </w:rPr>
        <w:t>ентальных данных допускает</w:t>
      </w:r>
      <w:r w:rsidR="00070482">
        <w:rPr>
          <w:color w:val="000000"/>
          <w:sz w:val="27"/>
          <w:szCs w:val="27"/>
        </w:rPr>
        <w:t>ся принимать β = 0,8</w:t>
      </w:r>
      <w:r>
        <w:rPr>
          <w:color w:val="000000"/>
          <w:sz w:val="27"/>
          <w:szCs w:val="27"/>
        </w:rPr>
        <w:t>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>песок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деформируемый</w:t>
      </w:r>
    </w:p>
    <w:p w:rsidR="00BD22B4" w:rsidRDefault="00BD22B4" w:rsidP="00BD22B4">
      <w:pPr>
        <w:jc w:val="center"/>
        <w:rPr>
          <w:rFonts w:eastAsiaTheme="minorEastAsia" w:cs="Times New Roman"/>
          <w:szCs w:val="28"/>
        </w:rPr>
      </w:pPr>
    </w:p>
    <w:p w:rsidR="00BD22B4" w:rsidRPr="002B3700" w:rsidRDefault="00BD22B4" w:rsidP="00BD22B4">
      <w:pPr>
        <w:ind w:firstLine="0"/>
        <w:rPr>
          <w:rFonts w:cs="Times New Roman"/>
          <w:szCs w:val="28"/>
        </w:rPr>
      </w:pPr>
    </w:p>
    <w:p w:rsidR="00BD22B4" w:rsidRDefault="00BD22B4" w:rsidP="00BD22B4">
      <w:pPr>
        <w:ind w:firstLine="708"/>
        <w:jc w:val="both"/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cs="Times New Roman"/>
          <w:szCs w:val="28"/>
        </w:rPr>
      </w:pPr>
      <w:r w:rsidRPr="00FB103E"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: в ходе данной </w:t>
      </w:r>
      <w:r w:rsidR="00070482">
        <w:t>лабораторной работы</w:t>
      </w:r>
      <w:r>
        <w:t xml:space="preserve"> </w:t>
      </w:r>
      <w:r w:rsidR="002A317E">
        <w:t>были определены модули</w:t>
      </w:r>
      <w:r>
        <w:t xml:space="preserve"> деформации песка и глинистого грунта в условиях компрессионного сжатия, при котором деформирование грунта происходит в вертикальном направлении без возможности горизонтального расширения. </w:t>
      </w:r>
      <w:r w:rsidR="002A317E">
        <w:t>Исходя из значений модуля</w:t>
      </w:r>
      <w:r>
        <w:t xml:space="preserve"> деформации, </w:t>
      </w:r>
      <w:r w:rsidR="002A317E">
        <w:t>было определено</w:t>
      </w:r>
      <w:r>
        <w:t xml:space="preserve">, что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 (Е=1,685Мпа</w:t>
      </w:r>
      <w:proofErr w:type="gramStart"/>
      <w:r>
        <w:rPr>
          <w:rFonts w:cs="Times New Roman"/>
          <w:szCs w:val="28"/>
        </w:rPr>
        <w:t>) ,</w:t>
      </w:r>
      <w:proofErr w:type="gramEnd"/>
      <w:r>
        <w:rPr>
          <w:rFonts w:cs="Times New Roman"/>
          <w:szCs w:val="28"/>
        </w:rPr>
        <w:t xml:space="preserve"> а песок – деформируемый (Е=11,94Мпа).</w:t>
      </w:r>
    </w:p>
    <w:p w:rsidR="00B904A4" w:rsidRPr="00AC1CE7" w:rsidRDefault="00BD22B4" w:rsidP="00AC1CE7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Также были построены к</w:t>
      </w:r>
      <w:r w:rsidRPr="009F3F17">
        <w:rPr>
          <w:rFonts w:cs="Times New Roman"/>
          <w:szCs w:val="28"/>
        </w:rPr>
        <w:t xml:space="preserve">омпрессионные </w:t>
      </w:r>
      <w:r>
        <w:rPr>
          <w:rFonts w:cs="Times New Roman"/>
          <w:szCs w:val="28"/>
        </w:rPr>
        <w:t xml:space="preserve">кривые для песка и глинистого </w:t>
      </w:r>
      <w:r w:rsidRPr="009F3F17">
        <w:rPr>
          <w:rFonts w:cs="Times New Roman"/>
          <w:szCs w:val="28"/>
        </w:rPr>
        <w:t>грунта</w:t>
      </w:r>
      <w:r>
        <w:rPr>
          <w:rFonts w:cs="Times New Roman"/>
          <w:szCs w:val="28"/>
        </w:rPr>
        <w:t xml:space="preserve"> и г</w:t>
      </w:r>
      <w:r w:rsidRPr="009F3F17">
        <w:rPr>
          <w:rFonts w:cs="Times New Roman"/>
          <w:szCs w:val="28"/>
        </w:rPr>
        <w:t>рафики развития осадок для песка и глинистого грунта</w:t>
      </w:r>
      <w:r w:rsidR="0036694B">
        <w:rPr>
          <w:rFonts w:cs="Times New Roman"/>
          <w:szCs w:val="28"/>
        </w:rPr>
        <w:t>.</w:t>
      </w:r>
    </w:p>
    <w:sectPr w:rsidR="00B904A4" w:rsidRPr="00AC1CE7" w:rsidSect="00486E9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01A" w:rsidRDefault="00CE501A" w:rsidP="006E0D0F">
      <w:r>
        <w:separator/>
      </w:r>
    </w:p>
  </w:endnote>
  <w:endnote w:type="continuationSeparator" w:id="0">
    <w:p w:rsidR="00CE501A" w:rsidRDefault="00CE501A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0F7D38" w:rsidRPr="006E0D0F" w:rsidRDefault="000F7D38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AC1CE7">
          <w:rPr>
            <w:rFonts w:cs="Times New Roman"/>
            <w:noProof/>
            <w:szCs w:val="28"/>
          </w:rPr>
          <w:t>24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01A" w:rsidRDefault="00CE501A" w:rsidP="006E0D0F">
      <w:r>
        <w:separator/>
      </w:r>
    </w:p>
  </w:footnote>
  <w:footnote w:type="continuationSeparator" w:id="0">
    <w:p w:rsidR="00CE501A" w:rsidRDefault="00CE501A" w:rsidP="006E0D0F">
      <w:r>
        <w:continuationSeparator/>
      </w:r>
    </w:p>
  </w:footnote>
  <w:footnote w:id="1">
    <w:p w:rsidR="000F7D38" w:rsidRPr="00486E90" w:rsidRDefault="000F7D38" w:rsidP="00C1587B">
      <w:pPr>
        <w:pStyle w:val="a7"/>
        <w:ind w:left="709" w:firstLine="0"/>
        <w:jc w:val="both"/>
      </w:pPr>
    </w:p>
  </w:footnote>
  <w:footnote w:id="2">
    <w:p w:rsidR="000F7D38" w:rsidRPr="00486E90" w:rsidRDefault="000F7D38" w:rsidP="002B0292">
      <w:pPr>
        <w:pStyle w:val="a7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D38" w:rsidRDefault="000F7D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279"/>
    <w:multiLevelType w:val="hybridMultilevel"/>
    <w:tmpl w:val="6BBEF734"/>
    <w:lvl w:ilvl="0" w:tplc="BE8A307C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F02B7"/>
    <w:multiLevelType w:val="hybridMultilevel"/>
    <w:tmpl w:val="9CA85F74"/>
    <w:lvl w:ilvl="0" w:tplc="8878CD4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20A39"/>
    <w:multiLevelType w:val="hybridMultilevel"/>
    <w:tmpl w:val="D35CE640"/>
    <w:lvl w:ilvl="0" w:tplc="8878CD4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437D8"/>
    <w:multiLevelType w:val="hybridMultilevel"/>
    <w:tmpl w:val="2C24B6A4"/>
    <w:lvl w:ilvl="0" w:tplc="8878CD4E">
      <w:start w:val="1"/>
      <w:numFmt w:val="bullet"/>
      <w:lvlText w:val="­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12304"/>
    <w:multiLevelType w:val="hybridMultilevel"/>
    <w:tmpl w:val="15D61E92"/>
    <w:lvl w:ilvl="0" w:tplc="8878CD4E">
      <w:start w:val="1"/>
      <w:numFmt w:val="bullet"/>
      <w:lvlText w:val="­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911FE"/>
    <w:multiLevelType w:val="hybridMultilevel"/>
    <w:tmpl w:val="2D2A1FCC"/>
    <w:lvl w:ilvl="0" w:tplc="DD1AF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84BDA"/>
    <w:multiLevelType w:val="hybridMultilevel"/>
    <w:tmpl w:val="72604FF4"/>
    <w:lvl w:ilvl="0" w:tplc="8878CD4E">
      <w:start w:val="1"/>
      <w:numFmt w:val="bullet"/>
      <w:lvlText w:val="­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592394"/>
    <w:multiLevelType w:val="hybridMultilevel"/>
    <w:tmpl w:val="2ED6173E"/>
    <w:lvl w:ilvl="0" w:tplc="8878CD4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83273C"/>
    <w:multiLevelType w:val="hybridMultilevel"/>
    <w:tmpl w:val="8EE433A0"/>
    <w:lvl w:ilvl="0" w:tplc="8878CD4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10"/>
  </w:num>
  <w:num w:numId="4">
    <w:abstractNumId w:val="17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16"/>
  </w:num>
  <w:num w:numId="12">
    <w:abstractNumId w:val="14"/>
  </w:num>
  <w:num w:numId="13">
    <w:abstractNumId w:val="19"/>
  </w:num>
  <w:num w:numId="14">
    <w:abstractNumId w:val="13"/>
  </w:num>
  <w:num w:numId="15">
    <w:abstractNumId w:val="5"/>
  </w:num>
  <w:num w:numId="16">
    <w:abstractNumId w:val="18"/>
  </w:num>
  <w:num w:numId="17">
    <w:abstractNumId w:val="0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E6"/>
    <w:rsid w:val="00020E39"/>
    <w:rsid w:val="00030818"/>
    <w:rsid w:val="000324E9"/>
    <w:rsid w:val="00033F6D"/>
    <w:rsid w:val="0004230A"/>
    <w:rsid w:val="00046F73"/>
    <w:rsid w:val="000501E4"/>
    <w:rsid w:val="00053F6E"/>
    <w:rsid w:val="00055E10"/>
    <w:rsid w:val="00056925"/>
    <w:rsid w:val="00066616"/>
    <w:rsid w:val="00070482"/>
    <w:rsid w:val="000745E0"/>
    <w:rsid w:val="0008038A"/>
    <w:rsid w:val="0008476A"/>
    <w:rsid w:val="00091E78"/>
    <w:rsid w:val="000A6129"/>
    <w:rsid w:val="000B271D"/>
    <w:rsid w:val="000C7526"/>
    <w:rsid w:val="000D2734"/>
    <w:rsid w:val="000D467D"/>
    <w:rsid w:val="000D4D31"/>
    <w:rsid w:val="000E042D"/>
    <w:rsid w:val="000E2553"/>
    <w:rsid w:val="000E37B2"/>
    <w:rsid w:val="000E6C23"/>
    <w:rsid w:val="000E72BE"/>
    <w:rsid w:val="000F05AF"/>
    <w:rsid w:val="000F74F5"/>
    <w:rsid w:val="000F787E"/>
    <w:rsid w:val="000F7D38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7A4C"/>
    <w:rsid w:val="00156171"/>
    <w:rsid w:val="001563DE"/>
    <w:rsid w:val="00157460"/>
    <w:rsid w:val="00157AA8"/>
    <w:rsid w:val="00166E14"/>
    <w:rsid w:val="00170DD5"/>
    <w:rsid w:val="00180411"/>
    <w:rsid w:val="0018099E"/>
    <w:rsid w:val="00182E77"/>
    <w:rsid w:val="001864E1"/>
    <w:rsid w:val="00186BFC"/>
    <w:rsid w:val="001B04AF"/>
    <w:rsid w:val="001B511A"/>
    <w:rsid w:val="001C4553"/>
    <w:rsid w:val="001D4C8E"/>
    <w:rsid w:val="001D5E8B"/>
    <w:rsid w:val="001E31C6"/>
    <w:rsid w:val="001F12D7"/>
    <w:rsid w:val="001F3F98"/>
    <w:rsid w:val="001F4CBB"/>
    <w:rsid w:val="0020406E"/>
    <w:rsid w:val="0020689A"/>
    <w:rsid w:val="00223416"/>
    <w:rsid w:val="002332D2"/>
    <w:rsid w:val="002358A5"/>
    <w:rsid w:val="00236E2B"/>
    <w:rsid w:val="00254079"/>
    <w:rsid w:val="002606E3"/>
    <w:rsid w:val="002665C9"/>
    <w:rsid w:val="0026773C"/>
    <w:rsid w:val="002708AF"/>
    <w:rsid w:val="00271B78"/>
    <w:rsid w:val="00274A58"/>
    <w:rsid w:val="00277101"/>
    <w:rsid w:val="00280747"/>
    <w:rsid w:val="00287A81"/>
    <w:rsid w:val="00297FE0"/>
    <w:rsid w:val="002A2439"/>
    <w:rsid w:val="002A317E"/>
    <w:rsid w:val="002A3CFE"/>
    <w:rsid w:val="002A53A5"/>
    <w:rsid w:val="002A7A10"/>
    <w:rsid w:val="002B0292"/>
    <w:rsid w:val="002B7958"/>
    <w:rsid w:val="002C4DE2"/>
    <w:rsid w:val="002E18F6"/>
    <w:rsid w:val="002E4902"/>
    <w:rsid w:val="002E4DE9"/>
    <w:rsid w:val="002F14EC"/>
    <w:rsid w:val="003013DD"/>
    <w:rsid w:val="0030547A"/>
    <w:rsid w:val="00331452"/>
    <w:rsid w:val="00340741"/>
    <w:rsid w:val="0034591A"/>
    <w:rsid w:val="00351BD5"/>
    <w:rsid w:val="003616D8"/>
    <w:rsid w:val="003652E5"/>
    <w:rsid w:val="0036694B"/>
    <w:rsid w:val="00372E1E"/>
    <w:rsid w:val="003755A8"/>
    <w:rsid w:val="0038206F"/>
    <w:rsid w:val="003846BE"/>
    <w:rsid w:val="003847E4"/>
    <w:rsid w:val="00385CB6"/>
    <w:rsid w:val="003938EB"/>
    <w:rsid w:val="003B0337"/>
    <w:rsid w:val="003B24EA"/>
    <w:rsid w:val="003B2AF7"/>
    <w:rsid w:val="003B2EED"/>
    <w:rsid w:val="003B6BB9"/>
    <w:rsid w:val="003C506A"/>
    <w:rsid w:val="003C57E0"/>
    <w:rsid w:val="003C5FD6"/>
    <w:rsid w:val="003C6F98"/>
    <w:rsid w:val="003D1C49"/>
    <w:rsid w:val="003D270B"/>
    <w:rsid w:val="003D4467"/>
    <w:rsid w:val="003D5DD1"/>
    <w:rsid w:val="003E02AE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626B5"/>
    <w:rsid w:val="004646B8"/>
    <w:rsid w:val="00473317"/>
    <w:rsid w:val="00473ADA"/>
    <w:rsid w:val="004749FB"/>
    <w:rsid w:val="00476C38"/>
    <w:rsid w:val="00486D75"/>
    <w:rsid w:val="00486E90"/>
    <w:rsid w:val="004B2C93"/>
    <w:rsid w:val="004D38A9"/>
    <w:rsid w:val="004D7CA6"/>
    <w:rsid w:val="004E2CA4"/>
    <w:rsid w:val="004F3702"/>
    <w:rsid w:val="004F5636"/>
    <w:rsid w:val="00500ABE"/>
    <w:rsid w:val="00505A21"/>
    <w:rsid w:val="00510E74"/>
    <w:rsid w:val="00527814"/>
    <w:rsid w:val="005306DE"/>
    <w:rsid w:val="005360D7"/>
    <w:rsid w:val="005649A7"/>
    <w:rsid w:val="00567522"/>
    <w:rsid w:val="005913DB"/>
    <w:rsid w:val="005A14C4"/>
    <w:rsid w:val="005A6BFE"/>
    <w:rsid w:val="005B39BE"/>
    <w:rsid w:val="005B6BE0"/>
    <w:rsid w:val="005C049E"/>
    <w:rsid w:val="005C41E4"/>
    <w:rsid w:val="005C458B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41639"/>
    <w:rsid w:val="006442B3"/>
    <w:rsid w:val="00646331"/>
    <w:rsid w:val="00652167"/>
    <w:rsid w:val="006579B1"/>
    <w:rsid w:val="0067026C"/>
    <w:rsid w:val="006756A8"/>
    <w:rsid w:val="00691922"/>
    <w:rsid w:val="0069262D"/>
    <w:rsid w:val="00693A0A"/>
    <w:rsid w:val="006B079B"/>
    <w:rsid w:val="006B7DD8"/>
    <w:rsid w:val="006C4377"/>
    <w:rsid w:val="006D1B8A"/>
    <w:rsid w:val="006D2931"/>
    <w:rsid w:val="006D6519"/>
    <w:rsid w:val="006E04B8"/>
    <w:rsid w:val="006E0D0F"/>
    <w:rsid w:val="006E6D41"/>
    <w:rsid w:val="007057E9"/>
    <w:rsid w:val="00710D40"/>
    <w:rsid w:val="0071115A"/>
    <w:rsid w:val="007226A4"/>
    <w:rsid w:val="00722E57"/>
    <w:rsid w:val="00724B76"/>
    <w:rsid w:val="00726EC0"/>
    <w:rsid w:val="00727E16"/>
    <w:rsid w:val="0073541D"/>
    <w:rsid w:val="0073645A"/>
    <w:rsid w:val="0074601B"/>
    <w:rsid w:val="00747FDF"/>
    <w:rsid w:val="00754E07"/>
    <w:rsid w:val="00760686"/>
    <w:rsid w:val="007639BF"/>
    <w:rsid w:val="007651B0"/>
    <w:rsid w:val="0076698D"/>
    <w:rsid w:val="007733AA"/>
    <w:rsid w:val="00777DEE"/>
    <w:rsid w:val="007828C9"/>
    <w:rsid w:val="007855BB"/>
    <w:rsid w:val="007919C1"/>
    <w:rsid w:val="00794B6C"/>
    <w:rsid w:val="007A0027"/>
    <w:rsid w:val="007A4A3D"/>
    <w:rsid w:val="007C02AE"/>
    <w:rsid w:val="007E377A"/>
    <w:rsid w:val="007F1E5B"/>
    <w:rsid w:val="007F27EA"/>
    <w:rsid w:val="007F39FB"/>
    <w:rsid w:val="007F455F"/>
    <w:rsid w:val="0080729C"/>
    <w:rsid w:val="00812260"/>
    <w:rsid w:val="00814F42"/>
    <w:rsid w:val="00826CEC"/>
    <w:rsid w:val="0083554E"/>
    <w:rsid w:val="008361F4"/>
    <w:rsid w:val="00840812"/>
    <w:rsid w:val="0084356A"/>
    <w:rsid w:val="0084437F"/>
    <w:rsid w:val="00857446"/>
    <w:rsid w:val="00862643"/>
    <w:rsid w:val="0087319B"/>
    <w:rsid w:val="00884659"/>
    <w:rsid w:val="00891CD9"/>
    <w:rsid w:val="00895F9B"/>
    <w:rsid w:val="008A3137"/>
    <w:rsid w:val="008B7119"/>
    <w:rsid w:val="008C4A20"/>
    <w:rsid w:val="008D3243"/>
    <w:rsid w:val="008D4DA9"/>
    <w:rsid w:val="008D72DF"/>
    <w:rsid w:val="008E162F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7F07"/>
    <w:rsid w:val="009326ED"/>
    <w:rsid w:val="00933061"/>
    <w:rsid w:val="0093421B"/>
    <w:rsid w:val="009349AE"/>
    <w:rsid w:val="009419B7"/>
    <w:rsid w:val="00953855"/>
    <w:rsid w:val="0095391F"/>
    <w:rsid w:val="00962640"/>
    <w:rsid w:val="00970701"/>
    <w:rsid w:val="00972AAE"/>
    <w:rsid w:val="009755B0"/>
    <w:rsid w:val="00991F99"/>
    <w:rsid w:val="00994D30"/>
    <w:rsid w:val="0099571D"/>
    <w:rsid w:val="009A62D1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5279B"/>
    <w:rsid w:val="00A52DA2"/>
    <w:rsid w:val="00A573CE"/>
    <w:rsid w:val="00A605D8"/>
    <w:rsid w:val="00A627FD"/>
    <w:rsid w:val="00A83B03"/>
    <w:rsid w:val="00A83C66"/>
    <w:rsid w:val="00A93D40"/>
    <w:rsid w:val="00AA02A1"/>
    <w:rsid w:val="00AB0E95"/>
    <w:rsid w:val="00AB213B"/>
    <w:rsid w:val="00AC1CE7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B5C15"/>
    <w:rsid w:val="00BC5A98"/>
    <w:rsid w:val="00BC718F"/>
    <w:rsid w:val="00BD0840"/>
    <w:rsid w:val="00BD22B4"/>
    <w:rsid w:val="00BD2618"/>
    <w:rsid w:val="00BE1785"/>
    <w:rsid w:val="00BE1F77"/>
    <w:rsid w:val="00BE3706"/>
    <w:rsid w:val="00BE3C03"/>
    <w:rsid w:val="00BE4E95"/>
    <w:rsid w:val="00BE71D1"/>
    <w:rsid w:val="00BF26C2"/>
    <w:rsid w:val="00BF35D2"/>
    <w:rsid w:val="00BF5606"/>
    <w:rsid w:val="00C154C3"/>
    <w:rsid w:val="00C1587B"/>
    <w:rsid w:val="00C23D27"/>
    <w:rsid w:val="00C26F96"/>
    <w:rsid w:val="00C31B07"/>
    <w:rsid w:val="00C3373B"/>
    <w:rsid w:val="00C3451A"/>
    <w:rsid w:val="00C40385"/>
    <w:rsid w:val="00C411EE"/>
    <w:rsid w:val="00C4131D"/>
    <w:rsid w:val="00C4352B"/>
    <w:rsid w:val="00C469AA"/>
    <w:rsid w:val="00C61522"/>
    <w:rsid w:val="00C73671"/>
    <w:rsid w:val="00C8507E"/>
    <w:rsid w:val="00C901E3"/>
    <w:rsid w:val="00C9098F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D711E"/>
    <w:rsid w:val="00CE009E"/>
    <w:rsid w:val="00CE3007"/>
    <w:rsid w:val="00CE4854"/>
    <w:rsid w:val="00CE501A"/>
    <w:rsid w:val="00CE5BE4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81C8B"/>
    <w:rsid w:val="00D82153"/>
    <w:rsid w:val="00D87DEE"/>
    <w:rsid w:val="00DA7EE6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523CC"/>
    <w:rsid w:val="00E52DF4"/>
    <w:rsid w:val="00E61CDA"/>
    <w:rsid w:val="00E61CF5"/>
    <w:rsid w:val="00E8451B"/>
    <w:rsid w:val="00E863D9"/>
    <w:rsid w:val="00EA07F1"/>
    <w:rsid w:val="00EA5FB6"/>
    <w:rsid w:val="00EB3758"/>
    <w:rsid w:val="00EB381C"/>
    <w:rsid w:val="00EB4494"/>
    <w:rsid w:val="00EB4AFC"/>
    <w:rsid w:val="00EC53CA"/>
    <w:rsid w:val="00EC6E1F"/>
    <w:rsid w:val="00ED11A9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08B5"/>
    <w:rsid w:val="00F36857"/>
    <w:rsid w:val="00F700E3"/>
    <w:rsid w:val="00FA5975"/>
    <w:rsid w:val="00FA75DC"/>
    <w:rsid w:val="00FA7BDD"/>
    <w:rsid w:val="00FB5ED1"/>
    <w:rsid w:val="00FC3939"/>
    <w:rsid w:val="00FC5F4E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A1138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  <w:style w:type="paragraph" w:styleId="aa">
    <w:name w:val="List Paragraph"/>
    <w:basedOn w:val="a"/>
    <w:uiPriority w:val="34"/>
    <w:qFormat/>
    <w:rsid w:val="003C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3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3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43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947639264568836"/>
          <c:y val="4.6054297185553428E-2"/>
          <c:w val="0.79338226367535658"/>
          <c:h val="0.68154767002163952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кПа'!$C$2:$C$26</c:f>
              <c:numCache>
                <c:formatCode>General</c:formatCode>
                <c:ptCount val="25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  <c:pt idx="11">
                  <c:v>120</c:v>
                </c:pt>
                <c:pt idx="12">
                  <c:v>120</c:v>
                </c:pt>
                <c:pt idx="13">
                  <c:v>120</c:v>
                </c:pt>
                <c:pt idx="14">
                  <c:v>120</c:v>
                </c:pt>
                <c:pt idx="15">
                  <c:v>140</c:v>
                </c:pt>
                <c:pt idx="16">
                  <c:v>140</c:v>
                </c:pt>
                <c:pt idx="17">
                  <c:v>140</c:v>
                </c:pt>
                <c:pt idx="18">
                  <c:v>140</c:v>
                </c:pt>
                <c:pt idx="19">
                  <c:v>140</c:v>
                </c:pt>
                <c:pt idx="20">
                  <c:v>140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03-435E-A8D9-7A42E3E0636A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кПа'!$C$34:$C$69</c:f>
              <c:numCache>
                <c:formatCode>General</c:formatCode>
                <c:ptCount val="36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240</c:v>
                </c:pt>
                <c:pt idx="10">
                  <c:v>240</c:v>
                </c:pt>
                <c:pt idx="11">
                  <c:v>240</c:v>
                </c:pt>
                <c:pt idx="12">
                  <c:v>240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320</c:v>
                </c:pt>
                <c:pt idx="35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03-435E-A8D9-7A42E3E0636A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кПа'!$C$75:$C$107</c:f>
              <c:numCache>
                <c:formatCode>General</c:formatCode>
                <c:ptCount val="33"/>
                <c:pt idx="0">
                  <c:v>240</c:v>
                </c:pt>
                <c:pt idx="1">
                  <c:v>240</c:v>
                </c:pt>
                <c:pt idx="2">
                  <c:v>240</c:v>
                </c:pt>
                <c:pt idx="3">
                  <c:v>240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360</c:v>
                </c:pt>
                <c:pt idx="10">
                  <c:v>360</c:v>
                </c:pt>
                <c:pt idx="11">
                  <c:v>360</c:v>
                </c:pt>
                <c:pt idx="12">
                  <c:v>360</c:v>
                </c:pt>
                <c:pt idx="13">
                  <c:v>360</c:v>
                </c:pt>
                <c:pt idx="14">
                  <c:v>360</c:v>
                </c:pt>
                <c:pt idx="15">
                  <c:v>360</c:v>
                </c:pt>
                <c:pt idx="16">
                  <c:v>360</c:v>
                </c:pt>
                <c:pt idx="17">
                  <c:v>360</c:v>
                </c:pt>
                <c:pt idx="18">
                  <c:v>420</c:v>
                </c:pt>
                <c:pt idx="19">
                  <c:v>420</c:v>
                </c:pt>
                <c:pt idx="20">
                  <c:v>420</c:v>
                </c:pt>
                <c:pt idx="21">
                  <c:v>420</c:v>
                </c:pt>
                <c:pt idx="22">
                  <c:v>420</c:v>
                </c:pt>
                <c:pt idx="23">
                  <c:v>420</c:v>
                </c:pt>
                <c:pt idx="24">
                  <c:v>420</c:v>
                </c:pt>
                <c:pt idx="25">
                  <c:v>420</c:v>
                </c:pt>
                <c:pt idx="26">
                  <c:v>420</c:v>
                </c:pt>
                <c:pt idx="27">
                  <c:v>480</c:v>
                </c:pt>
                <c:pt idx="28">
                  <c:v>480</c:v>
                </c:pt>
                <c:pt idx="29">
                  <c:v>480</c:v>
                </c:pt>
                <c:pt idx="30">
                  <c:v>480</c:v>
                </c:pt>
                <c:pt idx="31">
                  <c:v>480</c:v>
                </c:pt>
                <c:pt idx="32">
                  <c:v>480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03-435E-A8D9-7A42E3E06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441328"/>
        <c:axId val="299438608"/>
      </c:scatterChart>
      <c:valAx>
        <c:axId val="299441328"/>
        <c:scaling>
          <c:orientation val="minMax"/>
          <c:max val="4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38608"/>
        <c:crossesAt val="0"/>
        <c:crossBetween val="midCat"/>
        <c:majorUnit val="10"/>
        <c:minorUnit val="10"/>
      </c:valAx>
      <c:valAx>
        <c:axId val="299438608"/>
        <c:scaling>
          <c:orientation val="minMax"/>
          <c:max val="440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Сдвигающая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нагрузка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 baseline="0">
                    <a:latin typeface="Times New Roman" pitchFamily="18" charset="0"/>
                    <a:cs typeface="Times New Roman" pitchFamily="18" charset="0"/>
                  </a:rPr>
                  <a:t>F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Н</a:t>
                </a:r>
              </a:p>
            </c:rich>
          </c:tx>
          <c:layout>
            <c:manualLayout>
              <c:xMode val="edge"/>
              <c:yMode val="edge"/>
              <c:x val="5.527914762582754E-3"/>
              <c:y val="8.367138932995936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299441328"/>
        <c:crosses val="autoZero"/>
        <c:crossBetween val="midCat"/>
        <c:majorUnit val="80"/>
        <c:minorUnit val="40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176597566428222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8379336892124"/>
          <c:y val="0.18230004329000316"/>
          <c:w val="0.78502081813561153"/>
          <c:h val="0.67762357967229991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кПа'!$F$2:$F$26</c:f>
              <c:numCache>
                <c:formatCode>0.00</c:formatCode>
                <c:ptCount val="25"/>
                <c:pt idx="0">
                  <c:v>0</c:v>
                </c:pt>
                <c:pt idx="1">
                  <c:v>1.5250000000000004</c:v>
                </c:pt>
                <c:pt idx="2">
                  <c:v>1.6550000000000002</c:v>
                </c:pt>
                <c:pt idx="3">
                  <c:v>1.7149999999999999</c:v>
                </c:pt>
                <c:pt idx="4">
                  <c:v>1.7400000000000002</c:v>
                </c:pt>
                <c:pt idx="5">
                  <c:v>1.7650000000000006</c:v>
                </c:pt>
                <c:pt idx="6" formatCode="0.000">
                  <c:v>1.7750000000000004</c:v>
                </c:pt>
                <c:pt idx="7">
                  <c:v>2.6150000000000002</c:v>
                </c:pt>
                <c:pt idx="8">
                  <c:v>2.6850000000000005</c:v>
                </c:pt>
                <c:pt idx="9">
                  <c:v>2.7200000000000006</c:v>
                </c:pt>
                <c:pt idx="10">
                  <c:v>2.7549999999999999</c:v>
                </c:pt>
                <c:pt idx="11">
                  <c:v>2.7700000000000005</c:v>
                </c:pt>
                <c:pt idx="12">
                  <c:v>2.8</c:v>
                </c:pt>
                <c:pt idx="13">
                  <c:v>2.8200000000000003</c:v>
                </c:pt>
                <c:pt idx="14">
                  <c:v>2.83</c:v>
                </c:pt>
                <c:pt idx="15">
                  <c:v>2.9649999999999999</c:v>
                </c:pt>
                <c:pt idx="16">
                  <c:v>3.01</c:v>
                </c:pt>
                <c:pt idx="17">
                  <c:v>3.0350000000000001</c:v>
                </c:pt>
                <c:pt idx="18">
                  <c:v>3.0550000000000006</c:v>
                </c:pt>
                <c:pt idx="19">
                  <c:v>3.0700000000000003</c:v>
                </c:pt>
                <c:pt idx="20">
                  <c:v>3.085</c:v>
                </c:pt>
                <c:pt idx="21">
                  <c:v>3.3550000000000004</c:v>
                </c:pt>
                <c:pt idx="22">
                  <c:v>3.4249999999999998</c:v>
                </c:pt>
                <c:pt idx="23">
                  <c:v>3.7650000000000006</c:v>
                </c:pt>
                <c:pt idx="24">
                  <c:v>3.875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6D-44BE-A256-7A4A199D794D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кПа'!$F$34:$F$69</c:f>
              <c:numCache>
                <c:formatCode>0.00</c:formatCode>
                <c:ptCount val="36"/>
                <c:pt idx="0">
                  <c:v>0</c:v>
                </c:pt>
                <c:pt idx="1">
                  <c:v>1.0649999999999995</c:v>
                </c:pt>
                <c:pt idx="2">
                  <c:v>1.1049999999999995</c:v>
                </c:pt>
                <c:pt idx="3">
                  <c:v>1.125</c:v>
                </c:pt>
                <c:pt idx="4">
                  <c:v>1.1349999999999998</c:v>
                </c:pt>
                <c:pt idx="5">
                  <c:v>1.5549999999999997</c:v>
                </c:pt>
                <c:pt idx="6">
                  <c:v>1.62</c:v>
                </c:pt>
                <c:pt idx="7">
                  <c:v>1.6600000000000001</c:v>
                </c:pt>
                <c:pt idx="8">
                  <c:v>1.6849999999999996</c:v>
                </c:pt>
                <c:pt idx="9">
                  <c:v>1.7050000000000001</c:v>
                </c:pt>
                <c:pt idx="10">
                  <c:v>1.7249999999999996</c:v>
                </c:pt>
                <c:pt idx="11">
                  <c:v>1.7450000000000001</c:v>
                </c:pt>
                <c:pt idx="12">
                  <c:v>1.7549999999999999</c:v>
                </c:pt>
                <c:pt idx="13">
                  <c:v>1.9749999999999996</c:v>
                </c:pt>
                <c:pt idx="14">
                  <c:v>2.0949999999999998</c:v>
                </c:pt>
                <c:pt idx="15">
                  <c:v>2.2149999999999999</c:v>
                </c:pt>
                <c:pt idx="16">
                  <c:v>2.2999999999999998</c:v>
                </c:pt>
                <c:pt idx="17">
                  <c:v>2.3549999999999995</c:v>
                </c:pt>
                <c:pt idx="18">
                  <c:v>2.3999999999999995</c:v>
                </c:pt>
                <c:pt idx="19">
                  <c:v>2.4449999999999994</c:v>
                </c:pt>
                <c:pt idx="20">
                  <c:v>2.4849999999999994</c:v>
                </c:pt>
                <c:pt idx="21">
                  <c:v>2.5249999999999995</c:v>
                </c:pt>
                <c:pt idx="22">
                  <c:v>2.5549999999999997</c:v>
                </c:pt>
                <c:pt idx="23">
                  <c:v>2.585</c:v>
                </c:pt>
                <c:pt idx="24">
                  <c:v>2.6150000000000002</c:v>
                </c:pt>
                <c:pt idx="25">
                  <c:v>2.6449999999999996</c:v>
                </c:pt>
                <c:pt idx="26">
                  <c:v>2.6799999999999997</c:v>
                </c:pt>
                <c:pt idx="27">
                  <c:v>2.7199999999999998</c:v>
                </c:pt>
                <c:pt idx="28">
                  <c:v>2.75</c:v>
                </c:pt>
                <c:pt idx="29">
                  <c:v>2.7749999999999995</c:v>
                </c:pt>
                <c:pt idx="30">
                  <c:v>2.7949999999999999</c:v>
                </c:pt>
                <c:pt idx="31">
                  <c:v>2.8149999999999995</c:v>
                </c:pt>
                <c:pt idx="32">
                  <c:v>2.835</c:v>
                </c:pt>
                <c:pt idx="33">
                  <c:v>2.8449999999999998</c:v>
                </c:pt>
                <c:pt idx="34">
                  <c:v>3.875</c:v>
                </c:pt>
                <c:pt idx="35">
                  <c:v>5.2249999999999996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6D-44BE-A256-7A4A199D794D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кПа'!$F$75:$F$107</c:f>
              <c:numCache>
                <c:formatCode>0.000</c:formatCode>
                <c:ptCount val="33"/>
                <c:pt idx="0">
                  <c:v>0</c:v>
                </c:pt>
                <c:pt idx="1">
                  <c:v>0.66999999999999993</c:v>
                </c:pt>
                <c:pt idx="2">
                  <c:v>0.73000000000000043</c:v>
                </c:pt>
                <c:pt idx="3">
                  <c:v>0.75</c:v>
                </c:pt>
                <c:pt idx="4">
                  <c:v>0.78000000000000025</c:v>
                </c:pt>
                <c:pt idx="5">
                  <c:v>0.79999999999999982</c:v>
                </c:pt>
                <c:pt idx="6">
                  <c:v>0.81500000000000039</c:v>
                </c:pt>
                <c:pt idx="7">
                  <c:v>0.82500000000000018</c:v>
                </c:pt>
                <c:pt idx="8">
                  <c:v>0.83000000000000007</c:v>
                </c:pt>
                <c:pt idx="9">
                  <c:v>0.85500000000000043</c:v>
                </c:pt>
                <c:pt idx="10">
                  <c:v>0.86500000000000021</c:v>
                </c:pt>
                <c:pt idx="11">
                  <c:v>1.9050000000000002</c:v>
                </c:pt>
                <c:pt idx="12">
                  <c:v>1.9400000000000004</c:v>
                </c:pt>
                <c:pt idx="13">
                  <c:v>1.9649999999999999</c:v>
                </c:pt>
                <c:pt idx="14">
                  <c:v>1.9850000000000003</c:v>
                </c:pt>
                <c:pt idx="15">
                  <c:v>2</c:v>
                </c:pt>
                <c:pt idx="16">
                  <c:v>2.0099999999999998</c:v>
                </c:pt>
                <c:pt idx="17">
                  <c:v>2.0199999999999996</c:v>
                </c:pt>
                <c:pt idx="18">
                  <c:v>2.3499999999999996</c:v>
                </c:pt>
                <c:pt idx="19">
                  <c:v>2.4000000000000004</c:v>
                </c:pt>
                <c:pt idx="20">
                  <c:v>2.4699999999999998</c:v>
                </c:pt>
                <c:pt idx="21">
                  <c:v>2.5199999999999996</c:v>
                </c:pt>
                <c:pt idx="22">
                  <c:v>2.5599999999999996</c:v>
                </c:pt>
                <c:pt idx="23">
                  <c:v>2.6399999999999997</c:v>
                </c:pt>
                <c:pt idx="24">
                  <c:v>2.66</c:v>
                </c:pt>
                <c:pt idx="25">
                  <c:v>2.6749999999999998</c:v>
                </c:pt>
                <c:pt idx="26">
                  <c:v>2.6799999999999997</c:v>
                </c:pt>
                <c:pt idx="27">
                  <c:v>2.9800000000000004</c:v>
                </c:pt>
                <c:pt idx="28">
                  <c:v>3.17</c:v>
                </c:pt>
                <c:pt idx="29">
                  <c:v>3.3</c:v>
                </c:pt>
                <c:pt idx="30">
                  <c:v>3.3899999999999997</c:v>
                </c:pt>
                <c:pt idx="31">
                  <c:v>3.46</c:v>
                </c:pt>
                <c:pt idx="32">
                  <c:v>3.5300000000000002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6D-44BE-A256-7A4A199D7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0112"/>
        <c:axId val="304420320"/>
      </c:scatterChart>
      <c:valAx>
        <c:axId val="304430112"/>
        <c:scaling>
          <c:orientation val="minMax"/>
          <c:max val="4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5201587571964325"/>
              <c:y val="4.765161044620856E-3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20320"/>
        <c:crossesAt val="0"/>
        <c:crossBetween val="midCat"/>
        <c:majorUnit val="10"/>
        <c:minorUnit val="10"/>
      </c:valAx>
      <c:valAx>
        <c:axId val="304420320"/>
        <c:scaling>
          <c:orientation val="maxMin"/>
          <c:max val="8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Горизонтальная </a:t>
                </a:r>
                <a:endParaRPr lang="ru-RU" sz="1200">
                  <a:effectLst/>
                </a:endParaRPr>
              </a:p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деформация</a:t>
                </a:r>
                <a:r>
                  <a:rPr lang="en-US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</a:t>
                </a:r>
                <a:r>
                  <a:rPr lang="el-GR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δ</a:t>
                </a: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, мм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5279883794385337E-3"/>
              <c:y val="0.2901617246881305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04430112"/>
        <c:crosses val="autoZero"/>
        <c:crossBetween val="midCat"/>
        <c:majorUnit val="2"/>
        <c:minorUnit val="1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454207689726424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816108810140239"/>
          <c:y val="5.5705406695565382E-2"/>
          <c:w val="0.8291499098599362"/>
          <c:h val="0.74947932488230762"/>
        </c:manualLayout>
      </c:layout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tx>
                <c:rich>
                  <a:bodyPr/>
                  <a:lstStyle/>
                  <a:p>
                    <a:pPr>
                      <a:defRPr sz="1400" b="1">
                        <a:latin typeface="Times New Roman" pitchFamily="18" charset="0"/>
                        <a:cs typeface="Times New Roman" pitchFamily="18" charset="0"/>
                      </a:defRPr>
                    </a:pPr>
                    <a:r>
                      <a:rPr lang="en-US" baseline="0"/>
                      <a:t>y = 0,3</a:t>
                    </a:r>
                    <a:r>
                      <a:rPr lang="ru-RU" baseline="0"/>
                      <a:t>5</a:t>
                    </a:r>
                    <a:r>
                      <a:rPr lang="en-US" baseline="0"/>
                      <a:t>x </a:t>
                    </a:r>
                    <a:endParaRPr lang="ru-RU" baseline="0"/>
                  </a:p>
                </c:rich>
              </c:tx>
              <c:numFmt formatCode="General" sourceLinked="0"/>
              <c:spPr>
                <a:solidFill>
                  <a:sysClr val="window" lastClr="FFFFFF"/>
                </a:solidFill>
              </c:sp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51-4D9C-B705-8F8771132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2832"/>
        <c:axId val="304433376"/>
      </c:scatterChart>
      <c:valAx>
        <c:axId val="304432832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3376"/>
        <c:crossesAt val="0"/>
        <c:crossBetween val="midCat"/>
        <c:majorUnit val="100"/>
        <c:minorUnit val="50"/>
      </c:valAx>
      <c:valAx>
        <c:axId val="304433376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2832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General</c:formatCode>
                <c:ptCount val="3"/>
                <c:pt idx="0">
                  <c:v>1.1000000000000001</c:v>
                </c:pt>
                <c:pt idx="1">
                  <c:v>1.0580000000000001</c:v>
                </c:pt>
                <c:pt idx="2">
                  <c:v>0.94599999999999995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7E-440D-883F-7F697CA187DF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0.76400000000000001</c:v>
                </c:pt>
                <c:pt idx="2">
                  <c:v>0.746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7E-440D-883F-7F697CA18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4464"/>
        <c:axId val="304422496"/>
      </c:scatterChart>
      <c:valAx>
        <c:axId val="304434464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22496"/>
        <c:crosses val="autoZero"/>
        <c:crossBetween val="midCat"/>
        <c:majorUnit val="50"/>
        <c:minorUnit val="50"/>
      </c:valAx>
      <c:valAx>
        <c:axId val="304422496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4464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3.3599999999999998E-2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F4-45B8-B71C-57402191349A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3.0800000000000001E-2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F4-45B8-B71C-5740219134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96208"/>
        <c:axId val="211697840"/>
      </c:scatterChart>
      <c:valAx>
        <c:axId val="211696208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7840"/>
        <c:crosses val="autoZero"/>
        <c:crossBetween val="midCat"/>
        <c:majorUnit val="50"/>
        <c:minorUnit val="50"/>
      </c:valAx>
      <c:valAx>
        <c:axId val="211697840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6208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'[Диаграмма в Microsoft Word]Компр. кривые'!$A$25:$A$32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xVal>
          <c:yVal>
            <c:numRef>
              <c:f>'[Диаграмма в Microsoft Word]Компр. кривые'!$E$25:$E$32</c:f>
              <c:numCache>
                <c:formatCode>0.000</c:formatCode>
                <c:ptCount val="8"/>
                <c:pt idx="0">
                  <c:v>0</c:v>
                </c:pt>
                <c:pt idx="1">
                  <c:v>0.86450000000000049</c:v>
                </c:pt>
                <c:pt idx="2">
                  <c:v>0.89900000000000002</c:v>
                </c:pt>
                <c:pt idx="3">
                  <c:v>0.95150000000000023</c:v>
                </c:pt>
                <c:pt idx="4">
                  <c:v>0.9925000000000006</c:v>
                </c:pt>
                <c:pt idx="5">
                  <c:v>1.0614999999999997</c:v>
                </c:pt>
                <c:pt idx="6">
                  <c:v>1.1595000000000004</c:v>
                </c:pt>
                <c:pt idx="7">
                  <c:v>1.2190000000000003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B2-4DD1-A347-C67E27C9B39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'[Диаграмма в Microsoft Word]Компр. кривые'!$A$38:$A$45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xVal>
          <c:yVal>
            <c:numRef>
              <c:f>'[Диаграмма в Microsoft Word]Компр. кривые'!$E$38:$E$45</c:f>
              <c:numCache>
                <c:formatCode>0.0000</c:formatCode>
                <c:ptCount val="8"/>
                <c:pt idx="0">
                  <c:v>0</c:v>
                </c:pt>
                <c:pt idx="1">
                  <c:v>0.24049999999999999</c:v>
                </c:pt>
                <c:pt idx="2">
                  <c:v>0.24299999999999999</c:v>
                </c:pt>
                <c:pt idx="3">
                  <c:v>0.24349999999999999</c:v>
                </c:pt>
                <c:pt idx="4">
                  <c:v>0.245</c:v>
                </c:pt>
                <c:pt idx="5">
                  <c:v>0.2465</c:v>
                </c:pt>
                <c:pt idx="6">
                  <c:v>0.25</c:v>
                </c:pt>
                <c:pt idx="7">
                  <c:v>0.2515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B2-4DD1-A347-C67E27C9B3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81056"/>
        <c:axId val="54781632"/>
      </c:scatterChart>
      <c:valAx>
        <c:axId val="54781056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54781632"/>
        <c:crosses val="autoZero"/>
        <c:crossBetween val="midCat"/>
        <c:majorUnit val="10"/>
        <c:minorUnit val="10"/>
      </c:valAx>
      <c:valAx>
        <c:axId val="54781632"/>
        <c:scaling>
          <c:orientation val="maxMin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54781056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88B27-60DA-40FB-BC16-BD23390F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25</Pages>
  <Words>3308</Words>
  <Characters>18862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22126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Wyzzus</cp:lastModifiedBy>
  <cp:revision>21</cp:revision>
  <cp:lastPrinted>2015-05-02T22:52:00Z</cp:lastPrinted>
  <dcterms:created xsi:type="dcterms:W3CDTF">2019-11-24T22:30:00Z</dcterms:created>
  <dcterms:modified xsi:type="dcterms:W3CDTF">2019-11-26T01:01:00Z</dcterms:modified>
</cp:coreProperties>
</file>