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contextualSpacing/>
        <w:jc w:val="center"/>
        <w:rPr>
          <w:rFonts w:ascii="黑体" w:eastAsia="黑体"/>
          <w:sz w:val="36"/>
          <w:szCs w:val="36"/>
        </w:rPr>
      </w:pPr>
      <w:r>
        <w:fldChar w:fldCharType="begin"/>
      </w:r>
      <w:r>
        <w:instrText xml:space="preserve"> MACROBUTTON  AcceptAllChangesInDoc </w:instrText>
      </w:r>
      <w:r>
        <w:fldChar w:fldCharType="end"/>
      </w:r>
      <w:r>
        <w:fldChar w:fldCharType="begin"/>
      </w:r>
      <w:r>
        <w:instrText xml:space="preserve"> MACROBUTTON  AcceptAllChangesInDoc </w:instrText>
      </w:r>
      <w:r>
        <w:fldChar w:fldCharType="end"/>
      </w:r>
    </w:p>
    <w:p>
      <w:pPr>
        <w:spacing w:line="360" w:lineRule="auto"/>
        <w:contextualSpacing/>
        <w:jc w:val="center"/>
      </w:pPr>
    </w:p>
    <w:p>
      <w:pPr>
        <w:spacing w:line="360" w:lineRule="auto"/>
        <w:contextualSpacing/>
        <w:jc w:val="center"/>
        <w:rPr>
          <w:rFonts w:ascii="黑体" w:eastAsia="黑体"/>
          <w:sz w:val="32"/>
          <w:szCs w:val="32"/>
        </w:rPr>
      </w:pPr>
      <w:r>
        <w:drawing>
          <wp:inline distT="0" distB="0" distL="114300" distR="114300">
            <wp:extent cx="2867025" cy="7715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center"/>
      </w:pPr>
      <w:r>
        <w:rPr>
          <w:rFonts w:hint="eastAsia" w:ascii="黑体" w:eastAsia="黑体"/>
          <w:sz w:val="32"/>
          <w:szCs w:val="32"/>
          <w:lang w:val="en-US" w:eastAsia="zh-CN"/>
        </w:rPr>
        <w:t>杭州水表</w:t>
      </w:r>
      <w:r>
        <w:rPr>
          <w:rFonts w:hint="eastAsia" w:ascii="黑体" w:eastAsia="黑体"/>
          <w:sz w:val="32"/>
          <w:szCs w:val="32"/>
        </w:rPr>
        <w:t>有限公司</w:t>
      </w:r>
    </w:p>
    <w:p>
      <w:pPr>
        <w:spacing w:line="360" w:lineRule="auto"/>
        <w:contextualSpacing/>
        <w:jc w:val="center"/>
        <w:rPr>
          <w:rFonts w:ascii="黑体" w:hAnsi="宋体" w:eastAsia="黑体"/>
          <w:sz w:val="52"/>
          <w:szCs w:val="52"/>
        </w:rPr>
      </w:pPr>
      <w:r>
        <w:rPr>
          <w:rFonts w:hint="eastAsia" w:ascii="黑体" w:hAnsi="宋体" w:eastAsia="黑体"/>
          <w:sz w:val="52"/>
          <w:szCs w:val="52"/>
          <w:lang w:val="en-US" w:eastAsia="zh-CN"/>
        </w:rPr>
        <w:t>无磁远传智能表</w:t>
      </w:r>
      <w:r>
        <w:rPr>
          <w:rFonts w:hint="eastAsia" w:ascii="黑体" w:hAnsi="宋体" w:eastAsia="黑体"/>
          <w:sz w:val="52"/>
          <w:szCs w:val="52"/>
          <w:lang w:eastAsia="zh-CN"/>
        </w:rPr>
        <w:t>项目</w:t>
      </w:r>
    </w:p>
    <w:p>
      <w:pPr>
        <w:spacing w:line="360" w:lineRule="auto"/>
        <w:contextualSpacing/>
        <w:jc w:val="center"/>
        <w:rPr>
          <w:rFonts w:hint="eastAsia" w:ascii="宋体" w:hAnsi="宋体" w:eastAsia="宋体"/>
          <w:color w:val="0000FF"/>
          <w:szCs w:val="21"/>
          <w:lang w:eastAsia="zh-CN"/>
        </w:rPr>
      </w:pPr>
      <w:r>
        <w:rPr>
          <w:rFonts w:hint="eastAsia" w:ascii="黑体" w:hAnsi="宋体" w:eastAsia="黑体"/>
          <w:sz w:val="52"/>
          <w:szCs w:val="52"/>
          <w:lang w:eastAsia="zh-CN"/>
        </w:rPr>
        <w:t>总体技术方案</w:t>
      </w: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rPr>
          <w:szCs w:val="21"/>
        </w:rPr>
      </w:pPr>
    </w:p>
    <w:tbl>
      <w:tblPr>
        <w:tblStyle w:val="18"/>
        <w:tblpPr w:leftFromText="180" w:rightFromText="180" w:vertAnchor="text" w:horzAnchor="page" w:tblpX="2250" w:tblpY="544"/>
        <w:tblOverlap w:val="never"/>
        <w:tblW w:w="8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742"/>
        <w:gridCol w:w="37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文 件 状 态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4" w:firstLineChars="147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  ]</w:t>
            </w:r>
            <w:r>
              <w:rPr>
                <w:rFonts w:hint="default" w:ascii="宋体" w:hAnsi="宋体" w:cs="Arial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草    稿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4" w:firstLineChars="147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[√] 正式发布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59" w:firstLineChars="149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[  ]</w:t>
            </w:r>
            <w:r>
              <w:rPr>
                <w:rFonts w:hint="default" w:ascii="宋体" w:hAnsi="宋体" w:cs="Arial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正在修改</w:t>
            </w: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项目编号：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项目经理：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b/>
                <w:color w:val="000000"/>
                <w:sz w:val="24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文件编号：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当前版本：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拟制部门：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default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拟制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夏春义/2023-03-15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default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4"/>
                <w:lang w:eastAsia="zh-CN"/>
              </w:rPr>
              <w:t>审核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 w:ascii="宋体" w:hAnsi="宋体" w:cs="Arial"/>
                <w:b/>
                <w:bCs/>
                <w:sz w:val="24"/>
              </w:rPr>
              <w:t>批准</w:t>
            </w:r>
            <w:r>
              <w:rPr>
                <w:rFonts w:hint="eastAsia" w:ascii="宋体" w:hAnsi="宋体" w:cs="Arial"/>
                <w:b/>
                <w:bCs/>
                <w:sz w:val="24"/>
                <w:lang w:val="en-US" w:eastAsia="zh-CN"/>
              </w:rPr>
              <w:t>/日期</w:t>
            </w:r>
            <w:r>
              <w:rPr>
                <w:rFonts w:hint="eastAsia" w:ascii="宋体" w:hAnsi="宋体" w:cs="Arial"/>
                <w:b/>
                <w:bCs/>
                <w:sz w:val="24"/>
              </w:rPr>
              <w:t>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2520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</w:p>
        </w:tc>
        <w:tc>
          <w:tcPr>
            <w:tcW w:w="1742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保密等级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</w:tc>
        <w:tc>
          <w:tcPr>
            <w:tcW w:w="3798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Arial"/>
                <w:b/>
                <w:bCs/>
                <w:sz w:val="24"/>
              </w:rPr>
            </w:pPr>
            <w:r>
              <w:rPr>
                <w:rStyle w:val="35"/>
                <w:rFonts w:hint="eastAsia"/>
                <w:lang w:val="en-US" w:eastAsia="zh-CN"/>
              </w:rPr>
              <w:t xml:space="preserve"> </w:t>
            </w:r>
            <w:r>
              <w:rPr>
                <w:rStyle w:val="35"/>
                <w:rFonts w:hint="eastAsia"/>
              </w:rPr>
              <w:t xml:space="preserve"> 绝密</w:t>
            </w:r>
            <w:r>
              <w:rPr>
                <w:rStyle w:val="35"/>
                <w:rFonts w:hint="eastAsia"/>
                <w:lang w:val="en-US" w:eastAsia="zh-CN"/>
              </w:rPr>
              <w:t xml:space="preserve">   </w:t>
            </w:r>
            <w:r>
              <w:rPr>
                <w:rStyle w:val="35"/>
                <w:rFonts w:hint="eastAsia"/>
              </w:rPr>
              <w:t>机密</w:t>
            </w:r>
            <w:r>
              <w:rPr>
                <w:rStyle w:val="35"/>
                <w:rFonts w:hint="eastAsia"/>
                <w:lang w:val="en-US" w:eastAsia="zh-CN"/>
              </w:rPr>
              <w:t xml:space="preserve">   </w:t>
            </w:r>
            <w:r>
              <w:rPr>
                <w:rStyle w:val="35"/>
                <w:rFonts w:hint="eastAsia"/>
                <w:lang w:eastAsia="zh-CN"/>
              </w:rPr>
              <w:t>控制</w:t>
            </w:r>
            <w:r>
              <w:rPr>
                <w:rStyle w:val="35"/>
                <w:rFonts w:hint="eastAsia"/>
                <w:lang w:val="en-US" w:eastAsia="zh-CN"/>
              </w:rPr>
              <w:t xml:space="preserve">    </w:t>
            </w:r>
            <w:r>
              <w:rPr>
                <w:rStyle w:val="35"/>
                <w:rFonts w:hint="eastAsia"/>
                <w:lang w:eastAsia="zh-CN"/>
              </w:rPr>
              <w:t>公开</w:t>
            </w:r>
          </w:p>
        </w:tc>
      </w:tr>
    </w:tbl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b/>
          <w:sz w:val="32"/>
          <w:szCs w:val="32"/>
        </w:rPr>
      </w:pPr>
      <w:bookmarkStart w:id="0" w:name="_Toc339266722"/>
      <w:r>
        <w:rPr>
          <w:sz w:val="32"/>
        </w:rPr>
        <w:pict>
          <v:shape id="OptionButton1" o:spid="_x0000_s1032" o:spt="201" type="#_x0000_t201" style="position:absolute;left:0pt;margin-left:268.2pt;margin-top:11.65pt;height:10pt;width:9.35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</v:shape>
          <w:control r:id="rId22" w:name="OptionButton1" w:shapeid="OptionButton1"/>
        </w:pict>
      </w:r>
      <w:r>
        <w:rPr>
          <w:sz w:val="32"/>
        </w:rPr>
        <w:pict>
          <v:shape id="OptionButton2" o:spid="_x0000_s1033" o:spt="201" type="#_x0000_t201" style="position:absolute;left:0pt;margin-left:303.85pt;margin-top:12.9pt;height:10pt;width:9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w:control r:id="rId24" w:name="OptionButton2" w:shapeid="OptionButton2"/>
        </w:pict>
      </w:r>
      <w:r>
        <w:rPr>
          <w:sz w:val="32"/>
        </w:rPr>
        <w:pict>
          <v:shape id="OptionButton4" o:spid="_x0000_s1035" o:spt="201" type="#_x0000_t201" style="position:absolute;left:0pt;margin-left:382.6pt;margin-top:11.6pt;height:10pt;width:9.35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w:control r:id="rId26" w:name="OptionButton4" w:shapeid="OptionButton4"/>
        </w:pict>
      </w:r>
      <w:r>
        <w:rPr>
          <w:sz w:val="32"/>
        </w:rPr>
        <w:pict>
          <v:shape id="OptionButton3" o:spid="_x0000_s1034" o:spt="201" type="#_x0000_t201" style="position:absolute;left:0pt;margin-left:340.1pt;margin-top:12.2pt;height:10pt;width:9.35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w:control r:id="rId28" w:name="OptionButton3" w:shapeid="OptionButton3"/>
        </w:pict>
      </w:r>
    </w:p>
    <w:p>
      <w:pPr>
        <w:spacing w:line="360" w:lineRule="auto"/>
        <w:contextualSpacing/>
        <w:jc w:val="left"/>
        <w:rPr>
          <w:b/>
          <w:sz w:val="32"/>
          <w:szCs w:val="32"/>
        </w:rPr>
      </w:pPr>
    </w:p>
    <w:p>
      <w:pPr>
        <w:spacing w:line="360" w:lineRule="auto"/>
        <w:contextualSpacing/>
        <w:jc w:val="left"/>
        <w:rPr>
          <w:b/>
          <w:sz w:val="32"/>
          <w:szCs w:val="32"/>
        </w:rPr>
      </w:pPr>
    </w:p>
    <w:p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版本</w:t>
      </w:r>
      <w:bookmarkEnd w:id="0"/>
      <w:r>
        <w:rPr>
          <w:rFonts w:hint="eastAsia"/>
          <w:b/>
          <w:sz w:val="32"/>
          <w:szCs w:val="32"/>
        </w:rPr>
        <w:t>更新记录</w:t>
      </w:r>
    </w:p>
    <w:tbl>
      <w:tblPr>
        <w:tblStyle w:val="18"/>
        <w:tblpPr w:leftFromText="180" w:rightFromText="180" w:vertAnchor="text" w:tblpY="1"/>
        <w:tblOverlap w:val="never"/>
        <w:tblW w:w="97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05"/>
        <w:gridCol w:w="1140"/>
        <w:gridCol w:w="4215"/>
        <w:gridCol w:w="1140"/>
        <w:gridCol w:w="1123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680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1405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  <w:tc>
          <w:tcPr>
            <w:tcW w:w="1140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修改章节</w:t>
            </w:r>
          </w:p>
        </w:tc>
        <w:tc>
          <w:tcPr>
            <w:tcW w:w="4215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修改描述</w:t>
            </w:r>
          </w:p>
        </w:tc>
        <w:tc>
          <w:tcPr>
            <w:tcW w:w="1140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修改人</w:t>
            </w:r>
          </w:p>
        </w:tc>
        <w:tc>
          <w:tcPr>
            <w:tcW w:w="1123" w:type="dxa"/>
            <w:shd w:val="clear" w:color="auto" w:fill="BEBEBE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审核人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2023.03.15</w:t>
            </w: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夏春义</w:t>
            </w: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2023.03.27</w:t>
            </w: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7.4.13 LED显示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修改灯的逻辑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7.4.2.1持久数据</w:t>
            </w:r>
            <w:r>
              <w:rPr>
                <w:rFonts w:hint="eastAsia"/>
                <w:lang w:val="en-US" w:eastAsia="zh-CN"/>
              </w:rPr>
              <w:t>：净累计量范围修改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7.4.6本地通信 </w:t>
            </w:r>
            <w:r>
              <w:rPr>
                <w:rFonts w:hint="eastAsia"/>
                <w:lang w:val="en-US" w:eastAsia="zh-CN"/>
              </w:rPr>
              <w:t>：累计量配置不做出厂限制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7.4.7远程通信：增加远程客户周期上报配置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7.4.8通信协议</w:t>
            </w:r>
            <w:r>
              <w:rPr>
                <w:rFonts w:hint="eastAsia"/>
                <w:lang w:val="en-US" w:eastAsia="zh-CN"/>
              </w:rPr>
              <w:t>：增加三天日结和密集，GPRS上报可配置</w:t>
            </w: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夏春义</w:t>
            </w: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4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421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40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  <w:tc>
          <w:tcPr>
            <w:tcW w:w="1123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contextualSpacing/>
              <w:jc w:val="center"/>
              <w:rPr>
                <w:rFonts w:hint="default"/>
              </w:rPr>
            </w:pPr>
          </w:p>
        </w:tc>
      </w:tr>
    </w:tbl>
    <w:p>
      <w:pPr>
        <w:spacing w:line="360" w:lineRule="auto"/>
        <w:contextualSpacing/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</w:pPr>
    </w:p>
    <w:p>
      <w:pPr>
        <w:spacing w:line="360" w:lineRule="auto"/>
        <w:contextualSpacing/>
        <w:jc w:val="left"/>
        <w:rPr>
          <w:rFonts w:ascii="宋体" w:hAnsi="宋体"/>
          <w:color w:val="0000FF"/>
          <w:szCs w:val="21"/>
        </w:rPr>
        <w:sectPr>
          <w:headerReference r:id="rId11" w:type="first"/>
          <w:headerReference r:id="rId9" w:type="default"/>
          <w:footerReference r:id="rId12" w:type="default"/>
          <w:headerReference r:id="rId10" w:type="even"/>
          <w:type w:val="continuous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titlePg/>
          <w:docGrid w:type="lines" w:linePitch="312" w:charSpace="0"/>
        </w:sectPr>
      </w:pPr>
    </w:p>
    <w:p>
      <w:pPr>
        <w:pStyle w:val="24"/>
        <w:jc w:val="center"/>
        <w:rPr>
          <w:color w:val="auto"/>
          <w:sz w:val="32"/>
        </w:rPr>
      </w:pPr>
      <w:r>
        <w:rPr>
          <w:color w:val="auto"/>
          <w:sz w:val="32"/>
          <w:lang w:val="zh-CN"/>
        </w:rPr>
        <w:t>目录</w:t>
      </w:r>
    </w:p>
    <w:p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_Toc25519 </w:instrText>
      </w:r>
      <w:r>
        <w:fldChar w:fldCharType="separate"/>
      </w:r>
      <w:r>
        <w:rPr>
          <w:rFonts w:hint="default" w:ascii="Times New Roman" w:hAnsi="Times New Roman" w:eastAsia="宋体" w:cs="Times New Roman"/>
          <w:szCs w:val="30"/>
          <w:lang w:eastAsia="zh-CN"/>
        </w:rPr>
        <w:t xml:space="preserve">1 </w:t>
      </w:r>
      <w:r>
        <w:rPr>
          <w:rFonts w:hint="eastAsia" w:ascii="宋体" w:hAnsi="Arial" w:eastAsia="宋体" w:cs="宋体"/>
          <w:szCs w:val="30"/>
          <w:lang w:eastAsia="zh-CN"/>
        </w:rPr>
        <w:t>产品名称、型号</w:t>
      </w:r>
      <w:r>
        <w:tab/>
      </w:r>
      <w:r>
        <w:fldChar w:fldCharType="begin"/>
      </w:r>
      <w:r>
        <w:instrText xml:space="preserve"> PAGEREF _Toc25519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_Toc1020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cs="Times New Roman"/>
          <w:szCs w:val="30"/>
          <w:lang w:eastAsia="zh-CN"/>
        </w:rPr>
        <w:t xml:space="preserve">2 </w:t>
      </w:r>
      <w:r>
        <w:rPr>
          <w:rFonts w:hint="eastAsia" w:ascii="Arial" w:hAnsi="Arial" w:eastAsia="宋体" w:cs="宋体"/>
          <w:szCs w:val="30"/>
          <w:lang w:eastAsia="zh-CN"/>
        </w:rPr>
        <w:t>功能、性能列表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_Toc29007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宋体" w:hAnsi="宋体" w:eastAsia="宋体" w:cs="宋体"/>
          <w:bCs/>
          <w:szCs w:val="24"/>
        </w:rPr>
        <w:t xml:space="preserve">4.1 </w:t>
      </w:r>
      <w:r>
        <w:rPr>
          <w:rFonts w:hint="eastAsia" w:cs="宋体"/>
          <w:szCs w:val="28"/>
        </w:rPr>
        <w:t>性能要求</w:t>
      </w:r>
      <w:r>
        <w:tab/>
      </w:r>
      <w:r>
        <w:fldChar w:fldCharType="begin"/>
      </w:r>
      <w:r>
        <w:instrText xml:space="preserve"> PAGEREF _Toc29007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_Toc15253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宋体" w:hAnsi="宋体" w:eastAsia="宋体" w:cs="宋体"/>
          <w:bCs/>
          <w:szCs w:val="24"/>
        </w:rPr>
        <w:t xml:space="preserve">4.2 </w:t>
      </w:r>
      <w:r>
        <w:rPr>
          <w:rFonts w:hint="eastAsia" w:cs="宋体"/>
          <w:szCs w:val="28"/>
        </w:rPr>
        <w:t>功能要求</w:t>
      </w:r>
      <w:r>
        <w:tab/>
      </w:r>
      <w:r>
        <w:fldChar w:fldCharType="begin"/>
      </w:r>
      <w:r>
        <w:instrText xml:space="preserve"> PAGEREF _Toc15253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_Toc28466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cs="Times New Roman"/>
          <w:szCs w:val="30"/>
          <w:lang w:eastAsia="zh-CN"/>
        </w:rPr>
        <w:t xml:space="preserve">3 </w:t>
      </w:r>
      <w:r>
        <w:rPr>
          <w:rFonts w:hint="eastAsia" w:ascii="Arial" w:hAnsi="Arial" w:eastAsia="宋体" w:cs="宋体"/>
          <w:szCs w:val="30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_Toc28466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_Toc383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30"/>
          <w:lang w:eastAsia="zh-CN"/>
        </w:rPr>
        <w:t xml:space="preserve">4 </w:t>
      </w:r>
      <w:r>
        <w:rPr>
          <w:rFonts w:hint="eastAsia" w:ascii="Arial" w:hAnsi="Arial" w:eastAsia="宋体" w:cs="宋体"/>
          <w:szCs w:val="30"/>
          <w:lang w:eastAsia="zh-CN"/>
        </w:rPr>
        <w:t>更新迭代</w:t>
      </w:r>
      <w:r>
        <w:tab/>
      </w:r>
      <w:r>
        <w:fldChar w:fldCharType="begin"/>
      </w:r>
      <w:r>
        <w:instrText xml:space="preserve"> PAGEREF _Toc383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_Toc21977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szCs w:val="28"/>
          <w:lang w:eastAsia="zh-CN"/>
        </w:rPr>
        <w:t>3.1 历史版本</w:t>
      </w:r>
      <w:r>
        <w:tab/>
      </w:r>
      <w:r>
        <w:fldChar w:fldCharType="begin"/>
      </w:r>
      <w:r>
        <w:instrText xml:space="preserve"> PAGEREF _Toc21977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_Toc16119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szCs w:val="28"/>
          <w:lang w:eastAsia="zh-CN"/>
        </w:rPr>
        <w:t>3.2 兼容性</w:t>
      </w:r>
      <w:r>
        <w:tab/>
      </w:r>
      <w:r>
        <w:fldChar w:fldCharType="begin"/>
      </w:r>
      <w:r>
        <w:instrText xml:space="preserve"> PAGEREF _Toc16119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_Toc31049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szCs w:val="28"/>
          <w:lang w:eastAsia="zh-CN"/>
        </w:rPr>
        <w:t>3.3 市场处理策略</w:t>
      </w:r>
      <w:r>
        <w:tab/>
      </w:r>
      <w:r>
        <w:fldChar w:fldCharType="begin"/>
      </w:r>
      <w:r>
        <w:instrText xml:space="preserve"> PAGEREF _Toc31049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_Toc12483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 w:ascii="宋体" w:hAnsi="Arial" w:eastAsia="宋体" w:cs="宋体"/>
          <w:szCs w:val="28"/>
          <w:lang w:eastAsia="zh-CN"/>
        </w:rPr>
        <w:t>3.4 生产处理策略</w:t>
      </w:r>
      <w:r>
        <w:tab/>
      </w:r>
      <w:r>
        <w:fldChar w:fldCharType="begin"/>
      </w:r>
      <w:r>
        <w:instrText xml:space="preserve"> PAGEREF _Toc12483 \h </w:instrText>
      </w:r>
      <w:r>
        <w:fldChar w:fldCharType="separate"/>
      </w:r>
      <w:r>
        <w:t>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_Toc16569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30"/>
          <w:lang w:eastAsia="zh-CN"/>
        </w:rPr>
        <w:t xml:space="preserve">5 </w:t>
      </w:r>
      <w:r>
        <w:rPr>
          <w:rFonts w:hint="eastAsia" w:ascii="Arial" w:hAnsi="Arial" w:eastAsia="宋体" w:cs="宋体"/>
          <w:szCs w:val="30"/>
          <w:lang w:eastAsia="zh-CN"/>
        </w:rPr>
        <w:t>遵循的标准以及参与制定的标准</w:t>
      </w:r>
      <w:r>
        <w:tab/>
      </w:r>
      <w:r>
        <w:fldChar w:fldCharType="begin"/>
      </w:r>
      <w:r>
        <w:instrText xml:space="preserve"> PAGEREF _Toc16569 \h </w:instrText>
      </w:r>
      <w:r>
        <w:fldChar w:fldCharType="separate"/>
      </w:r>
      <w:r>
        <w:t>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_Toc28826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30"/>
          <w:lang w:eastAsia="zh-CN"/>
        </w:rPr>
        <w:t xml:space="preserve">6 </w:t>
      </w:r>
      <w:r>
        <w:rPr>
          <w:rFonts w:hint="eastAsia" w:ascii="Arial" w:hAnsi="Arial" w:eastAsia="宋体" w:cs="宋体"/>
          <w:szCs w:val="30"/>
          <w:lang w:eastAsia="zh-CN"/>
        </w:rPr>
        <w:t>公用技术模块</w:t>
      </w:r>
      <w:r>
        <w:tab/>
      </w:r>
      <w:r>
        <w:fldChar w:fldCharType="begin"/>
      </w:r>
      <w:r>
        <w:instrText xml:space="preserve"> PAGEREF _Toc28826 \h </w:instrText>
      </w:r>
      <w:r>
        <w:fldChar w:fldCharType="separate"/>
      </w:r>
      <w:r>
        <w:t>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4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_Toc30938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30"/>
          <w:lang w:eastAsia="zh-CN"/>
        </w:rPr>
        <w:t xml:space="preserve">7 </w:t>
      </w:r>
      <w:r>
        <w:rPr>
          <w:rFonts w:hint="eastAsia" w:ascii="宋体" w:hAnsi="Arial" w:eastAsia="宋体" w:cs="宋体"/>
          <w:szCs w:val="30"/>
          <w:lang w:eastAsia="zh-CN"/>
        </w:rPr>
        <w:t>总体设计</w:t>
      </w:r>
      <w:r>
        <w:tab/>
      </w:r>
      <w:r>
        <w:fldChar w:fldCharType="begin"/>
      </w:r>
      <w:r>
        <w:instrText xml:space="preserve"> PAGEREF _Toc30938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_Toc13024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7.1 </w:t>
      </w:r>
      <w:r>
        <w:rPr>
          <w:rFonts w:hint="eastAsia" w:ascii="宋体" w:hAnsi="Arial" w:eastAsia="宋体" w:cs="宋体"/>
          <w:szCs w:val="28"/>
          <w:lang w:eastAsia="zh-CN"/>
        </w:rPr>
        <w:t>系统拓扑图</w:t>
      </w:r>
      <w:r>
        <w:tab/>
      </w:r>
      <w:r>
        <w:fldChar w:fldCharType="begin"/>
      </w:r>
      <w:r>
        <w:instrText xml:space="preserve"> PAGEREF _Toc13024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_Toc32047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7.2 </w:t>
      </w:r>
      <w:r>
        <w:rPr>
          <w:rFonts w:hint="eastAsia" w:ascii="宋体" w:hAnsi="Arial" w:eastAsia="宋体" w:cs="宋体"/>
          <w:szCs w:val="28"/>
          <w:lang w:eastAsia="zh-CN"/>
        </w:rPr>
        <w:t>产品功能框图</w:t>
      </w:r>
      <w:r>
        <w:tab/>
      </w:r>
      <w:r>
        <w:fldChar w:fldCharType="begin"/>
      </w:r>
      <w:r>
        <w:instrText xml:space="preserve"> PAGEREF _Toc32047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_Toc8972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7.3 </w:t>
      </w:r>
      <w:r>
        <w:rPr>
          <w:rFonts w:hint="eastAsia" w:ascii="宋体" w:hAnsi="Arial" w:eastAsia="宋体" w:cs="宋体"/>
          <w:szCs w:val="28"/>
          <w:lang w:val="en-US" w:eastAsia="zh-CN"/>
        </w:rPr>
        <w:t>硬件</w:t>
      </w:r>
      <w:r>
        <w:rPr>
          <w:rFonts w:hint="eastAsia" w:ascii="宋体" w:hAnsi="Arial" w:eastAsia="宋体" w:cs="宋体"/>
          <w:szCs w:val="28"/>
          <w:lang w:eastAsia="zh-CN"/>
        </w:rPr>
        <w:t>平台</w:t>
      </w:r>
      <w:r>
        <w:tab/>
      </w:r>
      <w:r>
        <w:fldChar w:fldCharType="begin"/>
      </w:r>
      <w:r>
        <w:instrText xml:space="preserve"> PAGEREF _Toc8972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_Toc6476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.3.1硬件</w:t>
      </w:r>
      <w:r>
        <w:rPr>
          <w:rFonts w:hint="eastAsia"/>
          <w:lang w:val="en-US" w:eastAsia="zh-CN"/>
        </w:rPr>
        <w:t>设计需求</w:t>
      </w:r>
      <w:r>
        <w:tab/>
      </w:r>
      <w:r>
        <w:fldChar w:fldCharType="begin"/>
      </w:r>
      <w:r>
        <w:instrText xml:space="preserve"> PAGEREF _Toc6476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_Toc23666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.3.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硬件</w:t>
      </w:r>
      <w:r>
        <w:rPr>
          <w:rFonts w:hint="eastAsia"/>
          <w:lang w:val="en-US" w:eastAsia="zh-CN"/>
        </w:rPr>
        <w:t>设计方案</w:t>
      </w:r>
      <w:r>
        <w:tab/>
      </w:r>
      <w:r>
        <w:fldChar w:fldCharType="begin"/>
      </w:r>
      <w:r>
        <w:instrText xml:space="preserve"> PAGEREF _Toc23666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_Toc18686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7.4 </w:t>
      </w:r>
      <w:r>
        <w:rPr>
          <w:rFonts w:hint="eastAsia" w:ascii="宋体" w:hAnsi="Arial" w:eastAsia="宋体" w:cs="宋体"/>
          <w:szCs w:val="28"/>
          <w:lang w:eastAsia="zh-CN"/>
        </w:rPr>
        <w:t>软件平台</w:t>
      </w:r>
      <w:r>
        <w:tab/>
      </w:r>
      <w:r>
        <w:fldChar w:fldCharType="begin"/>
      </w:r>
      <w:r>
        <w:instrText xml:space="preserve"> PAGEREF _Toc18686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_Toc10835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highlight w:val="none"/>
          <w:lang w:val="en-US" w:eastAsia="zh-CN"/>
        </w:rPr>
        <w:t>7.4.1计量</w:t>
      </w:r>
      <w:r>
        <w:tab/>
      </w:r>
      <w:r>
        <w:fldChar w:fldCharType="begin"/>
      </w:r>
      <w:r>
        <w:instrText xml:space="preserve"> PAGEREF _Toc10835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_Toc30364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7.4.2计量结算</w:t>
      </w:r>
      <w:r>
        <w:tab/>
      </w:r>
      <w:r>
        <w:fldChar w:fldCharType="begin"/>
      </w:r>
      <w:r>
        <w:instrText xml:space="preserve"> PAGEREF _Toc30364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_Toc20821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7.4.3时钟</w:t>
      </w:r>
      <w:r>
        <w:tab/>
      </w:r>
      <w:r>
        <w:fldChar w:fldCharType="begin"/>
      </w:r>
      <w:r>
        <w:instrText xml:space="preserve"> PAGEREF _Toc20821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_Toc4383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7.4.4电源管理</w:t>
      </w:r>
      <w:r>
        <w:tab/>
      </w:r>
      <w:r>
        <w:fldChar w:fldCharType="begin"/>
      </w:r>
      <w:r>
        <w:instrText xml:space="preserve"> PAGEREF _Toc4383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_Toc30163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7.4.5数据管理</w:t>
      </w:r>
      <w:r>
        <w:tab/>
      </w:r>
      <w:r>
        <w:fldChar w:fldCharType="begin"/>
      </w:r>
      <w:r>
        <w:instrText xml:space="preserve"> PAGEREF _Toc30163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_Toc24493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7.4.6本地通信</w:t>
      </w:r>
      <w:r>
        <w:tab/>
      </w:r>
      <w:r>
        <w:fldChar w:fldCharType="begin"/>
      </w:r>
      <w:r>
        <w:instrText xml:space="preserve"> PAGEREF _Toc24493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_Toc3500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7.4.7远程通信</w:t>
      </w:r>
      <w:r>
        <w:tab/>
      </w:r>
      <w:r>
        <w:fldChar w:fldCharType="begin"/>
      </w:r>
      <w:r>
        <w:instrText xml:space="preserve"> PAGEREF _Toc3500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_Toc26295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7.4.8通信协议</w:t>
      </w:r>
      <w:r>
        <w:tab/>
      </w:r>
      <w:r>
        <w:fldChar w:fldCharType="begin"/>
      </w:r>
      <w:r>
        <w:instrText xml:space="preserve"> PAGEREF _Toc26295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_Toc370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7.4.9事件记录</w:t>
      </w:r>
      <w:r>
        <w:tab/>
      </w:r>
      <w:r>
        <w:fldChar w:fldCharType="begin"/>
      </w:r>
      <w:r>
        <w:instrText xml:space="preserve"> PAGEREF _Toc370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_Toc4832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7.4.10用水日志</w:t>
      </w:r>
      <w:r>
        <w:tab/>
      </w:r>
      <w:r>
        <w:fldChar w:fldCharType="begin"/>
      </w:r>
      <w:r>
        <w:instrText xml:space="preserve"> PAGEREF _Toc4832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_Toc40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7.4.11实时数据采集</w:t>
      </w:r>
      <w:r>
        <w:tab/>
      </w:r>
      <w:r>
        <w:fldChar w:fldCharType="begin"/>
      </w:r>
      <w:r>
        <w:instrText xml:space="preserve"> PAGEREF _Toc40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_Toc16455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7.4.12异常报警检测</w:t>
      </w:r>
      <w:r>
        <w:tab/>
      </w:r>
      <w:r>
        <w:fldChar w:fldCharType="begin"/>
      </w:r>
      <w:r>
        <w:instrText xml:space="preserve"> PAGEREF _Toc16455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_Toc25081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7.4.13 LED显示</w:t>
      </w:r>
      <w:r>
        <w:tab/>
      </w:r>
      <w:r>
        <w:fldChar w:fldCharType="begin"/>
      </w:r>
      <w:r>
        <w:instrText xml:space="preserve"> PAGEREF _Toc25081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_Toc10469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7.4.14 复位</w:t>
      </w:r>
      <w:r>
        <w:tab/>
      </w:r>
      <w:r>
        <w:fldChar w:fldCharType="begin"/>
      </w:r>
      <w:r>
        <w:instrText xml:space="preserve"> PAGEREF _Toc10469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_Toc6535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7.4.15 远程升级</w:t>
      </w:r>
      <w:r>
        <w:tab/>
      </w:r>
      <w:r>
        <w:fldChar w:fldCharType="begin"/>
      </w:r>
      <w:r>
        <w:instrText xml:space="preserve"> PAGEREF _Toc6535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_Toc23330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7.4.16 维护APP说明</w:t>
      </w:r>
      <w:r>
        <w:tab/>
      </w:r>
      <w:r>
        <w:fldChar w:fldCharType="begin"/>
      </w:r>
      <w:r>
        <w:instrText xml:space="preserve"> PAGEREF _Toc23330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_Toc28861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7.5 </w:t>
      </w:r>
      <w:r>
        <w:rPr>
          <w:rFonts w:hint="eastAsia" w:ascii="宋体" w:hAnsi="Arial" w:cs="宋体"/>
          <w:szCs w:val="28"/>
          <w:lang w:val="en-US" w:eastAsia="zh-CN"/>
        </w:rPr>
        <w:t>系统</w:t>
      </w:r>
      <w:r>
        <w:rPr>
          <w:rFonts w:hint="eastAsia" w:ascii="宋体" w:hAnsi="Arial" w:eastAsia="宋体" w:cs="宋体"/>
          <w:szCs w:val="28"/>
          <w:lang w:eastAsia="zh-CN"/>
        </w:rPr>
        <w:t>平台</w:t>
      </w:r>
      <w:r>
        <w:tab/>
      </w:r>
      <w:r>
        <w:fldChar w:fldCharType="begin"/>
      </w:r>
      <w:r>
        <w:instrText xml:space="preserve"> PAGEREF _Toc28861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_Toc8657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7.6 </w:t>
      </w:r>
      <w:r>
        <w:rPr>
          <w:rFonts w:hint="eastAsia" w:ascii="宋体" w:hAnsi="Arial" w:eastAsia="宋体" w:cs="宋体"/>
          <w:szCs w:val="28"/>
          <w:lang w:eastAsia="zh-CN"/>
        </w:rPr>
        <w:t>结构平台</w:t>
      </w:r>
      <w:r>
        <w:tab/>
      </w:r>
      <w:r>
        <w:fldChar w:fldCharType="begin"/>
      </w:r>
      <w:r>
        <w:instrText xml:space="preserve"> PAGEREF _Toc8657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_Toc30042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7.7 </w:t>
      </w:r>
      <w:r>
        <w:rPr>
          <w:rFonts w:hint="eastAsia" w:ascii="宋体" w:hAnsi="Arial" w:eastAsia="宋体" w:cs="宋体"/>
          <w:szCs w:val="28"/>
          <w:lang w:eastAsia="zh-CN"/>
        </w:rPr>
        <w:t>外观设计方案</w:t>
      </w:r>
      <w:r>
        <w:tab/>
      </w:r>
      <w:r>
        <w:fldChar w:fldCharType="begin"/>
      </w:r>
      <w:r>
        <w:instrText xml:space="preserve"> PAGEREF _Toc30042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_Toc20773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7.7.1外观设计</w:t>
      </w:r>
      <w:r>
        <w:tab/>
      </w:r>
      <w:r>
        <w:fldChar w:fldCharType="begin"/>
      </w:r>
      <w:r>
        <w:instrText xml:space="preserve"> PAGEREF _Toc20773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_Toc23168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7.7.2铭牌设计要求</w:t>
      </w:r>
      <w:r>
        <w:tab/>
      </w:r>
      <w:r>
        <w:fldChar w:fldCharType="begin"/>
      </w:r>
      <w:r>
        <w:instrText xml:space="preserve"> PAGEREF _Toc23168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_Toc18544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7.7.3包装设计要求</w:t>
      </w:r>
      <w:r>
        <w:tab/>
      </w:r>
      <w:r>
        <w:fldChar w:fldCharType="begin"/>
      </w:r>
      <w:r>
        <w:instrText xml:space="preserve"> PAGEREF _Toc18544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_Toc12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7.8 </w:t>
      </w:r>
      <w:r>
        <w:rPr>
          <w:rFonts w:hint="eastAsia" w:ascii="宋体" w:hAnsi="Arial" w:eastAsia="宋体" w:cs="宋体"/>
          <w:szCs w:val="28"/>
          <w:lang w:eastAsia="zh-CN"/>
        </w:rPr>
        <w:t>制造工艺建议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_Toc13986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7.8.1制造工艺</w:t>
      </w:r>
      <w:r>
        <w:tab/>
      </w:r>
      <w:r>
        <w:fldChar w:fldCharType="begin"/>
      </w:r>
      <w:r>
        <w:instrText xml:space="preserve"> PAGEREF _Toc13986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9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_Toc5522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eastAsia"/>
          <w:lang w:val="en-US" w:eastAsia="zh-CN"/>
        </w:rPr>
        <w:t>7.8.2 测试工艺</w:t>
      </w:r>
      <w:r>
        <w:tab/>
      </w:r>
      <w:r>
        <w:fldChar w:fldCharType="begin"/>
      </w:r>
      <w:r>
        <w:instrText xml:space="preserve"> PAGEREF _Toc5522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_Toc24540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7.9 </w:t>
      </w:r>
      <w:r>
        <w:rPr>
          <w:rFonts w:hint="eastAsia" w:ascii="宋体" w:hAnsi="Arial" w:eastAsia="宋体" w:cs="宋体"/>
          <w:szCs w:val="28"/>
          <w:lang w:eastAsia="zh-CN"/>
        </w:rPr>
        <w:t>外购、外包件需求定义</w:t>
      </w:r>
      <w:r>
        <w:tab/>
      </w:r>
      <w:r>
        <w:fldChar w:fldCharType="begin"/>
      </w:r>
      <w:r>
        <w:instrText xml:space="preserve"> PAGEREF _Toc24540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_Toc15904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7.10 </w:t>
      </w:r>
      <w:r>
        <w:rPr>
          <w:rFonts w:hint="eastAsia" w:ascii="宋体" w:hAnsi="Arial" w:eastAsia="宋体" w:cs="宋体"/>
          <w:szCs w:val="28"/>
          <w:lang w:eastAsia="zh-CN"/>
        </w:rPr>
        <w:t>维护，维修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_Toc21661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szCs w:val="28"/>
          <w:lang w:eastAsia="zh-CN"/>
        </w:rPr>
        <w:t xml:space="preserve">7.11 </w:t>
      </w:r>
      <w:r>
        <w:rPr>
          <w:rFonts w:hint="eastAsia" w:ascii="宋体" w:hAnsi="Arial" w:cs="宋体"/>
          <w:szCs w:val="28"/>
          <w:lang w:val="en-US" w:eastAsia="zh-CN"/>
        </w:rPr>
        <w:t>风险评估</w:t>
      </w:r>
      <w:r>
        <w:tab/>
      </w:r>
      <w:r>
        <w:fldChar w:fldCharType="begin"/>
      </w:r>
      <w:r>
        <w:instrText xml:space="preserve"> PAGEREF _Toc21661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15"/>
        <w:tabs>
          <w:tab w:val="right" w:leader="dot" w:pos="9638"/>
        </w:tabs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begin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instrText xml:space="preserve"> HYPERLINK \l _Toc827 </w:instrText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7.12 </w:t>
      </w:r>
      <w:r>
        <w:rPr>
          <w:rFonts w:hint="eastAsia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_Toc827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sectPr>
          <w:headerReference r:id="rId14" w:type="first"/>
          <w:footerReference r:id="rId16" w:type="first"/>
          <w:footerReference r:id="rId15" w:type="default"/>
          <w:headerReference r:id="rId13" w:type="even"/>
          <w:pgSz w:w="11906" w:h="16838"/>
          <w:pgMar w:top="1418" w:right="1134" w:bottom="851" w:left="1134" w:header="851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12" w:charSpace="0"/>
        </w:sectPr>
      </w:pPr>
      <w:r>
        <w:rPr>
          <w:rFonts w:ascii="Calibri" w:hAnsi="Calibri" w:eastAsia="宋体" w:cs="黑体"/>
          <w:bCs/>
          <w:kern w:val="2"/>
          <w:szCs w:val="22"/>
          <w:lang w:val="zh-CN" w:eastAsia="zh-CN" w:bidi="ar-SA"/>
        </w:rPr>
        <w:fldChar w:fldCharType="end"/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30"/>
          <w:szCs w:val="30"/>
          <w:lang w:eastAsia="zh-CN"/>
        </w:rPr>
      </w:pPr>
      <w:bookmarkStart w:id="1" w:name="_Toc25519"/>
      <w:r>
        <w:rPr>
          <w:rFonts w:hint="eastAsia" w:ascii="宋体" w:hAnsi="Arial" w:eastAsia="宋体" w:cs="宋体"/>
          <w:sz w:val="30"/>
          <w:szCs w:val="30"/>
          <w:lang w:eastAsia="zh-CN"/>
        </w:rPr>
        <w:t>产品名称、型号</w:t>
      </w:r>
      <w:bookmarkEnd w:id="1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描述产品项目名称、型号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sz w:val="30"/>
          <w:szCs w:val="30"/>
          <w:lang w:eastAsia="zh-CN"/>
        </w:rPr>
      </w:pPr>
      <w:bookmarkStart w:id="2" w:name="_Toc1020"/>
      <w:r>
        <w:rPr>
          <w:rFonts w:hint="eastAsia" w:ascii="Arial" w:hAnsi="Arial" w:eastAsia="宋体" w:cs="宋体"/>
          <w:sz w:val="30"/>
          <w:szCs w:val="30"/>
          <w:lang w:eastAsia="zh-CN"/>
        </w:rPr>
        <w:t>功能、性能列表</w:t>
      </w:r>
      <w:bookmarkEnd w:id="2"/>
    </w:p>
    <w:p>
      <w:pPr>
        <w:pStyle w:val="3"/>
        <w:pageBreakBefore w:val="0"/>
        <w:numPr>
          <w:ilvl w:val="1"/>
          <w:numId w:val="2"/>
        </w:numPr>
        <w:kinsoku/>
        <w:wordWrap/>
        <w:topLinePunct w:val="0"/>
        <w:bidi w:val="0"/>
        <w:snapToGrid/>
        <w:spacing w:before="0" w:after="0" w:line="360" w:lineRule="auto"/>
        <w:ind w:left="502" w:leftChars="0" w:right="0" w:rightChars="0" w:hanging="360" w:firstLineChars="0"/>
        <w:jc w:val="both"/>
        <w:textAlignment w:val="auto"/>
        <w:rPr>
          <w:rFonts w:hint="eastAsia" w:cs="宋体"/>
          <w:sz w:val="28"/>
          <w:szCs w:val="28"/>
        </w:rPr>
      </w:pPr>
      <w:bookmarkStart w:id="3" w:name="_Toc445995290"/>
      <w:bookmarkStart w:id="4" w:name="_Toc29007"/>
      <w:bookmarkStart w:id="5" w:name="_Toc21109"/>
      <w:r>
        <w:rPr>
          <w:rFonts w:hint="eastAsia" w:cs="宋体"/>
          <w:sz w:val="28"/>
          <w:szCs w:val="28"/>
        </w:rPr>
        <w:t>性能要求</w:t>
      </w:r>
      <w:bookmarkEnd w:id="3"/>
      <w:bookmarkEnd w:id="4"/>
      <w:bookmarkEnd w:id="5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2250"/>
        <w:gridCol w:w="793"/>
        <w:gridCol w:w="1581"/>
        <w:gridCol w:w="1115"/>
        <w:gridCol w:w="1168"/>
        <w:gridCol w:w="13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需求类别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性能指标</w:t>
            </w: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准确度等级 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基表材质 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机电采样 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无磁采样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量程比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R100 及以上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公称直径（mm）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8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DN15</w:t>
            </w:r>
          </w:p>
        </w:tc>
        <w:tc>
          <w:tcPr>
            <w:tcW w:w="1115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DN20 </w:t>
            </w:r>
          </w:p>
        </w:tc>
        <w:tc>
          <w:tcPr>
            <w:tcW w:w="11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DN25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DN</w:t>
            </w:r>
            <w:r>
              <w:rPr>
                <w:rFonts w:hint="eastAsia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常用流量 Q3（m3/h）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8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2.5 </w:t>
            </w:r>
          </w:p>
        </w:tc>
        <w:tc>
          <w:tcPr>
            <w:tcW w:w="1115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4.0 </w:t>
            </w:r>
          </w:p>
        </w:tc>
        <w:tc>
          <w:tcPr>
            <w:tcW w:w="11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最小流量 Q1（L/h）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58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25 </w:t>
            </w:r>
          </w:p>
        </w:tc>
        <w:tc>
          <w:tcPr>
            <w:tcW w:w="1115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1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始动流量（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L/h）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8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115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1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压力损失等级 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8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Δp 63</w:t>
            </w:r>
          </w:p>
        </w:tc>
        <w:tc>
          <w:tcPr>
            <w:tcW w:w="1115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Δp 63 </w:t>
            </w:r>
          </w:p>
        </w:tc>
        <w:tc>
          <w:tcPr>
            <w:tcW w:w="11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Δp 63 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Δp 63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最大允许工作压力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1.0 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电路板工作环境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-10℃ ~ +55℃，≤100%RH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温度等级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T30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计数器及指针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显示立方米及倍数 5 位，立方米约数 4 位，最低位指示 0.0001m3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上游流场敏感度等级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下游流场敏感度等级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环境条件等级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</w:t>
            </w:r>
            <w:r>
              <w:rPr>
                <w:rFonts w:hint="eastAsia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电磁兼容性等级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E1 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工作电源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C 型锂亚电池组供电，寿命不低于 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防护等级 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防护等级  IP68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抄表成功率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≥ 99%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2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标准依据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5195" w:type="dxa"/>
            <w:gridSpan w:val="4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GB/T 778-2018、JJG 162-2019</w:t>
            </w:r>
          </w:p>
        </w:tc>
      </w:tr>
    </w:tbl>
    <w:p>
      <w:pPr>
        <w:pStyle w:val="43"/>
        <w:pageBreakBefore w:val="0"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rPr>
          <w:rFonts w:hint="eastAsia" w:ascii="宋体" w:cs="宋体"/>
          <w:color w:val="0000FF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topLinePunct w:val="0"/>
        <w:bidi w:val="0"/>
        <w:snapToGrid/>
        <w:spacing w:before="0" w:after="0" w:line="360" w:lineRule="auto"/>
        <w:ind w:left="502" w:leftChars="0" w:right="0" w:rightChars="0" w:hanging="360" w:firstLineChars="0"/>
        <w:jc w:val="both"/>
        <w:textAlignment w:val="auto"/>
        <w:rPr>
          <w:rFonts w:hint="eastAsia" w:cs="宋体"/>
          <w:sz w:val="28"/>
          <w:szCs w:val="28"/>
        </w:rPr>
      </w:pPr>
      <w:bookmarkStart w:id="6" w:name="_Toc11211"/>
      <w:bookmarkStart w:id="7" w:name="_Toc15253"/>
      <w:bookmarkStart w:id="8" w:name="_Toc445995291"/>
      <w:r>
        <w:rPr>
          <w:rFonts w:hint="eastAsia" w:cs="宋体"/>
          <w:sz w:val="28"/>
          <w:szCs w:val="28"/>
        </w:rPr>
        <w:t>功能要求</w:t>
      </w:r>
      <w:bookmarkEnd w:id="6"/>
      <w:bookmarkEnd w:id="7"/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2068"/>
        <w:gridCol w:w="750"/>
        <w:gridCol w:w="5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bookmarkStart w:id="9" w:name="OLE_LINK18" w:colFirst="0" w:colLast="3"/>
          </w:p>
        </w:tc>
        <w:tc>
          <w:tcPr>
            <w:tcW w:w="20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需求类别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功能需求</w:t>
            </w: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电源管理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电量管理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电压管理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电源采用锂亚C型电池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实时时钟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沿用内部时钟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数据存储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保存 </w:t>
            </w:r>
            <w:r>
              <w:rPr>
                <w:rFonts w:hint="eastAsia"/>
                <w:lang w:val="en-US" w:eastAsia="zh-CN"/>
              </w:rPr>
              <w:t>近1天</w:t>
            </w:r>
            <w:r>
              <w:rPr>
                <w:rFonts w:hint="eastAsia"/>
              </w:rPr>
              <w:t>半小时累计用水量数据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  <w:lang w:val="en-US" w:eastAsia="zh-CN"/>
              </w:rPr>
              <w:t>90天日</w:t>
            </w:r>
            <w:r>
              <w:rPr>
                <w:rFonts w:hint="eastAsia"/>
              </w:rPr>
              <w:t>累计用水量数据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各类参数、数据、记录、日志的存储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外部E2存诸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本地通信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远红外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波特率 </w:t>
            </w:r>
            <w:r>
              <w:rPr>
                <w:rFonts w:hint="eastAsia"/>
                <w:lang w:val="en-US" w:eastAsia="zh-CN"/>
              </w:rPr>
              <w:t>24</w:t>
            </w:r>
            <w:r>
              <w:rPr>
                <w:rFonts w:hint="eastAsia"/>
              </w:rPr>
              <w:t>00，</w:t>
            </w:r>
            <w:r>
              <w:rPr>
                <w:rFonts w:hint="eastAsia"/>
                <w:lang w:val="en-US" w:eastAsia="zh-CN"/>
              </w:rPr>
              <w:t>无</w:t>
            </w:r>
            <w:r>
              <w:rPr>
                <w:rFonts w:hint="eastAsia"/>
              </w:rPr>
              <w:t>校验，8 位数据位，1 位停止位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NB_LoRa水表红外通讯协议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设置表号、累计量等相关参数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远程通信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NB通信模组支持电信，走AEP平台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杭州水务协议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远程数据上报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定时上报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lang w:val="en-US" w:eastAsia="zh-CN"/>
              </w:rPr>
              <w:t>密集采集数据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lang w:val="en-US" w:eastAsia="zh-CN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本地和</w:t>
            </w:r>
            <w:r>
              <w:rPr>
                <w:rFonts w:hint="eastAsia"/>
                <w:lang w:val="en-US" w:eastAsia="zh-CN"/>
              </w:rPr>
              <w:t>远程升级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流量计量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无磁采样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脉冲当量1L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结算功能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表具定时上传日冻结累积量，系统端做结算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按键功能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磁性按键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按下 </w:t>
            </w: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  <w:lang w:val="en-US" w:eastAsia="zh-CN"/>
              </w:rPr>
              <w:t>内同时启动本地和</w:t>
            </w:r>
            <w:r>
              <w:rPr>
                <w:rFonts w:hint="eastAsia"/>
              </w:rPr>
              <w:t>远程通讯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restart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异常状态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欠压：当发生欠压异常时，</w:t>
            </w:r>
            <w:r>
              <w:rPr>
                <w:rFonts w:hint="eastAsia"/>
                <w:lang w:val="en-US" w:eastAsia="zh-CN"/>
              </w:rPr>
              <w:t>上传状态对应标志位置1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计量模块异常：当发生计量模块（独立运行的模块）异常时，</w:t>
            </w:r>
            <w:r>
              <w:rPr>
                <w:rFonts w:hint="eastAsia"/>
                <w:lang w:val="en-US" w:eastAsia="zh-CN"/>
              </w:rPr>
              <w:t>上传状态对应标志位置1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储存芯片异常：上传状态对应标志位置1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温度采集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这个功能暂时不支持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Merge w:val="continue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2068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结构外观</w:t>
            </w:r>
          </w:p>
        </w:tc>
        <w:tc>
          <w:tcPr>
            <w:tcW w:w="75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  <w:tc>
          <w:tcPr>
            <w:tcW w:w="5420" w:type="dxa"/>
            <w:vAlign w:val="center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沿用外协</w:t>
            </w:r>
          </w:p>
        </w:tc>
      </w:tr>
      <w:bookmarkEnd w:id="9"/>
    </w:tbl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sz w:val="30"/>
          <w:szCs w:val="30"/>
          <w:lang w:eastAsia="zh-CN"/>
        </w:rPr>
      </w:pPr>
      <w:bookmarkStart w:id="10" w:name="_Toc28466"/>
      <w:r>
        <w:rPr>
          <w:rFonts w:hint="eastAsia" w:ascii="Arial" w:hAnsi="Arial" w:eastAsia="宋体" w:cs="宋体"/>
          <w:sz w:val="30"/>
          <w:szCs w:val="30"/>
          <w:lang w:val="en-US" w:eastAsia="zh-CN"/>
        </w:rPr>
        <w:t>参考资料</w:t>
      </w:r>
      <w:bookmarkEnd w:id="10"/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《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***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开发任务书》；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《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杭州水务集团NB水表通信协议V7.3.11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《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NB_LoRa水表红外通讯协议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》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11" w:name="_Toc383"/>
      <w:r>
        <w:rPr>
          <w:rFonts w:hint="eastAsia" w:ascii="Arial" w:hAnsi="Arial" w:eastAsia="宋体" w:cs="宋体"/>
          <w:sz w:val="30"/>
          <w:szCs w:val="30"/>
          <w:lang w:eastAsia="zh-CN"/>
        </w:rPr>
        <w:t>更新迭代</w:t>
      </w:r>
      <w:bookmarkEnd w:id="11"/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2" w:name="_Toc21977"/>
      <w:r>
        <w:rPr>
          <w:rFonts w:hint="eastAsia" w:ascii="宋体" w:hAnsi="Arial" w:eastAsia="宋体" w:cs="宋体"/>
          <w:sz w:val="28"/>
          <w:szCs w:val="28"/>
          <w:lang w:eastAsia="zh-CN"/>
        </w:rPr>
        <w:t>3.1 历史版本</w:t>
      </w:r>
      <w:bookmarkEnd w:id="12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default" w:ascii="宋体" w:hAnsi="Times New Roman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 xml:space="preserve"> 无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3" w:name="_Toc16119"/>
      <w:r>
        <w:rPr>
          <w:rFonts w:hint="eastAsia" w:ascii="宋体" w:hAnsi="Arial" w:eastAsia="宋体" w:cs="宋体"/>
          <w:sz w:val="28"/>
          <w:szCs w:val="28"/>
          <w:lang w:eastAsia="zh-CN"/>
        </w:rPr>
        <w:t>3.2 兼容性</w:t>
      </w:r>
      <w:bookmarkEnd w:id="13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>无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4" w:name="_Toc31049"/>
      <w:r>
        <w:rPr>
          <w:rFonts w:hint="eastAsia" w:ascii="宋体" w:hAnsi="Arial" w:eastAsia="宋体" w:cs="宋体"/>
          <w:sz w:val="28"/>
          <w:szCs w:val="28"/>
          <w:lang w:eastAsia="zh-CN"/>
        </w:rPr>
        <w:t>3.3 市场处理策略</w:t>
      </w:r>
      <w:bookmarkEnd w:id="14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>无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3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5" w:name="_Toc12483"/>
      <w:r>
        <w:rPr>
          <w:rFonts w:hint="eastAsia" w:ascii="宋体" w:hAnsi="Arial" w:eastAsia="宋体" w:cs="宋体"/>
          <w:sz w:val="28"/>
          <w:szCs w:val="28"/>
          <w:lang w:eastAsia="zh-CN"/>
        </w:rPr>
        <w:t>3.4 生产处理策略</w:t>
      </w:r>
      <w:bookmarkEnd w:id="15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>参考当前方案</w:t>
      </w:r>
      <w:r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  <w:t>。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16" w:name="_Toc16569"/>
      <w:r>
        <w:rPr>
          <w:rFonts w:hint="eastAsia" w:ascii="Arial" w:hAnsi="Arial" w:eastAsia="宋体" w:cs="宋体"/>
          <w:sz w:val="30"/>
          <w:szCs w:val="30"/>
          <w:lang w:eastAsia="zh-CN"/>
        </w:rPr>
        <w:t>遵循的标准以及参与制定的标准</w:t>
      </w:r>
      <w:bookmarkEnd w:id="16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（1）GB/T 778.1-2018《饮用冷水水表和热水水表 第 1 部分：计量要求和技术要求》；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（2）GB/T 778.5-2018《饮用冷水水表和热水水表 第 5 部分：按装要求》；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（3）JJG 162-2019《冷水水表》；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（4）CJ/T 188-2018《户用计量仪表数据传输技术条件》；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（5）CJ/T 224-2012 《电子远传水表》；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（6）TCMA SB 052-2020 《饮用水冷水水表安全规则》；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 xml:space="preserve">（7）CMA/WM 778-2010 《小口径饮用水水表表壳技术规范》； </w:t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Arial" w:hAnsi="Arial" w:eastAsia="宋体" w:cs="宋体"/>
          <w:sz w:val="30"/>
          <w:szCs w:val="30"/>
          <w:lang w:eastAsia="zh-CN"/>
        </w:rPr>
      </w:pPr>
      <w:bookmarkStart w:id="17" w:name="_Toc28826"/>
      <w:r>
        <w:rPr>
          <w:rFonts w:hint="eastAsia" w:ascii="Arial" w:hAnsi="Arial" w:eastAsia="宋体" w:cs="宋体"/>
          <w:sz w:val="30"/>
          <w:szCs w:val="30"/>
          <w:lang w:eastAsia="zh-CN"/>
        </w:rPr>
        <w:t>公用技术模块</w:t>
      </w:r>
      <w:bookmarkEnd w:id="17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Times New Roman" w:eastAsia="宋体" w:cs="Times New Roman"/>
          <w:i w:val="0"/>
          <w:kern w:val="0"/>
          <w:sz w:val="21"/>
          <w:szCs w:val="21"/>
          <w:lang w:val="en-US" w:eastAsia="zh-CN" w:bidi="ar"/>
        </w:rPr>
        <w:t>无。</w:t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-247" w:right="0" w:rightChars="0" w:firstLine="0"/>
        <w:jc w:val="both"/>
        <w:textAlignment w:val="auto"/>
        <w:rPr>
          <w:b w:val="0"/>
          <w:i/>
          <w:iCs w:val="0"/>
          <w:color w:val="0000FF"/>
          <w:szCs w:val="24"/>
          <w:lang w:eastAsia="zh-CN"/>
        </w:rPr>
      </w:pPr>
      <w:r>
        <w:rPr>
          <w:rFonts w:hint="default" w:ascii="Arial" w:hAnsi="Arial" w:eastAsia="宋体" w:cs="Times New Roman"/>
          <w:i/>
          <w:iCs w:val="0"/>
          <w:color w:val="0000FF"/>
          <w:sz w:val="24"/>
          <w:szCs w:val="24"/>
          <w:lang w:eastAsia="zh-CN" w:bidi="ar"/>
        </w:rPr>
        <w:br w:type="page"/>
      </w:r>
    </w:p>
    <w:p>
      <w:pPr>
        <w:pStyle w:val="2"/>
        <w:pageBreakBefore w:val="0"/>
        <w:widowControl/>
        <w:numPr>
          <w:ilvl w:val="0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/>
        <w:jc w:val="both"/>
        <w:textAlignment w:val="auto"/>
        <w:rPr>
          <w:rFonts w:hint="eastAsia" w:ascii="宋体" w:hAnsi="Arial" w:eastAsia="宋体" w:cs="宋体"/>
          <w:sz w:val="30"/>
          <w:szCs w:val="30"/>
          <w:lang w:eastAsia="zh-CN"/>
        </w:rPr>
      </w:pPr>
      <w:bookmarkStart w:id="18" w:name="_Toc30938"/>
      <w:r>
        <w:rPr>
          <w:rFonts w:hint="eastAsia" w:ascii="宋体" w:hAnsi="Arial" w:eastAsia="宋体" w:cs="宋体"/>
          <w:sz w:val="30"/>
          <w:szCs w:val="30"/>
          <w:lang w:eastAsia="zh-CN"/>
        </w:rPr>
        <w:t>总体设计</w:t>
      </w:r>
      <w:bookmarkEnd w:id="18"/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19" w:name="_Toc13024"/>
      <w:r>
        <w:rPr>
          <w:rFonts w:hint="eastAsia" w:ascii="宋体" w:hAnsi="Arial" w:eastAsia="宋体" w:cs="宋体"/>
          <w:sz w:val="28"/>
          <w:szCs w:val="28"/>
          <w:lang w:eastAsia="zh-CN"/>
        </w:rPr>
        <w:t>系统拓扑图</w:t>
      </w:r>
      <w:bookmarkEnd w:id="19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4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20" w:name="_Toc32047"/>
      <w:r>
        <w:rPr>
          <w:rFonts w:hint="eastAsia" w:ascii="宋体" w:hAnsi="Arial" w:eastAsia="宋体" w:cs="宋体"/>
          <w:sz w:val="28"/>
          <w:szCs w:val="28"/>
          <w:lang w:eastAsia="zh-CN"/>
        </w:rPr>
        <w:t>产品功能框图</w:t>
      </w:r>
      <w:bookmarkEnd w:id="20"/>
    </w:p>
    <w:p>
      <w:pPr>
        <w:pStyle w:val="36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>将产品功能进行归纳分析，设计基础功能框图，例如：</w:t>
      </w:r>
    </w:p>
    <w:p>
      <w:pPr>
        <w:pStyle w:val="36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sz w:val="21"/>
          <w:szCs w:val="21"/>
          <w:lang w:eastAsia="zh-CN"/>
        </w:rPr>
      </w:pPr>
      <w:r>
        <w:drawing>
          <wp:inline distT="0" distB="0" distL="114300" distR="114300">
            <wp:extent cx="6114415" cy="4196715"/>
            <wp:effectExtent l="0" t="0" r="635" b="1333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widowControl/>
        <w:numPr>
          <w:ilvl w:val="0"/>
          <w:numId w:val="0"/>
        </w:numPr>
        <w:kinsoku/>
        <w:wordWrap/>
        <w:topLinePunct w:val="0"/>
        <w:bidi w:val="0"/>
        <w:snapToGrid/>
        <w:spacing w:before="0" w:after="0" w:line="360" w:lineRule="auto"/>
        <w:ind w:left="0" w:right="0" w:rightChars="0" w:firstLine="0"/>
        <w:jc w:val="both"/>
        <w:textAlignment w:val="auto"/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rPr>
          <w:rFonts w:hint="eastAsia" w:ascii="宋体" w:hAnsi="Arial" w:eastAsia="宋体" w:cs="宋体"/>
          <w:szCs w:val="24"/>
          <w:lang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21" w:name="_Toc8972"/>
      <w:r>
        <w:rPr>
          <w:rFonts w:hint="eastAsia" w:ascii="宋体" w:hAnsi="Arial" w:eastAsia="宋体" w:cs="宋体"/>
          <w:sz w:val="28"/>
          <w:szCs w:val="28"/>
          <w:lang w:val="en-US" w:eastAsia="zh-CN"/>
        </w:rPr>
        <w:t>硬件</w:t>
      </w:r>
      <w:r>
        <w:rPr>
          <w:rFonts w:hint="eastAsia" w:ascii="宋体" w:hAnsi="Arial" w:eastAsia="宋体" w:cs="宋体"/>
          <w:sz w:val="28"/>
          <w:szCs w:val="28"/>
          <w:lang w:eastAsia="zh-CN"/>
        </w:rPr>
        <w:t>平台</w:t>
      </w:r>
      <w:bookmarkEnd w:id="21"/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6476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.3.1硬件</w:t>
      </w:r>
      <w:r>
        <w:rPr>
          <w:rFonts w:hint="eastAsia"/>
          <w:lang w:val="en-US" w:eastAsia="zh-CN"/>
        </w:rPr>
        <w:t>设计需求</w:t>
      </w:r>
      <w:bookmarkEnd w:id="22"/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.1.1</w:t>
      </w:r>
      <w:r>
        <w:rPr>
          <w:rFonts w:hint="eastAsia"/>
          <w:lang w:val="en-US" w:eastAsia="zh-CN"/>
        </w:rPr>
        <w:t>设计框架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产品电子硬件设计分为：主控单元、 无磁计量模块、远程通信单元（NB 通信）、电源单元。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整体的架构框图如下：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.1.</w:t>
      </w:r>
      <w:r>
        <w:rPr>
          <w:rFonts w:hint="eastAsia"/>
          <w:lang w:val="en-US" w:eastAsia="zh-CN"/>
        </w:rPr>
        <w:t>2设计硬件资源</w:t>
      </w:r>
    </w:p>
    <w:p>
      <w:pPr>
        <w:rPr>
          <w:rFonts w:hint="default"/>
          <w:lang w:val="en-US" w:eastAsia="zh-CN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资源需求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资源说明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NB</w:t>
            </w: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模块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串口接收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 w:firstLine="634" w:firstLineChars="302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LPUART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0-RX PB11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串口发送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 w:firstLine="634" w:firstLineChars="302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LPUART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0-TX PB10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NB电源控制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IO输出 PA12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NB复位唤醒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IO输出 PB13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NB复位唤醒输出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（PA15）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PB14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红外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、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生产配置/维护串口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串口接收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bookmarkStart w:id="23" w:name="OLE_LINK13"/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1</w:t>
            </w:r>
            <w:bookmarkEnd w:id="23"/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（PA03）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串口发送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1（PA02）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电源控制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  <w:t>IO输出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（PC13）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center"/>
              <w:textAlignment w:val="auto"/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PWM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PB09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计量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  <w:t>串口接收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  <w:t>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 PB07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接收正脉冲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IO输入（PA01）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接收负脉冲</w:t>
            </w:r>
          </w:p>
        </w:tc>
        <w:tc>
          <w:tcPr>
            <w:tcW w:w="328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5" w:firstLine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IO输入（PA15）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按键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按键信号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  <w:t>IO输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入（PB12）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LED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灯光控制 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IO输出 PB02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b/>
                <w:bCs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EEPROM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bookmarkStart w:id="24" w:name="OLE_LINK11"/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I2 SDA 数据</w:t>
            </w:r>
            <w:bookmarkEnd w:id="24"/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信号 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PA10（</w:t>
            </w:r>
            <w:r>
              <w:rPr>
                <w:rFonts w:ascii="TimesNewRomanPSMT" w:hAnsi="TimesNewRomanPSMT" w:eastAsia="TimesNewRomanPSMT" w:cs="TimesNewRomanPSMT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I2C</w:t>
            </w:r>
            <w:r>
              <w:rPr>
                <w:rFonts w:hint="eastAsia" w:ascii="宋体" w:hAnsi="宋体" w:cs="宋体"/>
                <w:i w:val="0"/>
                <w:iCs/>
                <w:sz w:val="24"/>
                <w:szCs w:val="24"/>
                <w:vertAlign w:val="subscript"/>
                <w:lang w:val="en-US" w:eastAsia="zh-CN"/>
              </w:rPr>
              <w:t>0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I2 SCL 时钟信号 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PA09（</w:t>
            </w:r>
            <w:r>
              <w:rPr>
                <w:rFonts w:ascii="TimesNewRomanPSMT" w:hAnsi="TimesNewRomanPSMT" w:eastAsia="TimesNewRomanPSMT" w:cs="TimesNewRomanPSMT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I2C</w:t>
            </w:r>
            <w:r>
              <w:rPr>
                <w:rFonts w:hint="eastAsia" w:ascii="宋体" w:hAnsi="宋体" w:cs="宋体"/>
                <w:i w:val="0"/>
                <w:iCs/>
                <w:sz w:val="24"/>
                <w:szCs w:val="24"/>
                <w:vertAlign w:val="subscript"/>
                <w:lang w:val="en-US" w:eastAsia="zh-CN"/>
              </w:rPr>
              <w:t>0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写保护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（PA08）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VCC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PB04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  <w:t>FLASH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SPI-CS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PA04（SPI0）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SPI-MISO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PA06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SPI-MOSI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  <w:t>PA07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SPI-CLK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eastAsia="zh-CN"/>
              </w:rPr>
              <w:t>PA05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主电源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284" w:type="dxa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调试打印串口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串口发送</w:t>
            </w:r>
          </w:p>
        </w:tc>
        <w:tc>
          <w:tcPr>
            <w:tcW w:w="328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420" w:firstLineChars="200"/>
              <w:jc w:val="both"/>
              <w:textAlignment w:val="auto"/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LPUART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1-TX（PA00）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854" w:type="dxa"/>
            <w:gridSpan w:val="3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right="0" w:rightChars="0"/>
              <w:jc w:val="both"/>
              <w:textAlignment w:val="auto"/>
              <w:rPr>
                <w:rFonts w:hint="default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 注：单片机内部资源（串口，SPI等）接口尽量按以上资源分配 </w:t>
            </w:r>
          </w:p>
        </w:tc>
      </w:tr>
    </w:tbl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1266"/>
        <w:gridCol w:w="1087"/>
        <w:gridCol w:w="1065"/>
        <w:gridCol w:w="1087"/>
        <w:gridCol w:w="1087"/>
        <w:gridCol w:w="955"/>
        <w:gridCol w:w="1087"/>
        <w:gridCol w:w="1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  <w:gridSpan w:val="9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32"/>
                <w:szCs w:val="32"/>
                <w:vertAlign w:val="baseline"/>
                <w:lang w:val="en-US" w:eastAsia="zh-CN"/>
              </w:rPr>
              <w:t>HC32L130 32管脚分配表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PA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02</w:t>
            </w:r>
          </w:p>
        </w:tc>
        <w:tc>
          <w:tcPr>
            <w:tcW w:w="1087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04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05</w:t>
            </w:r>
          </w:p>
        </w:tc>
        <w:tc>
          <w:tcPr>
            <w:tcW w:w="1087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06</w:t>
            </w:r>
          </w:p>
        </w:tc>
        <w:tc>
          <w:tcPr>
            <w:tcW w:w="1087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07</w:t>
            </w:r>
          </w:p>
        </w:tc>
        <w:tc>
          <w:tcPr>
            <w:tcW w:w="955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08</w:t>
            </w:r>
          </w:p>
        </w:tc>
        <w:tc>
          <w:tcPr>
            <w:tcW w:w="1087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09</w:t>
            </w:r>
          </w:p>
        </w:tc>
        <w:tc>
          <w:tcPr>
            <w:tcW w:w="126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红外控制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SPI-CS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SPI-CLK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SPI-MISO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SPI-MOSI</w:t>
            </w: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写保护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I2 SCL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I2 SDA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正脉冲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负脉冲 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SWDIO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SWCLK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按键</w:t>
            </w: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PB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03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04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05</w:t>
            </w: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06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07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LPUART0-TX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LED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NB电源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NB复位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AD采集</w:t>
            </w: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AD电源控制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UART0-RX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LPUART0-RX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PC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晶振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晶振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PD</w:t>
            </w: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" w:type="dxa"/>
            <w:vMerge w:val="continue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UART1-TX</w:t>
            </w: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UART1-RX</w:t>
            </w:r>
          </w:p>
        </w:tc>
        <w:tc>
          <w:tcPr>
            <w:tcW w:w="106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715"/>
        <w:gridCol w:w="820"/>
        <w:gridCol w:w="946"/>
        <w:gridCol w:w="715"/>
        <w:gridCol w:w="875"/>
        <w:gridCol w:w="931"/>
        <w:gridCol w:w="1033"/>
        <w:gridCol w:w="876"/>
        <w:gridCol w:w="580"/>
        <w:gridCol w:w="759"/>
        <w:gridCol w:w="10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2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trike w:val="0"/>
                <w:dstrike w:val="0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8"/>
                <w:szCs w:val="28"/>
                <w:lang w:val="en-US" w:eastAsia="zh-CN"/>
              </w:rPr>
              <w:t>HC32L170JATA管脚分配图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PA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02</w:t>
            </w:r>
          </w:p>
        </w:tc>
        <w:tc>
          <w:tcPr>
            <w:tcW w:w="715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strike w:val="0"/>
                <w:dstrike w:val="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lang w:val="en-US" w:eastAsia="zh-CN"/>
              </w:rPr>
              <w:t>03</w:t>
            </w:r>
          </w:p>
        </w:tc>
        <w:tc>
          <w:tcPr>
            <w:tcW w:w="875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04</w:t>
            </w:r>
          </w:p>
        </w:tc>
        <w:tc>
          <w:tcPr>
            <w:tcW w:w="93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05</w:t>
            </w:r>
          </w:p>
        </w:tc>
        <w:tc>
          <w:tcPr>
            <w:tcW w:w="103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06</w:t>
            </w:r>
          </w:p>
        </w:tc>
        <w:tc>
          <w:tcPr>
            <w:tcW w:w="87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07</w:t>
            </w:r>
          </w:p>
        </w:tc>
        <w:tc>
          <w:tcPr>
            <w:tcW w:w="580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08</w:t>
            </w:r>
          </w:p>
        </w:tc>
        <w:tc>
          <w:tcPr>
            <w:tcW w:w="75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09</w:t>
            </w:r>
          </w:p>
        </w:tc>
        <w:tc>
          <w:tcPr>
            <w:tcW w:w="10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宋体" w:hAnsi="Times New Roman" w:eastAsia="宋体" w:cs="宋体"/>
                <w:i w:val="0"/>
                <w:iCs/>
                <w:color w:val="auto"/>
                <w:sz w:val="21"/>
                <w:szCs w:val="21"/>
                <w:vertAlign w:val="baseline"/>
                <w:lang w:eastAsia="zh-CN"/>
              </w:rPr>
              <w:t>LPUART</w:t>
            </w: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vertAlign w:val="baseline"/>
                <w:lang w:val="en-US" w:eastAsia="zh-CN"/>
              </w:rPr>
              <w:t>1-TX</w:t>
            </w: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正脉冲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UART1-TX</w:t>
            </w: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UART1-RX</w:t>
            </w: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SPI-CS</w:t>
            </w: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SPI-CLK</w:t>
            </w: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SPI-MISO</w:t>
            </w: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SPI-MOSI</w:t>
            </w: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写保护</w:t>
            </w: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I2 SCL</w:t>
            </w: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I2 SDA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</w:t>
            </w:r>
          </w:p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电源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烧写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烧写</w:t>
            </w: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负脉冲 </w:t>
            </w: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PB</w:t>
            </w: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2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01</w:t>
            </w:r>
          </w:p>
        </w:tc>
        <w:tc>
          <w:tcPr>
            <w:tcW w:w="94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02</w:t>
            </w: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03</w:t>
            </w:r>
          </w:p>
        </w:tc>
        <w:tc>
          <w:tcPr>
            <w:tcW w:w="87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04</w:t>
            </w:r>
          </w:p>
        </w:tc>
        <w:tc>
          <w:tcPr>
            <w:tcW w:w="931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05</w:t>
            </w:r>
          </w:p>
        </w:tc>
        <w:tc>
          <w:tcPr>
            <w:tcW w:w="1033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06</w:t>
            </w:r>
          </w:p>
        </w:tc>
        <w:tc>
          <w:tcPr>
            <w:tcW w:w="87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07</w:t>
            </w:r>
          </w:p>
        </w:tc>
        <w:tc>
          <w:tcPr>
            <w:tcW w:w="58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2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94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LED</w:t>
            </w: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87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I2电源</w:t>
            </w:r>
          </w:p>
        </w:tc>
        <w:tc>
          <w:tcPr>
            <w:tcW w:w="931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1033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87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UART0-RX</w:t>
            </w:r>
          </w:p>
        </w:tc>
        <w:tc>
          <w:tcPr>
            <w:tcW w:w="58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Times New Roman" w:eastAsia="宋体" w:cs="宋体"/>
                <w:i w:val="0"/>
                <w:iCs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PWM</w:t>
            </w: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LPUART0-TX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2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94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87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931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LPUART0-RX</w:t>
            </w:r>
          </w:p>
        </w:tc>
        <w:tc>
          <w:tcPr>
            <w:tcW w:w="82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按键</w:t>
            </w:r>
          </w:p>
        </w:tc>
        <w:tc>
          <w:tcPr>
            <w:tcW w:w="94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NB复位</w:t>
            </w:r>
          </w:p>
        </w:tc>
        <w:tc>
          <w:tcPr>
            <w:tcW w:w="71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唤醒输出</w:t>
            </w:r>
          </w:p>
        </w:tc>
        <w:tc>
          <w:tcPr>
            <w:tcW w:w="875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  <w:vAlign w:val="top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PC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红外电源控制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晶振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晶振</w:t>
            </w: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restart"/>
            <w:vAlign w:val="center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PD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  <w:vMerge w:val="continue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PF</w:t>
            </w: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06</w:t>
            </w: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07</w:t>
            </w: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b/>
                <w:bCs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1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3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76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80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9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3" w:type="dxa"/>
          </w:tcPr>
          <w:p>
            <w:pPr>
              <w:pStyle w:val="37"/>
              <w:pageBreakBefore w:val="0"/>
              <w:widowControl/>
              <w:kinsoku/>
              <w:wordWrap/>
              <w:topLinePunct w:val="0"/>
              <w:bidi w:val="0"/>
              <w:snapToGrid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cs="宋体"/>
                <w:i w:val="0"/>
                <w:iCs/>
                <w:strike w:val="0"/>
                <w:dstrike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23666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.3.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硬件</w:t>
      </w:r>
      <w:r>
        <w:rPr>
          <w:rFonts w:hint="eastAsia"/>
          <w:lang w:val="en-US" w:eastAsia="zh-CN"/>
        </w:rPr>
        <w:t>设计方案</w:t>
      </w:r>
      <w:bookmarkEnd w:id="25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主控MCU</w:t>
      </w:r>
    </w:p>
    <w:p>
      <w:pPr>
        <w:ind w:firstLine="220" w:firstLineChars="100"/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主控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MCU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继承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现有表型，选择华大HC32L130J8TA-LQ48，</w:t>
      </w:r>
    </w:p>
    <w:p>
      <w:pPr>
        <w:ind w:firstLine="220" w:firstLineChars="10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hint="eastAsia" w:ascii="TimesNewRomanPSMT" w:hAnsi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64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K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字节 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Flash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存储器，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8K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字节 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RAM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存储器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；</w:t>
      </w: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>– 2路 UART标准通讯接口</w:t>
      </w: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– </w:t>
      </w:r>
      <w:r>
        <w:rPr>
          <w:rFonts w:hint="eastAsia" w:ascii="TimesNewRomanPSMT" w:hAnsi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2</w:t>
      </w: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>路 LPUART低功耗通讯接口，深度 休眠 模式下可工作</w:t>
      </w: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– </w:t>
      </w:r>
      <w:r>
        <w:rPr>
          <w:rFonts w:hint="eastAsia" w:ascii="TimesNewRomanPSMT" w:hAnsi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2</w:t>
      </w: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>路 SPI 标准通讯接口</w:t>
      </w: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>– 2路 I2C 标准通讯接口</w:t>
      </w:r>
    </w:p>
    <w:p>
      <w:pPr>
        <w:ind w:firstLine="21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 1个低功耗 16位定时器</w:t>
      </w:r>
    </w:p>
    <w:p>
      <w:pPr>
        <w:ind w:firstLine="220" w:firstLineChars="100"/>
        <w:rPr>
          <w:rFonts w:hint="eastAsia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</w:pPr>
    </w:p>
    <w:p>
      <w:pPr>
        <w:ind w:firstLine="220" w:firstLineChars="100"/>
        <w:rPr>
          <w:rFonts w:hint="default" w:ascii="宋体" w:hAnsi="宋体" w:cs="宋体"/>
          <w:b w:val="0"/>
          <w:bCs w:val="0"/>
          <w:i w:val="0"/>
          <w:iCs w:val="0"/>
          <w:color w:val="000000"/>
          <w:sz w:val="22"/>
          <w:szCs w:val="22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highlight w:val="yellow"/>
          <w:lang w:val="en-US" w:eastAsia="zh-CN"/>
        </w:rPr>
        <w:t>另外考虑升级功能选用</w:t>
      </w:r>
      <w:bookmarkStart w:id="26" w:name="OLE_LINK16"/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highlight w:val="yellow"/>
          <w:lang w:val="en-US" w:eastAsia="zh-CN"/>
        </w:rPr>
        <w:t>HC32L170JATA-</w:t>
      </w:r>
      <w:bookmarkEnd w:id="26"/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highlight w:val="yellow"/>
          <w:lang w:val="en-US" w:eastAsia="zh-CN"/>
        </w:rPr>
        <w:t>LQ48，两者管脚完全兼容</w:t>
      </w:r>
    </w:p>
    <w:p>
      <w:pPr>
        <w:ind w:firstLine="220" w:firstLineChars="100"/>
        <w:rPr>
          <w:rFonts w:hint="default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（容量升级为</w:t>
      </w:r>
      <w:r>
        <w:rPr>
          <w:rFonts w:hint="eastAsia" w:ascii="TimesNewRomanPSMT" w:hAnsi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128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K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字节 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Flash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存储器，</w:t>
      </w:r>
      <w:r>
        <w:rPr>
          <w:rFonts w:hint="eastAsia" w:ascii="TimesNewRomanPSMT" w:hAnsi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16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K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字节 </w:t>
      </w:r>
      <w:r>
        <w:rPr>
          <w:rFonts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</w:rPr>
        <w:t xml:space="preserve">RAM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存储器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)</w:t>
      </w:r>
    </w:p>
    <w:p>
      <w:pPr>
        <w:ind w:firstLine="220" w:firstLineChars="100"/>
        <w:rPr>
          <w:rFonts w:hint="default" w:ascii="TimesNewRomanPSMT" w:hAnsi="TimesNewRomanPSMT" w:eastAsia="TimesNewRomanPSMT" w:cs="TimesNewRomanPSMT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2实时时钟</w:t>
      </w:r>
    </w:p>
    <w:p>
      <w:pPr>
        <w:ind w:firstLine="44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实现整个系统的实时时钟功能，采用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MCU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内置的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RTC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功能，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外部晶振预留，当前采用内部晶振，每日通信进行校时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3无线通信</w:t>
      </w:r>
    </w:p>
    <w:p>
      <w:pPr>
        <w:ind w:firstLine="44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为与数据平台进行数据交互的媒介和通道，系统采用无线通信方式，考虑网络覆盖率选择电信作为服务提供商，并使用间隙式供电。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设计考虑采用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>NB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：MN316。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使用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对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UART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接口，进行与</w:t>
      </w:r>
      <w:bookmarkStart w:id="70" w:name="_GoBack"/>
      <w:bookmarkEnd w:id="7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主控制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MCU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的数据交互；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1 个 IO 口实现模组供电可控。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(4)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天线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沿用现成的弹簧天线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4红外通信</w:t>
      </w:r>
    </w:p>
    <w:p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应需求要求本地通信方式，方便后续进行测试和参数设置；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设计考虑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沿用现有方案，采用远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红外通信方式，接收管电源可控；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使用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UART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口，与主控制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MCU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进行数据交互；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考虑红外通信容易受到光攻击，产生大功耗事件，采用电源可控制方式方案，如下：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a.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占用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个普通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对接收管电源进行控制；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5存储电路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为满足存储事件日志，客户参数数据，客户用水日志、异常事件日志等功能，设计采用外部 EEPROM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存储方式。预估数据量 20KB。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设计考虑采用 EEPROM：M24C256（32KB）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与 MCU 采用 I2C 接口进行通讯。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考虑使用 1 个 IO 口实现 EEPROM 供电可控（可选，根据 IO 驱动能力决定）；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表内部分运行参数、数据、记录、日志</w:t>
      </w:r>
    </w:p>
    <w:p>
      <w:pPr>
        <w:pStyle w:val="5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9远程升级电路</w:t>
      </w:r>
    </w:p>
    <w:p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外挂FLASH供升级使用</w:t>
      </w:r>
    </w:p>
    <w:p>
      <w:pPr>
        <w:rPr>
          <w:rFonts w:hint="default"/>
          <w:strike/>
          <w:dstrike w:val="0"/>
          <w:lang w:val="en-US" w:eastAsia="zh-CN"/>
        </w:rPr>
      </w:pP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(1) IS25LQ020B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（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2Mbit/256Kbyte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）或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IS25LQ040B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（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4Mbit/512Kbyte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）。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每页大小为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256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字节，最小编程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1~256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字节。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最小擦除区域为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4Kbyte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(4) 20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年使用寿命。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(5) 10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万次擦写寿命。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(6) SPI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接口，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SPI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模式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和模式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 xml:space="preserve">协议。（最高 </w:t>
      </w:r>
      <w:r>
        <w:rPr>
          <w:rFonts w:ascii="Calibri" w:hAnsi="Calibri" w:eastAsia="宋体" w:cs="Calibri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104MHz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trike/>
          <w:dstrike w:val="0"/>
          <w:color w:val="000000"/>
          <w:sz w:val="22"/>
          <w:szCs w:val="22"/>
        </w:rPr>
        <w:t>）</w:t>
      </w:r>
      <w:r>
        <w:rPr>
          <w:rFonts w:ascii="宋体" w:hAnsi="宋体" w:eastAsia="宋体" w:cs="宋体"/>
          <w:strike/>
          <w:dstrike w:val="0"/>
          <w:sz w:val="24"/>
          <w:szCs w:val="24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6电源控制</w:t>
      </w:r>
    </w:p>
    <w:p>
      <w:pPr>
        <w:ind w:firstLine="44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根据电源管理、电压异常和电量异常等需求，需要间隙性对电源部分进行监测。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>(1)</w:t>
      </w:r>
      <w:r>
        <w:rPr>
          <w:rFonts w:hint="eastAsia" w:cs="Calibri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本方案通过AVCC采集电池电压</w:t>
      </w:r>
      <w:r>
        <w:rPr>
          <w:rFonts w:hint="eastAsia" w:ascii="Tahoma" w:hAnsi="Tahoma" w:cs="Tahoma"/>
          <w:b w:val="0"/>
          <w:bCs w:val="0"/>
          <w:i w:val="0"/>
          <w:iCs w:val="0"/>
          <w:color w:val="000000"/>
          <w:sz w:val="2"/>
          <w:szCs w:val="2"/>
          <w:lang w:val="en-US" w:eastAsia="zh-CN"/>
        </w:rPr>
        <w:t>本，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7计量单元</w:t>
      </w:r>
    </w:p>
    <w:p>
      <w:pPr>
        <w:ind w:firstLine="440" w:firstLineChars="200"/>
        <w:rPr>
          <w:rFonts w:hint="eastAsia" w:cs="Calibri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采用外部供应商合作方式，导入无磁计量模组。模组输出正、反向开漏脉冲，能够通过控制脚串口命令通讯读取无磁模块内部关键参数。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计量接口设计方案具体参考供应商文档“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>WF5503(V6106T1-推挽)为峰PCB无磁计量传感器规格书V1.04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”最新规格书；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模块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与MCU共用电源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(3) 2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个带中断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口资源对输入脉冲进行检测，模块输出脚为开漏；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(4)1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个串口接收口资源用来于无磁模块进行通讯；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hint="eastAsia" w:cs="Calibri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 xml:space="preserve"> </w:t>
      </w:r>
    </w:p>
    <w:p>
      <w:pPr>
        <w:ind w:firstLine="440" w:firstLineChars="200"/>
        <w:rPr>
          <w:rFonts w:hint="eastAsia" w:cs="Calibri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</w:p>
    <w:p>
      <w:pPr>
        <w:ind w:firstLine="440" w:firstLineChars="200"/>
        <w:rPr>
          <w:rFonts w:hint="eastAsia" w:cs="Calibri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8 LED功能</w:t>
      </w:r>
    </w:p>
    <w:p>
      <w:pPr>
        <w:ind w:firstLine="440" w:firstLineChars="200"/>
        <w:rPr>
          <w:rFonts w:hint="default"/>
          <w:lang w:val="en-US" w:eastAsia="zh-CN"/>
        </w:rPr>
      </w:pP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用于提示系统异常、本地通信和远程通信，根据不同的条件进行提示。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使用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个普通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资源对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进行控制。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个普通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资源对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进行控制。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9磁按键</w:t>
      </w:r>
    </w:p>
    <w:p>
      <w:pPr>
        <w:ind w:firstLine="44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磁按键用于人工触发本地通信和远程通信</w:t>
      </w:r>
      <w:bookmarkStart w:id="27" w:name="OLE_LINK17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  <w:bookmarkEnd w:id="27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使用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个普通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口资源对磁按键电源进线控制。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 xml:space="preserve">个带中断 </w:t>
      </w:r>
      <w:r>
        <w:rPr>
          <w:rFonts w:ascii="Calibri" w:hAnsi="Calibri" w:eastAsia="宋体" w:cs="Calibri"/>
          <w:b w:val="0"/>
          <w:bCs w:val="0"/>
          <w:i w:val="0"/>
          <w:iCs w:val="0"/>
          <w:color w:val="000000"/>
          <w:sz w:val="22"/>
          <w:szCs w:val="22"/>
        </w:rPr>
        <w:t xml:space="preserve">I/O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口资源对磁按键进行检测。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9天线</w:t>
      </w:r>
    </w:p>
    <w:p>
      <w:pPr>
        <w:ind w:firstLine="440" w:firstLineChars="200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本产品支持电信BAND5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天线匹配按BAND5和BAND8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28" w:name="_Toc18686"/>
      <w:r>
        <w:rPr>
          <w:rFonts w:hint="eastAsia" w:ascii="宋体" w:hAnsi="Arial" w:eastAsia="宋体" w:cs="宋体"/>
          <w:sz w:val="28"/>
          <w:szCs w:val="28"/>
          <w:lang w:eastAsia="zh-CN"/>
        </w:rPr>
        <w:t>软件平台</w:t>
      </w:r>
      <w:bookmarkEnd w:id="28"/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highlight w:val="none"/>
          <w:lang w:val="en-US" w:eastAsia="zh-CN"/>
        </w:rPr>
      </w:pPr>
      <w:bookmarkStart w:id="29" w:name="_Toc10835"/>
      <w:r>
        <w:rPr>
          <w:rFonts w:hint="eastAsia"/>
          <w:highlight w:val="none"/>
          <w:lang w:val="en-US" w:eastAsia="zh-CN"/>
        </w:rPr>
        <w:t>7.4.1计量</w:t>
      </w:r>
      <w:bookmarkEnd w:id="29"/>
    </w:p>
    <w:p>
      <w:pPr>
        <w:pStyle w:val="5"/>
        <w:bidi w:val="0"/>
      </w:pPr>
      <w:bookmarkStart w:id="30" w:name="OLE_LINK9"/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.1</w:t>
      </w:r>
      <w:r>
        <w:rPr>
          <w:rFonts w:hint="eastAsia"/>
          <w:lang w:val="en-US" w:eastAsia="zh-CN"/>
        </w:rPr>
        <w:t xml:space="preserve">功能描述 </w:t>
      </w:r>
    </w:p>
    <w:bookmarkEnd w:id="30"/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计量采用外购 </w:t>
      </w:r>
      <w:r>
        <w:rPr>
          <w:lang w:val="en-US" w:eastAsia="zh-CN"/>
        </w:rPr>
        <w:t xml:space="preserve">PCB </w:t>
      </w:r>
      <w:r>
        <w:rPr>
          <w:rFonts w:hint="eastAsia"/>
          <w:lang w:val="en-US" w:eastAsia="zh-CN"/>
        </w:rPr>
        <w:t xml:space="preserve">线圈无磁模块作为无磁采样方案，模块能够根据指针正、反转动同步输出正、反开 漏脉冲，且能够通讯获取信号强度，便于生产测试和正常使用中的异常检测。 </w:t>
      </w:r>
    </w:p>
    <w:p>
      <w:pPr>
        <w:bidi w:val="0"/>
        <w:ind w:firstLine="420" w:firstLineChars="200"/>
      </w:pPr>
      <w:r>
        <w:rPr>
          <w:rFonts w:hint="eastAsia"/>
          <w:lang w:val="en-US" w:eastAsia="zh-CN"/>
        </w:rPr>
        <w:t>无磁模块采用金属探测原理，可检测旋转运动的金属状态，应用于干式、湿式水表，将机械读数转换 为脉冲信号，正转一圈，输出一个正向脉冲信号，反转一圈，输出一个反向脉冲信号，主控根据接收到的 信号进行正向用量累加和反向用量累加。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 xml:space="preserve">2流程设计 </w:t>
      </w:r>
    </w:p>
    <w:p>
      <w:pPr>
        <w:rPr>
          <w:rFonts w:hint="eastAsia"/>
          <w:sz w:val="24"/>
          <w:szCs w:val="24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一、有效信号计量</w:t>
      </w:r>
    </w:p>
    <w:p>
      <w:pPr>
        <w:ind w:firstLine="420" w:firstLineChars="200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主控接收到无磁模块输出的正向、反向脉冲信号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上升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沿中断，启动消抖确认，消抖时间暂定 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1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ms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， 消抖次数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次，每次消抖后检测输入状态，连续三次检测输入为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高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电平，则认为一个有效正向、反向脉冲 信号，正向、反向累计用量加一个脉冲当量，即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1L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>
      <w:pPr>
        <w:rPr>
          <w:rFonts w:hint="eastAsia"/>
          <w:sz w:val="24"/>
          <w:szCs w:val="24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二、运行计量</w:t>
      </w:r>
    </w:p>
    <w:p>
      <w:pPr>
        <w:ind w:firstLine="420" w:firstLineChars="200"/>
        <w:rPr>
          <w:rFonts w:hint="eastAsia" w:ascii="宋体" w:hAnsi="宋体" w:cs="宋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以下参数为动态运行变量，需要向无磁模块通讯获取，水流方向根据主控接收到的脉冲通道来确定， 以下运行变量不做 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 xml:space="preserve">EEPROM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外部存储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当前计量方向，数据类型：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uint8_t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，默认值：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正向（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为正向，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为反向）；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通道信号强度差值△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Q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，数据类型：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uint8_t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 ~ 127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，默认值：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（多个通道中，信号强度最大 值与最小值的差值）；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下限正常信号强度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RQmin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，数据类型：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uint8_t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，默认值：</w:t>
      </w:r>
      <w:r>
        <w:rPr>
          <w:rFonts w:hint="eastAsia" w:cs="Calibri"/>
          <w:color w:val="000000"/>
          <w:kern w:val="0"/>
          <w:sz w:val="20"/>
          <w:szCs w:val="20"/>
          <w:lang w:val="en-US" w:eastAsia="zh-CN" w:bidi="ar"/>
        </w:rPr>
        <w:t>25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（具体根据基表测试情况而定）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上限极限信号强度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LQmax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，数据类型：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uint8_t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，默认值：</w:t>
      </w:r>
      <w:r>
        <w:rPr>
          <w:rFonts w:hint="eastAsia" w:cs="Calibri"/>
          <w:color w:val="000000"/>
          <w:kern w:val="0"/>
          <w:sz w:val="20"/>
          <w:szCs w:val="20"/>
          <w:lang w:val="en-US" w:eastAsia="zh-CN" w:bidi="ar"/>
        </w:rPr>
        <w:t>60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（具体根据基表测试情况而定）；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表具计量平时按脉冲自动计量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每天零点获取计量模块内部计量数据，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自动更新到表具的计量参数，</w:t>
      </w:r>
    </w:p>
    <w:p>
      <w:pP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三、模块数据复位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主控接收到外部通讯下发的无磁模块数据复位命令，则发送控制码为“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”的命令，对无磁模块内部数据进行复位，回到上电的默认状态；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数据清除完成后，对命令进行应答；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接收到模块返回的信号强度等信息，主控需要做同步管理。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四、异常事件处理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(1)</w:t>
      </w:r>
      <w:r>
        <w:rPr>
          <w:rFonts w:ascii="Tahoma" w:hAnsi="Tahoma" w:eastAsia="Tahoma" w:cs="Tahoma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当发生状态转换：正常状态到异常状态；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记录模块异常事件，事件码详见附件；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2 模块异常报警标志位置起，周期上报时随周期上报数据上报告警；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当发生状态转换：异常状态到正常状态；清除异常报警标志。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厂外模式，水表远程通信协议普通告警参数中的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脉冲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异常字段针对影响计量功能的异常，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规定异常量为信号太弱、太强的严重异常，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个异常之间的逻辑关系为或关系，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即存在一个异常则异常置位，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流量通信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异常标志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表示模块串口无反应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五、运行功耗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按每天1/3时间在跑水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正常7.9年</w:t>
      </w:r>
    </w:p>
    <w:p>
      <w:r>
        <w:drawing>
          <wp:inline distT="0" distB="0" distL="114300" distR="114300">
            <wp:extent cx="6120130" cy="2165985"/>
            <wp:effectExtent l="0" t="0" r="13970" b="571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81750" cy="3590925"/>
            <wp:effectExtent l="0" t="0" r="0" b="9525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40" w:firstLineChars="200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 xml:space="preserve">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1" w:name="_Toc30364"/>
      <w:r>
        <w:rPr>
          <w:rFonts w:hint="eastAsia"/>
          <w:lang w:val="en-US" w:eastAsia="zh-CN"/>
        </w:rPr>
        <w:t>7.4.2计量结算</w:t>
      </w:r>
      <w:bookmarkEnd w:id="31"/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.1</w:t>
      </w:r>
      <w:r>
        <w:rPr>
          <w:rFonts w:hint="eastAsia"/>
          <w:lang w:val="en-US" w:eastAsia="zh-CN"/>
        </w:rPr>
        <w:t xml:space="preserve">功能描述 </w:t>
      </w:r>
    </w:p>
    <w:p>
      <w:pPr>
        <w:bidi w:val="0"/>
        <w:ind w:firstLine="420" w:firstLineChars="200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统计表累积用水量。后台根据上报的累积量进行结算和收费等业务</w:t>
      </w:r>
      <w:r>
        <w:rPr>
          <w:rFonts w:hint="eastAsia"/>
          <w:sz w:val="21"/>
          <w:szCs w:val="21"/>
          <w:lang w:val="en-US" w:eastAsia="zh-CN"/>
        </w:rPr>
        <w:t>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 xml:space="preserve">2流程设计 </w:t>
      </w:r>
    </w:p>
    <w:p>
      <w:pPr>
        <w:numPr>
          <w:ilvl w:val="0"/>
          <w:numId w:val="4"/>
        </w:numPr>
        <w:ind w:left="420" w:leftChars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将有效脉冲数乘以脉冲当量，得出此次消耗的水量，再累加累积水量； </w:t>
      </w:r>
    </w:p>
    <w:p>
      <w:pPr>
        <w:numPr>
          <w:ilvl w:val="0"/>
          <w:numId w:val="4"/>
        </w:numPr>
        <w:ind w:left="420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表具允许通过远程通信或本地通信设置正向和反向累积体积； </w:t>
      </w:r>
    </w:p>
    <w:p>
      <w:pPr>
        <w:numPr>
          <w:ilvl w:val="0"/>
          <w:numId w:val="4"/>
        </w:numPr>
        <w:ind w:left="420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协议传输范围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到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4294967.295m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³（无符号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字节长度单位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L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【累积量存储】 </w:t>
      </w:r>
      <w:r>
        <w:rPr>
          <w:rFonts w:ascii="Tahoma" w:hAnsi="Tahoma" w:eastAsia="Tahoma" w:cs="Tahoma"/>
          <w:b w:val="0"/>
          <w:bCs w:val="0"/>
          <w:color w:val="000000"/>
          <w:kern w:val="0"/>
          <w:sz w:val="2"/>
          <w:szCs w:val="2"/>
          <w:lang w:val="en-US" w:eastAsia="zh-CN" w:bidi="ar"/>
        </w:rPr>
        <w:t xml:space="preserve">●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每走字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1m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³存储累积体积；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）每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天整点时，设置累计量时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.1</w:t>
      </w:r>
      <w:r>
        <w:rPr>
          <w:rFonts w:hint="eastAsia"/>
          <w:lang w:val="en-US" w:eastAsia="zh-CN"/>
        </w:rPr>
        <w:t>持久数据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配置参数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630" w:firstLineChars="3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脉冲当量：uint32_t，脉冲当量为 100000，表示 1imp=0.001m³，脉冲当量默认 100000，暂时不允许 修改；无磁基表1L 位基表。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630" w:firstLineChars="3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正向累积体积（单位：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sLongLong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，初始为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630" w:firstLineChars="3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反向累积体积（单位：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sLongLong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，初始为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00"/>
        <w:ind w:firstLine="630" w:firstLineChars="3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向累积体积（单位：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sLongLong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，初始为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，范围0.001~99999.999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630" w:firstLineChars="3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4"/>
        <w:numPr>
          <w:ilvl w:val="0"/>
          <w:numId w:val="0"/>
        </w:numPr>
        <w:bidi w:val="0"/>
        <w:ind w:leftChars="0"/>
      </w:pPr>
      <w:bookmarkStart w:id="32" w:name="_Toc20821"/>
      <w:r>
        <w:rPr>
          <w:rFonts w:hint="eastAsia"/>
          <w:lang w:val="en-US" w:eastAsia="zh-CN"/>
        </w:rPr>
        <w:t>7.4.3时钟</w:t>
      </w:r>
      <w:bookmarkEnd w:id="32"/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.1</w:t>
      </w:r>
      <w:r>
        <w:rPr>
          <w:rFonts w:hint="eastAsia"/>
          <w:lang w:val="en-US" w:eastAsia="zh-CN"/>
        </w:rPr>
        <w:t xml:space="preserve">功能描述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为水表提供日历时钟。 </w:t>
      </w:r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 xml:space="preserve">2流程设计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时钟状态：系统端时钟状态分为异常状态和正常状态；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表端在掉电解除（系统上电）时，从存储设备中读取保存时钟，从硬件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RTCC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读取时钟，计算表 内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RTCC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时钟总秒数与存储时钟总秒数的差值：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上电读取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RTCC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时，若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RTCC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时钟异常，使用存储时钟，同时将时钟状态设置为异常态，并触发 时钟异常事件；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时钟保存： </w:t>
      </w:r>
    </w:p>
    <w:p>
      <w:pPr>
        <w:keepNext w:val="0"/>
        <w:keepLines w:val="0"/>
        <w:widowControl/>
        <w:suppressLineNumbers w:val="0"/>
        <w:ind w:firstLine="840" w:firstLineChars="40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）采用每天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整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点保存一次时钟（主要考虑降低保存频率）。 </w:t>
      </w:r>
    </w:p>
    <w:p>
      <w:pPr>
        <w:keepNext w:val="0"/>
        <w:keepLines w:val="0"/>
        <w:widowControl/>
        <w:suppressLineNumbers w:val="0"/>
        <w:ind w:left="832" w:leftChars="396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）本地通信或远程通信时，校准时钟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，保存时钟到存储通过指令修改表端时钟时，并且保存时钟到存储。</w:t>
      </w:r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持久参数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）固定配置，不可修改 </w:t>
      </w:r>
    </w:p>
    <w:p>
      <w:pPr>
        <w:keepNext w:val="0"/>
        <w:keepLines w:val="0"/>
        <w:widowControl/>
        <w:suppressLineNumbers w:val="0"/>
        <w:ind w:firstLine="1887" w:firstLineChars="899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更新周期阈值（单位：秒）：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秒。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）运行参数 系统时钟（年，月，日，时，分，秒）：均为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uint8_t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BCD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格式。 </w:t>
      </w:r>
    </w:p>
    <w:p>
      <w:pPr>
        <w:keepNext w:val="0"/>
        <w:keepLines w:val="0"/>
        <w:widowControl/>
        <w:suppressLineNumbers w:val="0"/>
        <w:ind w:left="832" w:leftChars="396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状态，触发时钟异常事件，并且使用前一刻检测的有效时钟校时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RTCC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pStyle w:val="5"/>
        <w:bidi w:val="0"/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时钟异常事件处理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）由状态转换触发：时钟正常状态→时钟异常状态； </w:t>
      </w:r>
    </w:p>
    <w:p>
      <w:pPr>
        <w:keepNext w:val="0"/>
        <w:keepLines w:val="0"/>
        <w:widowControl/>
        <w:suppressLineNumbers w:val="0"/>
        <w:ind w:left="420" w:leftChars="0" w:firstLine="840" w:firstLineChars="4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当发生状态转换时：记录重要事件信息，事件码详见附件；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报警解除 校时成功后解除报警；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3" w:name="_Toc4383"/>
      <w:r>
        <w:rPr>
          <w:rFonts w:hint="eastAsia"/>
          <w:lang w:val="en-US" w:eastAsia="zh-CN"/>
        </w:rPr>
        <w:t>7.4.4电源管理</w:t>
      </w:r>
      <w:bookmarkEnd w:id="33"/>
      <w:r>
        <w:rPr>
          <w:rFonts w:hint="eastAsia"/>
          <w:lang w:val="en-US" w:eastAsia="zh-CN"/>
        </w:rPr>
        <w:t xml:space="preserve"> </w:t>
      </w: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</w:rPr>
        <w:t>电压检测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检测电池电压时候，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SPC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电路不断开，采集电池和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SPC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并联的电压；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电压检测，如下，有更改；</w:t>
      </w:r>
    </w:p>
    <w:p>
      <w:pPr>
        <w:keepNext w:val="0"/>
        <w:keepLines w:val="0"/>
        <w:widowControl/>
        <w:suppressLineNumbers w:val="0"/>
        <w:ind w:firstLine="1000" w:firstLineChars="5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电压管理状态图如下：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253"/>
        <w:gridCol w:w="2503"/>
        <w:gridCol w:w="26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电压状态</w:t>
            </w:r>
          </w:p>
        </w:tc>
        <w:tc>
          <w:tcPr>
            <w:tcW w:w="2253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正常状态</w:t>
            </w:r>
          </w:p>
        </w:tc>
        <w:tc>
          <w:tcPr>
            <w:tcW w:w="2503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低状态</w:t>
            </w:r>
          </w:p>
        </w:tc>
        <w:tc>
          <w:tcPr>
            <w:tcW w:w="2692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掉电状态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非通信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正常电压检</w:t>
            </w:r>
            <w:r>
              <w:rPr>
                <w:rFonts w:hint="default" w:ascii="Tahoma" w:hAnsi="Tahoma" w:eastAsia="Tahoma" w:cs="Tahoma"/>
                <w:b w:val="0"/>
                <w:bCs w:val="0"/>
                <w:color w:val="000000"/>
                <w:sz w:val="2"/>
                <w:szCs w:val="2"/>
              </w:rPr>
              <w:t xml:space="preserve">●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测</w:t>
            </w:r>
          </w:p>
        </w:tc>
        <w:tc>
          <w:tcPr>
            <w:tcW w:w="2253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＞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3.3V</w:t>
            </w:r>
          </w:p>
        </w:tc>
        <w:tc>
          <w:tcPr>
            <w:tcW w:w="2503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3.3V ~ </w:t>
            </w: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2.7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V</w:t>
            </w:r>
          </w:p>
        </w:tc>
        <w:tc>
          <w:tcPr>
            <w:tcW w:w="2692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≤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2.7V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val="en-US" w:eastAsia="zh-CN"/>
              </w:rPr>
              <w:t>通信状态</w:t>
            </w:r>
          </w:p>
        </w:tc>
        <w:tc>
          <w:tcPr>
            <w:tcW w:w="2253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5195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≤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2.</w:t>
            </w: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V</w:t>
            </w: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电压锁定）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1)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电压检测状态分为：电压正常状态、电压低状态、电压掉电状态，一般不允许电压自恢复检测的低电压状态向高电压状态转换（只有外部的重置电量指令或更换电池才允许回到正常）。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系统复位后，每间隔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500MS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进行一次电压检测，连续检测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次检测一次电池组电压状态，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取平均电压值，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若电压＞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上电电压（默认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，电压正常状态，系统可正常运行，电压值作为一阶滤波算法的电压初值；若电压≤厂内模式系统启动门限值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（默认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，厂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模式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（默认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4)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当前电压状态处于正常状态，忽略设置剩余电量百分比对电压状态的操作，即电压状态维持原来状态；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5)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当前电压状态处于非正常状态（低压、超低状态、掉电）状态，设置剩余电量百分比大于等于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90%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后，当前电压状态更新为正常状态；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6) 非通信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检测：每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小时检测一次电池组实时电压，经过一阶滤波算法后得到电压值。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a.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当检测到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电压掉电门限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＜ 电压 ≤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电压低门限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，且持续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24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小时电压没有回到正常，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则进入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电压低状态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，触发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电压低事件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 </w:t>
      </w:r>
    </w:p>
    <w:p>
      <w:pPr>
        <w:keepNext w:val="0"/>
        <w:keepLines w:val="0"/>
        <w:widowControl/>
        <w:suppressLineNumbers w:val="0"/>
        <w:ind w:left="836" w:leftChars="398" w:firstLine="0" w:firstLineChars="0"/>
        <w:jc w:val="left"/>
        <w:rPr>
          <w:rFonts w:hint="default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. </w:t>
      </w: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每次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通信完后第一次过整点时电压不进行采集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例如：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先检测到电压为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3.3V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，后面检测到电压为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3.0V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，则应先触发电压低事件。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 w:val="0"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7) 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大功率检测（仅指 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NB 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通讯时）：每间隔 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00ms 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检测（锂亚电池与 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SPC 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并联），采用一阶滤 波算法（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N=</w:t>
      </w: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）计算出电压值。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a. 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当电压值 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大功率电压门限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，若连续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5S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均如此，则关闭本次通信，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记录一次</w:t>
      </w:r>
      <w:bookmarkStart w:id="34" w:name="OLE_LINK10"/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大功率状态次数</w:t>
      </w:r>
      <w:bookmarkEnd w:id="34"/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+1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hint="default" w:ascii="Calibri" w:hAnsi="Calibri" w:eastAsia="宋体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. </w:t>
      </w:r>
      <w:r>
        <w:rPr>
          <w:rFonts w:hint="eastAsia" w:cs="Calibri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如果连接5次通信都进入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大功率状态异常状态，进入大功率异常事件(启动五次通信都出现大功率电压异常状态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8)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处于大功率冷却时（仅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NB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通讯），若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秒内需要进行非大功率检测，需延后到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秒之后检测。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9)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远程通信启动前，检测电压，若启动前电压 ≤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大功率事件允许启动电压（默认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3.1V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，则不启动通信；否则启动通信。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10)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保存上次通信前电压值和上次通信中的最低电压值；通信成功结束时更新上次通信前电压值 和上次通信中的最低电压值</w:t>
      </w:r>
    </w:p>
    <w:p>
      <w:pPr>
        <w:pStyle w:val="5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  <w:lang w:val="en-US" w:eastAsia="zh-CN"/>
        </w:rPr>
        <w:t>7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2</w:t>
      </w:r>
      <w:r>
        <w:rPr>
          <w:strike/>
          <w:dstrike w:val="0"/>
        </w:rPr>
        <w:t xml:space="preserve"> </w:t>
      </w:r>
      <w:r>
        <w:rPr>
          <w:rFonts w:hint="eastAsia"/>
          <w:strike/>
          <w:dstrike w:val="0"/>
        </w:rPr>
        <w:t>电</w:t>
      </w:r>
      <w:r>
        <w:rPr>
          <w:rFonts w:hint="eastAsia"/>
          <w:strike/>
          <w:dstrike w:val="0"/>
          <w:lang w:val="en-US" w:eastAsia="zh-CN"/>
        </w:rPr>
        <w:t>量</w:t>
      </w:r>
      <w:r>
        <w:rPr>
          <w:rFonts w:hint="eastAsia"/>
          <w:strike/>
          <w:dstrike w:val="0"/>
        </w:rPr>
        <w:t>检测</w:t>
      </w:r>
    </w:p>
    <w:p>
      <w:pPr>
        <w:rPr>
          <w:rFonts w:hint="eastAsia"/>
          <w:strike/>
          <w:dstrike w:val="0"/>
          <w:sz w:val="24"/>
          <w:szCs w:val="24"/>
        </w:rPr>
      </w:pPr>
      <w:bookmarkStart w:id="35" w:name="OLE_LINK6"/>
      <w:r>
        <w:rPr>
          <w:rFonts w:hint="eastAsia" w:ascii="宋体" w:hAnsi="宋体" w:cs="宋体"/>
          <w:b/>
          <w:bCs/>
          <w:strike/>
          <w:dstrike w:val="0"/>
          <w:color w:val="000000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4"/>
          <w:szCs w:val="24"/>
        </w:rPr>
        <w:t>状态转换逻辑</w:t>
      </w:r>
    </w:p>
    <w:bookmarkEnd w:id="35"/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电量共分为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种状态：电量正常状态、电量低状态；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系统初始复位完成后，电量状态与实际存储状态相同，后随电量的变化变更状态；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电量变化触发的电源事件包括：电量低事件；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(4)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若修改剩余电量百分比参数，可促使状态相互转换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8"/>
        </w:numPr>
        <w:rPr>
          <w:rFonts w:hint="eastAsia" w:ascii="宋体" w:hAnsi="宋体" w:eastAsia="宋体" w:cs="宋体"/>
          <w:b/>
          <w:bCs/>
          <w:strike/>
          <w:dstrike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4"/>
          <w:szCs w:val="24"/>
        </w:rPr>
        <w:t>电量检测状态参数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  <w:t>电量范围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0"/>
                <w:szCs w:val="20"/>
              </w:rPr>
              <w:t>电源状态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X ＞p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电量正常状态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X ≤ p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trike/>
                <w:dstrike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电量低状态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trike/>
          <w:dstrike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备注：p默认10%。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各触发事件对应的能量消耗如下表所示 </w:t>
      </w: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● </w:t>
      </w:r>
      <w:r>
        <w:rPr>
          <w:rFonts w:hint="eastAsia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消耗功耗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 xml:space="preserve">非 PSM 下平均日静态能耗（静态平均功耗+电池自身损耗20%+2%每年，平摊到 </w:t>
            </w:r>
            <w:r>
              <w:rPr>
                <w:rFonts w:hint="default" w:ascii="Calibri" w:hAnsi="Calibri" w:eastAsia="宋体" w:cs="Calibri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 xml:space="preserve">7 </w:t>
            </w: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年每天的静态功耗+超级电容漏电流）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 xml:space="preserve">(17uA+44.5uA)*24h=1476uAh / </w:t>
            </w: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每次红外通信周期的增加功耗 / 3600s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 xml:space="preserve">每次 </w:t>
            </w:r>
            <w:r>
              <w:rPr>
                <w:rFonts w:hint="default" w:ascii="Calibri" w:hAnsi="Calibri" w:eastAsia="宋体" w:cs="Calibri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 xml:space="preserve">NB </w:t>
            </w:r>
            <w:r>
              <w:rPr>
                <w:rFonts w:hint="eastAsia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</w:rPr>
              <w:t>远程通信周期的增加功耗 / 3600s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 w:val="0"/>
                <w:bCs w:val="0"/>
                <w:strike/>
                <w:dstrike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trike/>
          <w:dstrike w:val="0"/>
          <w:color w:val="000000"/>
          <w:sz w:val="20"/>
          <w:szCs w:val="20"/>
          <w:lang w:val="en-US" w:eastAsia="zh-CN"/>
        </w:rPr>
      </w:pPr>
    </w:p>
    <w:p>
      <w:pPr>
        <w:pStyle w:val="5"/>
        <w:bidi w:val="0"/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</w:pPr>
      <w:r>
        <w:rPr>
          <w:rFonts w:hint="eastAsia"/>
          <w:strike/>
          <w:dstrike w:val="0"/>
          <w:lang w:val="en-US" w:eastAsia="zh-CN"/>
        </w:rPr>
        <w:t>7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2</w:t>
      </w:r>
      <w:r>
        <w:rPr>
          <w:strike/>
          <w:dstrike w:val="0"/>
        </w:rPr>
        <w:t xml:space="preserve"> 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持久参数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配置参数 </w:t>
      </w:r>
    </w:p>
    <w:p>
      <w:pPr>
        <w:keepNext w:val="0"/>
        <w:keepLines w:val="0"/>
        <w:widowControl/>
        <w:suppressLineNumbers w:val="0"/>
        <w:ind w:left="420" w:leftChars="0" w:firstLine="420" w:firstLineChars="2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总电量，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uint32_t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8500000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uAh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，不允许设置； </w:t>
      </w:r>
    </w:p>
    <w:p>
      <w:pPr>
        <w:keepNext w:val="0"/>
        <w:keepLines w:val="0"/>
        <w:widowControl/>
        <w:suppressLineNumbers w:val="0"/>
        <w:ind w:left="420" w:leftChars="0" w:firstLine="420" w:firstLineChars="2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电量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低门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限百分比，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uint8_t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%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left="420" w:leftChars="0" w:firstLine="420" w:firstLineChars="2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电压低门限，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uint16_t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330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0.01V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，不允许设置； </w:t>
      </w:r>
    </w:p>
    <w:p>
      <w:pPr>
        <w:keepNext w:val="0"/>
        <w:keepLines w:val="0"/>
        <w:widowControl/>
        <w:suppressLineNumbers w:val="0"/>
        <w:ind w:left="420" w:leftChars="0" w:firstLine="420" w:firstLineChars="20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电压掉电门限，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uint16_t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270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0.01V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，不允许设置；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trike/>
          <w:dstrike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运行参数 剩余电量，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uint32_t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8500000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uAh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6" w:name="_Toc30163"/>
      <w:r>
        <w:rPr>
          <w:rFonts w:hint="eastAsia"/>
          <w:lang w:val="en-US" w:eastAsia="zh-CN"/>
        </w:rPr>
        <w:t>7.4.5数据管理</w:t>
      </w:r>
      <w:bookmarkEnd w:id="36"/>
      <w:r>
        <w:rPr>
          <w:rFonts w:hint="eastAsia"/>
          <w:lang w:val="en-US" w:eastAsia="zh-CN"/>
        </w:rPr>
        <w:t xml:space="preserve"> </w:t>
      </w:r>
    </w:p>
    <w:p>
      <w:pPr>
        <w:pStyle w:val="5"/>
        <w:bidi w:val="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数据管理策略</w:t>
      </w:r>
    </w:p>
    <w:p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数据存储管理分为数据读写驱动层、数据管理策略层和数据管理应用层。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）数据读写驱动层 与存储介质交互，验证数据的正确性，数据的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CRC16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校验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）读数据时：仅读一次，不作验证； </w:t>
      </w:r>
    </w:p>
    <w:p>
      <w:pPr>
        <w:keepNext w:val="0"/>
        <w:keepLines w:val="0"/>
        <w:widowControl/>
        <w:suppressLineNumbers w:val="0"/>
        <w:ind w:left="836" w:leftChars="198" w:hanging="420" w:hanging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）写数据时：写操作完毕后回读数据，若读与写的数据不一致，则重写，最大重写次数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次（包 含首次若仍不正确，则报写数据错误；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）数据管理策略层 数据管理策略包括冗余备份存储策略、负载均衡存储策略和“冗余备份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负载均衡”存储策略。 数据管理应用层根据数据的关键程度、发生频次选择合适的策略进行数据管理，或直接操作数据读写驱动层。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</w:rPr>
      </w:pPr>
      <w:r>
        <w:rPr>
          <w:rFonts w:hint="eastAsia" w:ascii="宋体" w:hAnsi="宋体" w:eastAsia="宋体" w:cs="宋体"/>
          <w:b/>
          <w:bCs/>
          <w:strike/>
          <w:dstrike w:val="0"/>
          <w:color w:val="000000"/>
          <w:kern w:val="0"/>
          <w:sz w:val="20"/>
          <w:szCs w:val="20"/>
          <w:lang w:val="en-US" w:eastAsia="zh-CN" w:bidi="ar"/>
        </w:rPr>
        <w:t xml:space="preserve">【冗余备份存储策略】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数据分主块和备块冗余保存；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数据写操作先写主块，若主块写成功，则再写备块；若主块写失败，则不再写备块。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读取存储数据时，先读主块数据，若不成功，则读备块；若读主块和备块均错误，则报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E2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错误。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读数据时：验证数据的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校验是否正确，若不正确，则重读，最大重读次数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次（包含首次）， 若仍不正确，则报读数据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校验错误</w:t>
      </w:r>
    </w:p>
    <w:p>
      <w:pPr>
        <w:pStyle w:val="5"/>
        <w:bidi w:val="0"/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7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5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2</w:t>
      </w:r>
      <w:r>
        <w:rPr>
          <w:strike/>
          <w:dstrike w:val="0"/>
        </w:rPr>
        <w:t xml:space="preserve"> 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数据管理</w:t>
      </w: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策略应用</w:t>
      </w:r>
    </w:p>
    <w:p>
      <w:pP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数据数据存于外部 </w:t>
      </w: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E2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；表端数据存储策略应用如下： </w:t>
      </w:r>
    </w:p>
    <w:p>
      <w:pPr>
        <w:numPr>
          <w:ilvl w:val="0"/>
          <w:numId w:val="10"/>
        </w:numP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参数类数据采用【冗余备份存储策略】； </w:t>
      </w:r>
    </w:p>
    <w:p>
      <w:pPr>
        <w:numPr>
          <w:ilvl w:val="0"/>
          <w:numId w:val="10"/>
        </w:numPr>
        <w:rPr>
          <w:rFonts w:hint="default"/>
          <w:strike/>
          <w:dstrike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记录与日志类记录直接使用驱动层。</w:t>
      </w:r>
    </w:p>
    <w:p>
      <w:pPr>
        <w:pStyle w:val="5"/>
        <w:bidi w:val="0"/>
        <w:rPr>
          <w:rFonts w:hint="default" w:ascii="宋体" w:hAnsi="宋体" w:eastAsia="宋体" w:cs="宋体"/>
          <w:b/>
          <w:bCs/>
          <w:strike w:val="0"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7</w:t>
      </w:r>
      <w:r>
        <w:rPr>
          <w:strike w:val="0"/>
          <w:dstrike w:val="0"/>
          <w:lang w:val="en-US" w:eastAsia="zh-CN"/>
        </w:rPr>
        <w:t>.</w:t>
      </w:r>
      <w:r>
        <w:rPr>
          <w:rFonts w:hint="eastAsia"/>
          <w:strike w:val="0"/>
          <w:dstrike w:val="0"/>
          <w:lang w:val="en-US" w:eastAsia="zh-CN"/>
        </w:rPr>
        <w:t>4</w:t>
      </w:r>
      <w:r>
        <w:rPr>
          <w:strike w:val="0"/>
          <w:dstrike w:val="0"/>
          <w:lang w:val="en-US" w:eastAsia="zh-CN"/>
        </w:rPr>
        <w:t>.</w:t>
      </w:r>
      <w:r>
        <w:rPr>
          <w:rFonts w:hint="eastAsia"/>
          <w:strike w:val="0"/>
          <w:dstrike w:val="0"/>
          <w:lang w:val="en-US" w:eastAsia="zh-CN"/>
        </w:rPr>
        <w:t>5</w:t>
      </w:r>
      <w:r>
        <w:rPr>
          <w:strike w:val="0"/>
          <w:dstrike w:val="0"/>
          <w:lang w:val="en-US" w:eastAsia="zh-CN"/>
        </w:rPr>
        <w:t>.</w:t>
      </w:r>
      <w:r>
        <w:rPr>
          <w:rFonts w:hint="eastAsia"/>
          <w:strike w:val="0"/>
          <w:dstrike w:val="0"/>
          <w:lang w:val="en-US" w:eastAsia="zh-CN"/>
        </w:rPr>
        <w:t>3</w:t>
      </w:r>
      <w:r>
        <w:rPr>
          <w:strike w:val="0"/>
          <w:dstrike w:val="0"/>
        </w:rPr>
        <w:t xml:space="preserve"> </w:t>
      </w:r>
      <w:r>
        <w:rPr>
          <w:rFonts w:hint="eastAsia" w:ascii="宋体" w:hAnsi="宋体" w:eastAsia="宋体" w:cs="宋体"/>
          <w:b/>
          <w:bCs/>
          <w:strike w:val="0"/>
          <w:dstrike w:val="0"/>
          <w:color w:val="000000"/>
          <w:sz w:val="28"/>
          <w:szCs w:val="28"/>
        </w:rPr>
        <w:t>数据</w:t>
      </w:r>
      <w:r>
        <w:rPr>
          <w:rFonts w:hint="eastAsia" w:ascii="宋体" w:hAnsi="宋体" w:cs="宋体"/>
          <w:b/>
          <w:bCs/>
          <w:strike w:val="0"/>
          <w:dstrike w:val="0"/>
          <w:color w:val="000000"/>
          <w:sz w:val="28"/>
          <w:szCs w:val="28"/>
          <w:lang w:val="en-US" w:eastAsia="zh-CN"/>
        </w:rPr>
        <w:t>读写错误事件处理</w:t>
      </w:r>
    </w:p>
    <w:p>
      <w:pPr>
        <w:ind w:firstLine="420" w:firstLineChars="200"/>
        <w:rPr>
          <w:rFonts w:hint="default" w:eastAsia="宋体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sz w:val="21"/>
          <w:szCs w:val="21"/>
        </w:rPr>
        <w:t>表端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sz w:val="21"/>
          <w:szCs w:val="21"/>
          <w:lang w:val="en-US" w:eastAsia="zh-CN"/>
        </w:rPr>
        <w:t>只在上电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sz w:val="21"/>
          <w:szCs w:val="21"/>
        </w:rPr>
        <w:t>检测参数类数据的读写错误事件，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sz w:val="21"/>
          <w:szCs w:val="21"/>
          <w:lang w:val="en-US" w:eastAsia="zh-CN"/>
        </w:rPr>
        <w:t>如出现异常记录异常，状态标志位置1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；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7" w:name="_Toc24493"/>
      <w:r>
        <w:rPr>
          <w:rFonts w:hint="eastAsia"/>
          <w:lang w:val="en-US" w:eastAsia="zh-CN"/>
        </w:rPr>
        <w:t>7.4.6本地通信</w:t>
      </w:r>
      <w:bookmarkEnd w:id="37"/>
      <w:r>
        <w:rPr>
          <w:rFonts w:hint="eastAsia"/>
          <w:lang w:val="en-US" w:eastAsia="zh-CN"/>
        </w:rPr>
        <w:t xml:space="preserve"> </w:t>
      </w:r>
    </w:p>
    <w:p>
      <w:pPr>
        <w:pStyle w:val="5"/>
        <w:bidi w:val="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功能概述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）本地通信采用近红外，通过红外通信，进行内部参数配置，数据读取等操作；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）波特率 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24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>00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，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8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位数据，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位停止，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无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校验；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兼容以前的）</w:t>
      </w:r>
    </w:p>
    <w:p>
      <w:pPr>
        <w:pStyle w:val="5"/>
        <w:bidi w:val="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设计流程</w:t>
      </w:r>
    </w:p>
    <w:p>
      <w:pPr>
        <w:keepNext w:val="0"/>
        <w:keepLines w:val="0"/>
        <w:widowControl/>
        <w:suppressLineNumbers w:val="0"/>
        <w:ind w:left="418" w:firstLine="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）客户模式下红外超时时间为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分钟，厂内模式下红外超时时间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比工厂内多2分钟</w:t>
      </w:r>
    </w:p>
    <w:p>
      <w:pPr>
        <w:keepNext w:val="0"/>
        <w:keepLines w:val="0"/>
        <w:widowControl/>
        <w:suppressLineNumbers w:val="0"/>
        <w:ind w:left="418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）红外通信默认处于关闭状态，红外电源处于关闭状态，引脚处于普通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IO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口模式。磁按键电源默认</w:t>
      </w:r>
      <w:r>
        <w:rPr>
          <w:rFonts w:ascii="Tahoma" w:hAnsi="Tahoma" w:eastAsia="Tahoma" w:cs="Tahoma"/>
          <w:b w:val="0"/>
          <w:bCs w:val="0"/>
          <w:color w:val="000000"/>
          <w:kern w:val="0"/>
          <w:sz w:val="2"/>
          <w:szCs w:val="2"/>
          <w:lang w:val="en-US" w:eastAsia="zh-CN" w:bidi="ar"/>
        </w:rPr>
        <w:t xml:space="preserve">●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常开，当检测到磁按键由松开到按下（需要进行消抖处理），持续按下时间到达 </w:t>
      </w:r>
      <w:r>
        <w:rPr>
          <w:rFonts w:hint="eastAsia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秒，打开红外电源，通信引脚转为串口模式进行本地通信；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在进入本地通信开始计时，在超时时间内无通信则在计时结束后关闭红外，若在超时时间内有 正常的红外通信，则清零本地通信超时时间，保持红外通信打开状态，直到超时后关闭；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红外关闭以后，红外电源重新处于关闭状态，引脚设为普通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IO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口，直到下次磁按键触发。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2268"/>
        <w:gridCol w:w="3842"/>
        <w:gridCol w:w="1642"/>
        <w:gridCol w:w="1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shd w:val="clear" w:color="auto" w:fill="FFFF00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2268" w:type="dxa"/>
            <w:shd w:val="clear" w:color="auto" w:fill="FFFF00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指令</w:t>
            </w:r>
          </w:p>
        </w:tc>
        <w:tc>
          <w:tcPr>
            <w:tcW w:w="3842" w:type="dxa"/>
            <w:shd w:val="clear" w:color="auto" w:fill="FFFF00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使用说明</w:t>
            </w:r>
          </w:p>
        </w:tc>
        <w:tc>
          <w:tcPr>
            <w:tcW w:w="1642" w:type="dxa"/>
            <w:shd w:val="clear" w:color="auto" w:fill="FFFF00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厂内</w:t>
            </w:r>
          </w:p>
        </w:tc>
        <w:tc>
          <w:tcPr>
            <w:tcW w:w="1482" w:type="dxa"/>
            <w:shd w:val="clear" w:color="auto" w:fill="FFFF00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</w:rPr>
              <w:t>读表地址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自动退出红外功能</w:t>
            </w: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设置表地址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</w:rPr>
              <w:t>读计量数据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设置计量数据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设置时间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读取时间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设置IP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读取IP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无磁参数对比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无磁参数读取指令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2268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  <w:color w:val="000000"/>
              </w:rPr>
              <w:t>NB水表检测指令</w:t>
            </w:r>
          </w:p>
        </w:tc>
        <w:tc>
          <w:tcPr>
            <w:tcW w:w="38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2268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410"/>
              </w:tabs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读以最近一次通信参数</w:t>
            </w:r>
          </w:p>
        </w:tc>
        <w:tc>
          <w:tcPr>
            <w:tcW w:w="38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2268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读取NB信号</w:t>
            </w:r>
          </w:p>
        </w:tc>
        <w:tc>
          <w:tcPr>
            <w:tcW w:w="38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2268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/>
              </w:rPr>
              <w:t>无磁水表设表地址</w:t>
            </w:r>
          </w:p>
        </w:tc>
        <w:tc>
          <w:tcPr>
            <w:tcW w:w="38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 xml:space="preserve">7天后自动进入客户 </w:t>
            </w: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2268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Calibri" w:hAnsi="Calibri" w:eastAsia="宋体" w:cs="黑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取消客户模式</w:t>
            </w:r>
          </w:p>
        </w:tc>
        <w:tc>
          <w:tcPr>
            <w:tcW w:w="38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读取版本号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读取IMEI号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2268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读取imsi号</w:t>
            </w:r>
          </w:p>
        </w:tc>
        <w:tc>
          <w:tcPr>
            <w:tcW w:w="3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</w:p>
        </w:tc>
        <w:tc>
          <w:tcPr>
            <w:tcW w:w="164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  <w:tc>
          <w:tcPr>
            <w:tcW w:w="1482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√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8" w:name="_Toc3500"/>
      <w:r>
        <w:rPr>
          <w:rFonts w:hint="eastAsia"/>
          <w:lang w:val="en-US" w:eastAsia="zh-CN"/>
        </w:rPr>
        <w:t>7.4.7远程通信</w:t>
      </w:r>
      <w:bookmarkEnd w:id="38"/>
      <w:r>
        <w:rPr>
          <w:rFonts w:hint="eastAsia"/>
          <w:lang w:val="en-US" w:eastAsia="zh-CN"/>
        </w:rPr>
        <w:t xml:space="preserve"> </w:t>
      </w:r>
    </w:p>
    <w:p>
      <w:pPr>
        <w:pStyle w:val="5"/>
        <w:bidi w:val="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功能概述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）远程通信采用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NB-IoT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方式，工作模式设计兼容间歇性断电模式和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模式。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）间歇性断电模式：通信请求时，给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NB-IoT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模块供电，通信结束（无论成功还是失败）后给模块 断电。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模式：通信请求时，模块已经供电或重新供电，通信结束，若过程中收到过数据，不进行 断电操作。若通信过程中没有收过数据，结束后断电。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）本项目默认采用断电模式出厂。</w:t>
      </w:r>
    </w:p>
    <w:p>
      <w:pPr>
        <w:pStyle w:val="5"/>
        <w:bidi w:val="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设计流程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根据 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NB-IoT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的工作模式，将通信模块的状态分为关闭态、工作态以及待机态。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关闭态：是指通信模块处于掉电状态。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工作态：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是指通信请求数据交互的一个过程态，既请求远程通信到通信结束的阶段。 待机态：是专指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模式下的一个状态，既工作态之后的状态，模块不掉电。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目前可以不用支持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间歇性掉电模式：包含关闭态和工作态。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firstLine="420" w:firstLineChars="20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模式：包括关闭态、工作态和待机态。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firstLine="420" w:firstLineChars="2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服务器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地址和域名：只存储一组服务器地址和一组域名，采用服务器地址还是域名可通过配 置选择，默认选择服务器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地址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（本项目不可配置）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firstLine="420" w:firstLineChars="2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入网配置默认为自动入网。 自动入网：是指整个过程采用自动入网配置方式。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firstLine="420" w:firstLineChars="2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通信启动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630" w:firstLineChars="3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通信可通过下列三类事件启动：人工（协议、磁按键触发）启动、事件启动、定时启动。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人工（协议、磁按键触发）启动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磁按键需要经过消抖确认后才有效，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最多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0.5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秒内连续检测到有效吸合，触发远程通信。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如果通信模块已处于工作状态，</w:t>
      </w:r>
      <w:bookmarkStart w:id="39" w:name="OLE_LINK7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则不响应指令和触发。 </w:t>
      </w:r>
      <w:bookmarkEnd w:id="39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如果通信模块处于非工作状态，立即启动通信。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事件启动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若通信模块已处于工作状态，则立即打断原来的通信，启动事件通信。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若通信模块处于非工作状态，立即启动通信。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default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（本项目无事件可启动立即通信）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定时启动：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若通信模块已处于工作状态，则不响应指令和触发。。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若通信模块处于非工作状态，立即启动通信。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）定时通信管理策略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a)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可指定是否启用定时通信（默认启动）；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b)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定时通信周期可配置为按天管理；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c) 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默认一天上传一次，每天固守时间段随机上传，每次启动上传时重新计算第二天上传的时间，固定时间段（默认0点到8点）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shd w:val="clear" w:fill="FFFF0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d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客户上报机制：通信远程协议可以配置上报周期，上报周期间隔单位只能为日，其它无效，并且ID上报使能此参数有效，否则按自身随机上报机制，上报间隔时间最大不能超时12分钟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  <w:highlight w:val="yellow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d)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按月管理时，可指定上传日期（每月的该天进行通信），默认月通讯关闭；参数范围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highlight w:val="yellow"/>
          <w:lang w:val="en-US" w:eastAsia="zh-CN" w:bidi="ar"/>
        </w:rPr>
        <w:t>1~31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）错峰机制，可指定错峰系数（默认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）；错峰时间（单位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s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）计算方式：表号后三位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（错峰系数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default" w:ascii="Tahoma" w:hAnsi="Tahoma" w:eastAsia="Tahoma" w:cs="Tahoma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●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*60/8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+60s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；实际通信时间为设定时间加上错峰时间之和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）周期上报时，上报实时数据和前一天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24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小时数据，前一天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24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小时数据包含每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分钟记录一 次的数据，共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48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个记录信息等（其他信息见具体协议）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密集周期上报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默认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>开启，</w:t>
      </w:r>
      <w:r>
        <w:rPr>
          <w:rFonts w:hint="eastAsia" w:ascii="宋体" w:hAnsi="宋体" w:cs="宋体"/>
          <w:b w:val="0"/>
          <w:bCs w:val="0"/>
          <w:strike w:val="0"/>
          <w:dstrike w:val="0"/>
          <w:color w:val="000000"/>
          <w:kern w:val="0"/>
          <w:sz w:val="21"/>
          <w:szCs w:val="21"/>
          <w:lang w:val="en-US" w:eastAsia="zh-CN" w:bidi="ar"/>
        </w:rPr>
        <w:t xml:space="preserve"> 默认上传前一天密集数据，采集周期默认30分钟，周期时间可配置，当前支持5 10 15 30分钟，一次最多上传48组，如果一天密集数据大于48组，需分包上传，另外最近三天有漏报数据，当前上报完数据后可自动进行补报</w:t>
      </w:r>
      <w:r>
        <w:rPr>
          <w:rFonts w:hint="eastAsia" w:ascii="宋体" w:hAnsi="宋体" w:eastAsia="宋体" w:cs="宋体"/>
          <w:b w:val="0"/>
          <w:bCs w:val="0"/>
          <w:strike w:val="0"/>
          <w:dstrike w:val="0"/>
          <w:color w:val="FF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left="199" w:leftChars="95" w:firstLine="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数据补包机制，表端不做数据补包，系统端检测到数据丢失，可下发指令读取表内存储的冻结数据。 </w:t>
      </w:r>
    </w:p>
    <w:p>
      <w:pPr>
        <w:keepNext w:val="0"/>
        <w:keepLines w:val="0"/>
        <w:widowControl/>
        <w:suppressLineNumbers w:val="0"/>
        <w:ind w:left="199" w:leftChars="95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）电压限制</w:t>
      </w:r>
    </w:p>
    <w:p>
      <w:pPr>
        <w:keepNext w:val="0"/>
        <w:keepLines w:val="0"/>
        <w:widowControl/>
        <w:suppressLineNumbers w:val="0"/>
        <w:ind w:left="199" w:leftChars="95" w:firstLine="630" w:firstLineChars="3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电压正常、电压低压状态下，通讯可正常启动；电压掉电后禁止启动通信。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）单次通信最长时间限制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单次通信超时时间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可配置（默认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分钟），从启动通信开始，如果大于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单次通信超时时间，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通信还未结束，关闭此次通信。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）超时重发及错误重发机制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）通信过程接收时间不超过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30s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，若接收超时（超时时间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秒），则重发数据，若接收成功则清零超时计时及重发次数统计；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）当接收到错误指令：包括解析不通过的指令及非本协议支持的指令，则重发数据；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）最多重发三次次（共计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1+3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次，累计发送数据次数），超过三次后，则通信失败并立即结束 通信。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定时通信失败重试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定时上传请求，如果（信号弱，连接超时等原因导致）通信失败，</w:t>
      </w:r>
    </w:p>
    <w:p>
      <w:pPr>
        <w:keepNext w:val="0"/>
        <w:keepLines w:val="0"/>
        <w:widowControl/>
        <w:suppressLineNumbers w:val="0"/>
        <w:ind w:firstLine="211" w:firstLineChars="10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trike/>
          <w:dstrike w:val="0"/>
          <w:color w:val="000000"/>
          <w:kern w:val="0"/>
          <w:sz w:val="21"/>
          <w:szCs w:val="21"/>
          <w:lang w:val="en-US" w:eastAsia="zh-CN" w:bidi="ar"/>
        </w:rPr>
        <w:t>通信失败重试时间（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默认 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小 时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后重新发起远程通信任务，如果再失败，不再重连。 该功能使能禁能可通过远程配置，默认功能开启</w:t>
      </w:r>
      <w:r>
        <w:rPr>
          <w:rFonts w:hint="default" w:ascii="Tahoma" w:hAnsi="Tahoma" w:eastAsia="Tahoma" w:cs="Tahoma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●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。定时重连采用自动模式时，电池电量小于等于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80%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，自动关闭定时重连，大于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80%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，自动开 启定时重连。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）通信模块的供电状态流转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）无论何种工作模式系统上电时模块处于关闭态，只有通信请求时才进入工作态进行供电。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）工作态结束时，掉电模式下，立即进入关闭态。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工作态结束时，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模式下，若模块处于入网未成功状态时，关闭模块供电进入关闭态。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模式下，模块处于待机态时，发生模块内部状态不受控或异常时，关闭模块供电进入关 闭态。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）工作态下，工作模式被切换时，在工作态结束时立即起效。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模式下的待机态时，工作模式被切换时，立即进入关闭态。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）收到远程服务器通信结束指令时，无需提示。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）通信过程中的事件记录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  <w:highlight w:val="yellow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）通信模块连接异常事件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  <w:highlight w:val="yellow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）通信模块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SIM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卡没插好事件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）通信模块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连接网络失败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）远程通信与本地通信可以同时使用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远程通信启动时，允许进行本地通信。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）通信情况统计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）通信总时长、通信总次数。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）通信成功总时长，通信成功次数、通信失败次数。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）上次通信成功的时长（未成功通信前该值为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）通信成功时记录通信网络情况事件记录。（详细查看事件记录章节） 备注：若定时通信在重连时通信成功，则上次通信成功的时长和通信成功总时长统计时需要包含重连 前次的通信时长。 </w:t>
      </w: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持久参数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配置参数，可通过远程和本地通信查询或修改，移动版本对应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IP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、端口等相关平台参数需要做更 改。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）主服务器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IP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地址。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IP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221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229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214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202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char[4]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）端口号：默认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5683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，范围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0~65536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short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apn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名称：定义网络接入点名称。默认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“ctnb”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char[50]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）定时上传模式：表示定时上传周期的时间单位天。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）定时上传天数：为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表示禁止定时上传，大于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才允许定时上传，此参数表示定时上传的周期。 默认为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char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）定时上传使能：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表示禁止定时上传，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表示允许定时上传，默认允许定时上传，当禁止定时上传 时，事件和人工触发允许启动远程通信。【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char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）远程通信使能：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表示禁止远程通信，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表示允许远程通信，默认允许远程通信，禁止远程通信 时任何远程通信都不允许启动。【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char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）入网配置：包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括手动模式、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自动模式、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手动加自动模式，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【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unsigned char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】。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NBAND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参数。可配置，业务默认配置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，即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BAND5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，电信；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NEARFCN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锁频参数：可配置【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char[6]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NCONFIG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参数。可配置【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char[6]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ahoma" w:hAnsi="Tahoma" w:eastAsia="Tahoma" w:cs="Tahoma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●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PLMN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参数。配置【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char[6]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18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）进入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PSM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的限制时间。配置【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char[2]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】，单位秒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）定时通信失败重试使能配置。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表示关闭，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表示开启，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表示自动，默认开启。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16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Idle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时间；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）运行参数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）通信总时长：单位秒。【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long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）通信成功总时长统计：单位秒。【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long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）通信成功次数统计：【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int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CSQ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参数。【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char[2]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IMEI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char[16]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IMSI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char[16]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CCID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char[20]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RSRP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char[5]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SNR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char[5]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PCI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char[5]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）单次通讯超时时间：【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unsigned char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）固定参数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）重连间隔时间：默认 </w:t>
      </w:r>
      <w:r>
        <w:rPr>
          <w:rFonts w:hint="eastAsia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。通讯失败后重新启动通讯时间间隔。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0" w:name="_Toc26295"/>
      <w:r>
        <w:rPr>
          <w:rFonts w:hint="eastAsia"/>
          <w:lang w:val="en-US" w:eastAsia="zh-CN"/>
        </w:rPr>
        <w:t>7.4.8通信协议</w:t>
      </w:r>
      <w:bookmarkEnd w:id="40"/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ind w:left="-210" w:leftChars="0" w:firstLine="21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本方案协议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杭州水务协议“杭州水务集团NB水表通信协议V7.3.11”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ind w:left="-210" w:leftChars="0" w:firstLine="21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需支持以下几条：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firstLine="420"/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上线指令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  主要上报内容包含：时间、电压、上线成功/失败次数、NB参数（RSRP、信噪比等）、当前累计正流量和逆流量、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shd w:val="clear" w:fill="FFFF00"/>
          <w:lang w:val="en-US" w:eastAsia="zh-CN" w:bidi="ar"/>
        </w:rPr>
        <w:t>最近最多三天日结数据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、前一天24小时数据、瞬时流速最大值、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shd w:val="clear" w:fill="FFFF00"/>
          <w:lang w:val="en-US" w:eastAsia="zh-CN" w:bidi="ar"/>
        </w:rPr>
        <w:t>密集上报，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0" w:firstLineChars="0"/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参数设置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设置表内时间，升级配置，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主动上报配置，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shd w:val="clear" w:fill="FFFF00"/>
          <w:lang w:val="en-US" w:eastAsia="zh-CN" w:bidi="ar"/>
        </w:rPr>
        <w:t>GPRS上报类型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shd w:val="clear" w:fill="FFFF00"/>
          <w:lang w:val="en-US" w:eastAsia="zh-CN" w:bidi="ar"/>
        </w:rPr>
        <w:t>流量保存最小时间间隔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，密集采集数据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0" w:firstLineChars="0"/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参数读取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   表内时间，GPRS上报类型，密集采样数据，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shd w:val="clear" w:fill="FFFF00"/>
          <w:lang w:val="en-US" w:eastAsia="zh-CN" w:bidi="ar"/>
        </w:rPr>
        <w:t>流量保存最小时间间隔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0" w:firstLineChars="0"/>
        <w:jc w:val="left"/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即时报警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逆流报警暂时先不做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0" w:firstLineChars="0"/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远程升级协议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升级指令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1" w:name="_Toc370"/>
      <w:r>
        <w:rPr>
          <w:rFonts w:hint="eastAsia"/>
          <w:lang w:val="en-US" w:eastAsia="zh-CN"/>
        </w:rPr>
        <w:t>7.4.9事件记录</w:t>
      </w:r>
      <w:bookmarkEnd w:id="41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9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重要事件记录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）重要事件记录： 最多存储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条异常报警日志，详见附录；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）重要事件格式： </w:t>
      </w:r>
    </w:p>
    <w:p>
      <w:pPr>
        <w:keepNext w:val="0"/>
        <w:keepLines w:val="0"/>
        <w:widowControl/>
        <w:suppressLineNumbers w:val="0"/>
        <w:ind w:firstLine="630" w:firstLineChars="30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YYMMDDHHMMSS+ AAAA+XX</w:t>
      </w:r>
    </w:p>
    <w:p>
      <w:pPr>
        <w:keepNext w:val="0"/>
        <w:keepLines w:val="0"/>
        <w:widowControl/>
        <w:suppressLineNumbers w:val="0"/>
        <w:ind w:firstLine="630" w:firstLineChars="3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其中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AAAA: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事件类型（高字节在后，低字节在前，例如事件码为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0001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，则传输时为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H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00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2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字节，无符号十进制；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YYMMDDHHMMSS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：事件时间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字节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BCD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XX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预留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字节； 事件日志记录中的时间的月份格式均为：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463"/>
        <w:gridCol w:w="2463"/>
        <w:gridCol w:w="2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BIT7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BIT6-BIT5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BIT4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BIT3-BIT0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：表示时钟格式异常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：表示时钟格式正常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保留为 0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月份高位，BCD 格式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月份低位，BCD 格式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重要事件：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计量模块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异常事件、电压低电事件、时钟异常事件 、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NB模块异常记录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注：总共消耗存储空间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10*9=90 Byte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事件码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事件名称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0001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电压低电事件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0002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时钟异常事件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0003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计量模块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异常事件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0004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bookmarkStart w:id="42" w:name="OLE_LINK14"/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NB模块异常记录</w:t>
            </w:r>
            <w:bookmarkEnd w:id="42"/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模块没反应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0005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上电事件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首次上电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0006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累计量设置事件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0007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电压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锁定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0008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复位事件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10"/>
        </w:numPr>
        <w:ind w:left="0" w:leftChars="0" w:firstLine="0" w:firstLine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备注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：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复位事件启用备用字节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  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预留字节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复位原因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01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5V启动复位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02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1.5V启动复位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03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低电压检测复位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04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看门狗复位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05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PCA复位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06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系统异常复位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07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软件复位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08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RESET脚 复位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9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通信日志信息记录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）通信日志信息记录：存储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条记录，数据满后进行循环覆盖，详见附录； 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sz w:val="21"/>
          <w:szCs w:val="21"/>
        </w:rPr>
      </w:pPr>
      <w:bookmarkStart w:id="43" w:name="OLE_LINK1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）事件记录格式 </w:t>
      </w:r>
    </w:p>
    <w:bookmarkEnd w:id="43"/>
    <w:p>
      <w:pPr>
        <w:keepNext w:val="0"/>
        <w:keepLines w:val="0"/>
        <w:widowControl/>
        <w:suppressLineNumbers w:val="0"/>
        <w:ind w:firstLine="840" w:firstLineChars="400"/>
        <w:jc w:val="left"/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YYMMDDHHMMSS+AAAA+XX+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+RSRP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2HEX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+SNR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2HEX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+PCI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2HEX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840" w:firstLineChars="4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其中 AAAA:日志类型，2 字节，无符号十进制；YYMMDDHHMMSS：时间 6 字节,BCD；XX 预留 1 </w:t>
      </w:r>
    </w:p>
    <w:p>
      <w:pPr>
        <w:keepNext w:val="0"/>
        <w:keepLines w:val="0"/>
        <w:widowControl/>
        <w:suppressLineNumbers w:val="0"/>
        <w:ind w:firstLine="840" w:firstLineChars="4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字节，无符号十进制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463"/>
        <w:gridCol w:w="2463"/>
        <w:gridCol w:w="2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BIT7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BIT6-BIT5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BIT4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BIT3-BIT0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2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：表示时钟格式异常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：表示时钟格式正常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保留为 0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月份高位，BCD 格式</w:t>
            </w:r>
          </w:p>
        </w:tc>
        <w:tc>
          <w:tcPr>
            <w:tcW w:w="246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月份低位，BCD 格式</w:t>
            </w:r>
          </w:p>
        </w:tc>
      </w:tr>
    </w:tbl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通信日志：定时远程通信日志，人工远程通信日志，定时远程通信未启动日志各4条</w:t>
      </w:r>
    </w:p>
    <w:p>
      <w:pPr>
        <w:numPr>
          <w:ilvl w:val="0"/>
          <w:numId w:val="0"/>
        </w:numPr>
        <w:ind w:leftChars="0"/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注：总共消耗存储空间 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0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*1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=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150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Byte</w:t>
      </w:r>
    </w:p>
    <w:p>
      <w:pPr>
        <w:numPr>
          <w:ilvl w:val="0"/>
          <w:numId w:val="0"/>
        </w:numPr>
        <w:ind w:leftChars="0"/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事件码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事件名称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1001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按键启动通信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1002</w:t>
            </w:r>
          </w:p>
        </w:tc>
        <w:tc>
          <w:tcPr>
            <w:tcW w:w="3285" w:type="dxa"/>
            <w:vAlign w:val="top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Calibri" w:hAnsi="Calibri" w:eastAsia="宋体" w:cs="Calibri"/>
                <w:b w:val="0"/>
                <w:bCs w:val="0"/>
                <w:color w:val="00000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定时启动通信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1003</w:t>
            </w:r>
          </w:p>
        </w:tc>
        <w:tc>
          <w:tcPr>
            <w:tcW w:w="3285" w:type="dxa"/>
            <w:vAlign w:val="top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Calibri" w:hAnsi="Calibri" w:eastAsia="宋体" w:cs="Calibri"/>
                <w:b w:val="0"/>
                <w:bCs w:val="0"/>
                <w:color w:val="00000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通信成功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1004</w:t>
            </w:r>
          </w:p>
        </w:tc>
        <w:tc>
          <w:tcPr>
            <w:tcW w:w="3285" w:type="dxa"/>
            <w:vAlign w:val="top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通信失败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1005</w:t>
            </w:r>
          </w:p>
        </w:tc>
        <w:tc>
          <w:tcPr>
            <w:tcW w:w="3285" w:type="dxa"/>
            <w:vAlign w:val="top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SIM异常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1006</w:t>
            </w:r>
          </w:p>
        </w:tc>
        <w:tc>
          <w:tcPr>
            <w:tcW w:w="3285" w:type="dxa"/>
            <w:vAlign w:val="top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入网连接失败</w:t>
            </w:r>
          </w:p>
        </w:tc>
        <w:tc>
          <w:tcPr>
            <w:tcW w:w="3285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</w:pPr>
    </w:p>
    <w:p>
      <w:pPr>
        <w:numPr>
          <w:ilvl w:val="0"/>
          <w:numId w:val="0"/>
        </w:numPr>
        <w:ind w:leftChars="0"/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宋体" w:cs="Calibri"/>
          <w:b/>
          <w:bCs/>
          <w:color w:val="000000"/>
          <w:sz w:val="21"/>
          <w:szCs w:val="21"/>
          <w:highlight w:val="red"/>
          <w:lang w:val="en-US" w:eastAsia="zh-CN"/>
        </w:rPr>
      </w:pPr>
      <w:r>
        <w:rPr>
          <w:rFonts w:hint="eastAsia" w:cs="Calibri"/>
          <w:b/>
          <w:bCs/>
          <w:color w:val="000000"/>
          <w:sz w:val="21"/>
          <w:szCs w:val="21"/>
          <w:highlight w:val="red"/>
          <w:lang w:val="en-US" w:eastAsia="zh-CN"/>
        </w:rPr>
        <w:t>复位记录以后要加下，MCU支持记录复位原因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4" w:name="_Toc4832"/>
      <w:r>
        <w:rPr>
          <w:rFonts w:hint="eastAsia"/>
          <w:lang w:val="en-US" w:eastAsia="zh-CN"/>
        </w:rPr>
        <w:t>7.4.10用水日志</w:t>
      </w:r>
      <w:bookmarkEnd w:id="44"/>
    </w:p>
    <w:p>
      <w:pPr>
        <w:pStyle w:val="5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半小时用水日志存储</w:t>
      </w:r>
    </w:p>
    <w:p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bookmarkStart w:id="45" w:name="OLE_LINK2"/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本方案提供按半小时存储的用水日志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设计存储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1</w:t>
      </w:r>
      <w:r>
        <w:rPr>
          <w:rFonts w:hint="eastAsia" w:ascii="Tahoma" w:hAnsi="Tahoma" w:cs="Tahoma"/>
          <w:b w:val="0"/>
          <w:bCs w:val="0"/>
          <w:color w:val="000000"/>
          <w:sz w:val="2"/>
          <w:szCs w:val="2"/>
          <w:lang w:val="en-US" w:eastAsia="zh-CN"/>
        </w:rPr>
        <w:t>1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天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的累积量数据。 </w:t>
      </w:r>
    </w:p>
    <w:bookmarkEnd w:id="45"/>
    <w:p>
      <w:pPr>
        <w:numPr>
          <w:ilvl w:val="0"/>
          <w:numId w:val="15"/>
        </w:numPr>
        <w:ind w:left="420" w:leftChars="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单条用户记录数据格式：累积量（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字节正向累积量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+1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字节 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CRC8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校验），单位 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>L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，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hex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格式。 校验算法同天用水日志存储中的 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校验。 </w:t>
      </w:r>
    </w:p>
    <w:p>
      <w:pPr>
        <w:numPr>
          <w:ilvl w:val="0"/>
          <w:numId w:val="15"/>
        </w:numPr>
        <w:ind w:left="420"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一天小时日志组织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7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字节。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2000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年。范围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0~200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2000~2200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字节。范围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1~12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月到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12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字节。范围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1~31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日到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31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00：00记录</w:t>
            </w:r>
          </w:p>
        </w:tc>
        <w:tc>
          <w:tcPr>
            <w:tcW w:w="7976" w:type="dxa"/>
            <w:vMerge w:val="restart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参考单条用户记录数据格式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00：30记录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...... 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23：30记录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24：00记录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总共消耗存储空间：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1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*(5*49+3)=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248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Byte</w:t>
      </w:r>
    </w:p>
    <w:p>
      <w:pPr>
        <w:numPr>
          <w:ilvl w:val="0"/>
          <w:numId w:val="1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小时用水日志存储流程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）每个半点进行日志记录。比如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00:00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00:30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、01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:00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等等， 一直存储到 24:00，一共 49 个点， 00:00 作为一天的起点。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）每日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00:00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保存日志前，先将当天所有时间点的小时用水设置为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）数据清零后，更新当前的数据存储日期，然后再进行数据存储。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）每次次存储前，先读取最新日志的日期字段，并且和当前时钟比较。如果不一致，则先将当天所有时间点的小时用水设置为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，然后修改日期，再进行数据存储。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）时钟异常不进行日志存储。 </w:t>
      </w:r>
    </w:p>
    <w:p>
      <w:pPr>
        <w:numPr>
          <w:ilvl w:val="0"/>
          <w:numId w:val="1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小时用水日志读取流程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当读取到某条半小时用水日志 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校验错误时，需要重复读取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次（包含第一次），如果每次都错， 则认定该条日志无效，该条记录清零，其他数据正常返回。 当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EEPROM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记录异常，无法正常获取记录时，返回异常；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CRC8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校验算法统一如下算法：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661410" cy="316992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日用水日志存储</w:t>
      </w:r>
    </w:p>
    <w:p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本方案提供按半小时存储的用水日志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设计存储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3个月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的累积量数据。 </w:t>
      </w:r>
    </w:p>
    <w:p>
      <w:pPr>
        <w:numPr>
          <w:ilvl w:val="0"/>
          <w:numId w:val="16"/>
        </w:num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单条用户记录数据格式：累积量（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字节正向累积量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+1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字节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CRC8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校验），单位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L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，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hex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格式。 校验算法同天用水日志存储中的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校验。 </w:t>
      </w:r>
    </w:p>
    <w:p>
      <w:pPr>
        <w:numPr>
          <w:ilvl w:val="0"/>
          <w:numId w:val="16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天日志存储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7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字节。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2000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年。范围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0~200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2000~2200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字节。范围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1~12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月到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12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1日0点</w:t>
            </w:r>
          </w:p>
        </w:tc>
        <w:tc>
          <w:tcPr>
            <w:tcW w:w="7976" w:type="dxa"/>
            <w:vMerge w:val="restart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参考单条用户记录数据格式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2日0点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...... 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30日0点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31日</w:t>
            </w:r>
            <w:bookmarkStart w:id="46" w:name="OLE_LINK3"/>
            <w:r>
              <w:rPr>
                <w:rFonts w:hint="eastAsia"/>
                <w:vertAlign w:val="baseline"/>
                <w:lang w:val="en-US" w:eastAsia="zh-CN"/>
              </w:rPr>
              <w:t>0点</w:t>
            </w:r>
            <w:bookmarkEnd w:id="46"/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总共消耗存储空间：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 xml:space="preserve"> 3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(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31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*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+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)=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471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Byte</w:t>
      </w:r>
    </w:p>
    <w:p>
      <w:pPr>
        <w:numPr>
          <w:ilvl w:val="0"/>
          <w:numId w:val="16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日用水日志存储流程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每天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号零点对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开始保存储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）每个月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号零点时，对本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将要存储的数据区进行清零；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）时钟异常不进行日志存储。</w:t>
      </w:r>
    </w:p>
    <w:p>
      <w:pPr>
        <w:numPr>
          <w:ilvl w:val="0"/>
          <w:numId w:val="16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用水日志读取</w:t>
      </w:r>
    </w:p>
    <w:p>
      <w:pPr>
        <w:numPr>
          <w:ilvl w:val="0"/>
          <w:numId w:val="0"/>
        </w:numPr>
        <w:ind w:left="624" w:leftChars="297"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当读取到某条用水日志 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校验错误时，需要重复读取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次（包含第一次），如果每次都错，则认定 该条日志无效，该条记录清零，其他数据正常返回。当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 xml:space="preserve">EEPROM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记录异常，无法正常获取记录时，返回异常；</w:t>
      </w:r>
    </w:p>
    <w:p>
      <w:pPr>
        <w:numPr>
          <w:ilvl w:val="0"/>
          <w:numId w:val="0"/>
        </w:numPr>
        <w:ind w:left="624" w:leftChars="297"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>
      <w:pPr>
        <w:numPr>
          <w:ilvl w:val="0"/>
          <w:numId w:val="0"/>
        </w:numPr>
        <w:ind w:left="624" w:leftChars="297"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>
      <w:pPr>
        <w:numPr>
          <w:ilvl w:val="0"/>
          <w:numId w:val="0"/>
        </w:numPr>
        <w:ind w:left="624" w:leftChars="297"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>
      <w:pPr>
        <w:pStyle w:val="5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密集数据</w:t>
      </w:r>
    </w:p>
    <w:p>
      <w:pPr>
        <w:ind w:firstLine="400" w:firstLineChars="2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本方案提供按半小时存储的用水日志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设计存储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3</w:t>
      </w:r>
      <w:r>
        <w:rPr>
          <w:rFonts w:hint="eastAsia" w:ascii="Tahoma" w:hAnsi="Tahoma" w:cs="Tahoma"/>
          <w:b w:val="0"/>
          <w:bCs w:val="0"/>
          <w:color w:val="000000"/>
          <w:sz w:val="2"/>
          <w:szCs w:val="2"/>
          <w:lang w:val="en-US" w:eastAsia="zh-CN"/>
        </w:rPr>
        <w:t>1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天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的累积量数据。 </w:t>
      </w:r>
    </w:p>
    <w:p>
      <w:pPr>
        <w:numPr>
          <w:ilvl w:val="0"/>
          <w:numId w:val="15"/>
        </w:numPr>
        <w:ind w:left="420" w:leftChars="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单条用户记录数据格式：累积量（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字节正向累积量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+4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字节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净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向累积量），单位 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>L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，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hex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格式。 校验算法同天用水日志存储中的 </w:t>
      </w:r>
      <w:r>
        <w:rPr>
          <w:rFonts w:hint="default" w:ascii="Calibri" w:hAnsi="Calibri" w:eastAsia="宋体" w:cs="Calibri"/>
          <w:b w:val="0"/>
          <w:bCs w:val="0"/>
          <w:color w:val="000000"/>
          <w:sz w:val="20"/>
          <w:szCs w:val="20"/>
        </w:rPr>
        <w:t xml:space="preserve">CRC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校验。 </w:t>
      </w:r>
    </w:p>
    <w:p>
      <w:pPr>
        <w:numPr>
          <w:ilvl w:val="0"/>
          <w:numId w:val="15"/>
        </w:numPr>
        <w:ind w:left="420"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密集日志组织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7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字节。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2000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年。范围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0~200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2000~2200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字节。范围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1~12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月到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12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字节。范围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>1~31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，表示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日到 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000000"/>
                <w:sz w:val="20"/>
                <w:szCs w:val="20"/>
              </w:rPr>
              <w:t xml:space="preserve">31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bookmarkStart w:id="47" w:name="OLE_LINK12"/>
            <w:r>
              <w:rPr>
                <w:rFonts w:hint="eastAsia"/>
                <w:vertAlign w:val="baseline"/>
                <w:lang w:val="en-US" w:eastAsia="zh-CN"/>
              </w:rPr>
              <w:t>00：05记录</w:t>
            </w:r>
            <w:bookmarkEnd w:id="47"/>
          </w:p>
        </w:tc>
        <w:tc>
          <w:tcPr>
            <w:tcW w:w="7976" w:type="dxa"/>
            <w:vMerge w:val="restart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...... 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23：55记录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24：00记录</w:t>
            </w:r>
          </w:p>
        </w:tc>
        <w:tc>
          <w:tcPr>
            <w:tcW w:w="7976" w:type="dxa"/>
            <w:vMerge w:val="continue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8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最短5分钟一次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最长30分钟</w:t>
            </w:r>
          </w:p>
        </w:tc>
        <w:tc>
          <w:tcPr>
            <w:tcW w:w="7976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总共消耗存储空间：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3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*(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4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*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（288）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+3)=</w:t>
      </w:r>
      <w:r>
        <w:rPr>
          <w:rFonts w:hint="eastAsia" w:cs="Calibri"/>
          <w:b w:val="0"/>
          <w:bCs w:val="0"/>
          <w:color w:val="000000"/>
          <w:sz w:val="20"/>
          <w:szCs w:val="20"/>
          <w:lang w:val="en-US" w:eastAsia="zh-CN"/>
        </w:rPr>
        <w:t>3465</w:t>
      </w:r>
      <w:r>
        <w:rPr>
          <w:rFonts w:ascii="Calibri" w:hAnsi="Calibri" w:eastAsia="宋体" w:cs="Calibri"/>
          <w:b w:val="0"/>
          <w:bCs w:val="0"/>
          <w:color w:val="000000"/>
          <w:sz w:val="20"/>
          <w:szCs w:val="20"/>
        </w:rPr>
        <w:t>Byte</w:t>
      </w:r>
    </w:p>
    <w:p>
      <w:pPr>
        <w:numPr>
          <w:ilvl w:val="0"/>
          <w:numId w:val="0"/>
        </w:numPr>
        <w:ind w:left="624" w:leftChars="297"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8" w:name="_Toc40"/>
      <w:r>
        <w:rPr>
          <w:rFonts w:hint="eastAsia"/>
          <w:lang w:val="en-US" w:eastAsia="zh-CN"/>
        </w:rPr>
        <w:t>7.4.11实时数据采集</w:t>
      </w:r>
      <w:bookmarkEnd w:id="48"/>
    </w:p>
    <w:p>
      <w:pPr>
        <w:pStyle w:val="5"/>
        <w:bidi w:val="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日最高流量采集</w:t>
      </w:r>
    </w:p>
    <w:p>
      <w:pPr>
        <w:ind w:firstLine="281" w:firstLineChars="10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630" w:firstLineChars="300"/>
        <w:rPr>
          <w:rFonts w:hint="default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表具定时采集表端的瞬时流量，把昨日最高流量和最高流量上传系统，用于系统对用户的用水行为分析。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二、设计流程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）每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分钟启动一次日最高流量采集；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）计算采集时间间隔内的瞬时流量，瞬时流量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（当前正向累积量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上一次启动任务时的正向累积量）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采集时间间隔；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当本次计算的瞬时流量大于前次计算的瞬时流量，更新日最高流量计量；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当日最高流量发生变化时，需要更新最高流量发生时间；</w:t>
      </w:r>
    </w:p>
    <w:p>
      <w:pPr>
        <w:ind w:firstLine="281" w:firstLineChars="10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持久参数</w:t>
      </w:r>
    </w:p>
    <w:p>
      <w:pPr>
        <w:ind w:firstLine="630" w:firstLineChars="3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日最高流量（单位：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/h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uint16_t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； </w:t>
      </w:r>
    </w:p>
    <w:p>
      <w:pPr>
        <w:ind w:firstLine="630" w:firstLineChars="3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日最高流量时间：格式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YYMMDDHHMMSS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，初始化为全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； </w:t>
      </w:r>
    </w:p>
    <w:p>
      <w:pPr>
        <w:ind w:firstLine="630" w:firstLineChars="3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上一次启动任务时的正向累积量（单位：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/h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pStyle w:val="5"/>
        <w:bidi w:val="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累积流量采集</w:t>
      </w:r>
    </w:p>
    <w:p>
      <w:pPr>
        <w:ind w:firstLine="281" w:firstLineChars="10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630" w:firstLineChars="300"/>
        <w:rPr>
          <w:rFonts w:hint="default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表具整点或者每天 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 xml:space="preserve">24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时定时采集累积量，用于实时数据上传系统。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二、设计流程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）时更新采集累积量（累积量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=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正向累积量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-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反向累积量，当反向累积量大于正向累积量时，累积量为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），记录当前累计流量时间，更新采集时间； 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）天更新时采集日结累计正向流量（即正向累积量）； 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）天更新时采集日结累计反向流量（即反向累积量）；</w:t>
      </w:r>
    </w:p>
    <w:p>
      <w:pPr>
        <w:ind w:firstLine="281" w:firstLineChars="10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持久参数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）当前累计流量（单位：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； 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）当前累计流量采集时间：格式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YYMMDDHHMMSS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，初始化为全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； 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）日结累计正向流量（单位：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； </w:t>
      </w:r>
    </w:p>
    <w:p>
      <w:pPr>
        <w:ind w:firstLine="210" w:firstLineChars="1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）日结累计反向流量（单位：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ind w:firstLine="210" w:firstLineChars="100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）日结累计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净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流量（单位：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³）：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ind w:firstLine="210" w:firstLineChars="10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pStyle w:val="5"/>
        <w:bidi w:val="0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bookmarkStart w:id="49" w:name="OLE_LINK4"/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累积运行时间</w:t>
      </w:r>
    </w:p>
    <w:bookmarkEnd w:id="49"/>
    <w:p>
      <w:pPr>
        <w:ind w:firstLine="281" w:firstLineChars="10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630" w:firstLineChars="300"/>
        <w:rPr>
          <w:rFonts w:hint="default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当表具上电进入系统后即为有效运行，计算表具的累积运行时间用于系统对表具的管理。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二、设计流程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）天更新时启动一次累积运行时间计算； 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）每次启动累积运行时间计算任务时累积运行时间累加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设置表号参数清0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每天0零点自动保存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三、运行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持久参数</w:t>
      </w:r>
    </w:p>
    <w:p>
      <w:pPr>
        <w:ind w:firstLine="630" w:firstLineChars="30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累积运行时间（单位：天）：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；</w:t>
      </w:r>
    </w:p>
    <w:p>
      <w:pPr>
        <w:pStyle w:val="5"/>
        <w:bidi w:val="0"/>
        <w:rPr>
          <w:rFonts w:hint="default" w:ascii="宋体" w:hAnsi="宋体" w:eastAsia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7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4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11</w:t>
      </w:r>
      <w:r>
        <w:rPr>
          <w:strike/>
          <w:dstrike w:val="0"/>
          <w:lang w:val="en-US" w:eastAsia="zh-CN"/>
        </w:rPr>
        <w:t>.</w:t>
      </w:r>
      <w:r>
        <w:rPr>
          <w:rFonts w:hint="eastAsia"/>
          <w:strike/>
          <w:dstrike w:val="0"/>
          <w:lang w:val="en-US" w:eastAsia="zh-CN"/>
        </w:rPr>
        <w:t>3</w:t>
      </w:r>
      <w:r>
        <w:rPr>
          <w:strike/>
          <w:dstrike w:val="0"/>
        </w:rPr>
        <w:t xml:space="preserve"> 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累积</w:t>
      </w: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通信时间</w:t>
      </w:r>
    </w:p>
    <w:p>
      <w:pPr>
        <w:ind w:firstLine="281" w:firstLineChars="100"/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630" w:firstLineChars="300"/>
        <w:rPr>
          <w:rFonts w:hint="default" w:ascii="宋体" w:hAnsi="宋体" w:cs="宋体"/>
          <w:b/>
          <w:bCs/>
          <w:strike/>
          <w:dstrike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当表具上电进入系统后即为有效运行，计算表具的累积运行时间用于系统对表具的管理。</w:t>
      </w:r>
    </w:p>
    <w:p>
      <w:pPr>
        <w:ind w:firstLine="281" w:firstLineChars="100"/>
        <w:rPr>
          <w:rFonts w:hint="default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二、设计流程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）每次启动累积运行时间计算任务时累积运行时间累加；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）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>设置表号参数清0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；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）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>每天0零点自动保存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；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</w:pPr>
    </w:p>
    <w:p>
      <w:pPr>
        <w:ind w:firstLine="281" w:firstLineChars="100"/>
        <w:rPr>
          <w:rFonts w:hint="default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三、通信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持久参数</w:t>
      </w:r>
    </w:p>
    <w:p>
      <w:pPr>
        <w:ind w:firstLine="630" w:firstLineChars="300"/>
        <w:rPr>
          <w:rFonts w:hint="eastAsia"/>
          <w:strike/>
          <w:dstrike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累积运行时间（单位：天）：</w:t>
      </w: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，初始化为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0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；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0" w:name="_Toc16455"/>
      <w:r>
        <w:rPr>
          <w:rFonts w:hint="eastAsia"/>
          <w:lang w:val="en-US" w:eastAsia="zh-CN"/>
        </w:rPr>
        <w:t>7.4.12异常报警检测</w:t>
      </w:r>
      <w:bookmarkEnd w:id="50"/>
    </w:p>
    <w:p>
      <w:pPr>
        <w:pStyle w:val="5"/>
        <w:bidi w:val="0"/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</w:pP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12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装反异常报警</w:t>
      </w:r>
    </w:p>
    <w:p>
      <w:pPr>
        <w:ind w:firstLine="281" w:firstLineChars="100"/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630" w:firstLineChars="300"/>
        <w:rPr>
          <w:rFonts w:hint="default" w:ascii="宋体" w:hAnsi="宋体" w:cs="宋体"/>
          <w:b/>
          <w:bCs/>
          <w:strike/>
          <w:dstrike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装反异常是检测基表装反的情况，在规定的时间内，表端的逆流瞬时流量大于规定的阈值时，并且检 测次数到达阈值，输出装反事件。</w:t>
      </w:r>
    </w:p>
    <w:p>
      <w:pPr>
        <w:ind w:firstLine="281" w:firstLineChars="100"/>
        <w:rPr>
          <w:rFonts w:hint="default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二、设计流程</w:t>
      </w:r>
    </w:p>
    <w:p>
      <w:pPr>
        <w:ind w:firstLine="630" w:firstLineChars="30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状态分为；初始化状态、正常状态、装反状态；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）装反持续时间设置为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时，关闭装反检测功能，装反持续时间设置大于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时，开启装反检测功能；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）以装反持续时间阈值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T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为单位，每隔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T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分钟（分更新）启动一次装反检测任务；（T = 装反持续 时间阈值 /(整除) 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）检测任务中计算瞬时流量，瞬时流量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（当次逆流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正向累积量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前次逆流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正向累积量）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/T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）若逆流瞬时流量≥装反流量阈值阈值，装反次数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+1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，装反解除次数清零，当装反次数大于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次， 置为装反状态；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）若正向瞬时流量≥装反流量阈值阈值，装反解除次数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+1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，装反次数清零，当装反解除次数大于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3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次，返回正常状态；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）逆流瞬时流量＜装反流量阈值阈值，正向瞬时流量＜装反流量阈值阈值时，装反连续次数、装反 解除持续次数保持不变；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strike/>
          <w:dstrike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7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）配置参数后，回到初始化状态，初始化状态无条件转移到正常状态；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状态跃迁时输出事件；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/>
          <w:strike/>
          <w:dstrike w:val="0"/>
          <w:lang w:val="en-US" w:eastAsia="zh-CN"/>
        </w:rPr>
        <w:t xml:space="preserve">       </w:t>
      </w:r>
      <w:r>
        <w:rPr>
          <w:strike/>
          <w:dstrike w:val="0"/>
        </w:rPr>
        <w:drawing>
          <wp:inline distT="0" distB="0" distL="114300" distR="114300">
            <wp:extent cx="4633595" cy="2141855"/>
            <wp:effectExtent l="0" t="0" r="1460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9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）默认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分钟（可配置，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分钟时间为检测到状态后持续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分钟）持续反流流量 ＞ 反流报 警阀值（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Q2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，可配置），则发生反流报警。</w:t>
      </w:r>
    </w:p>
    <w:p>
      <w:pPr>
        <w:ind w:firstLine="281" w:firstLineChars="100"/>
        <w:rPr>
          <w:rFonts w:hint="default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trike/>
          <w:dstrike w:val="0"/>
          <w:color w:val="000000"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trike/>
          <w:dstrike w:val="0"/>
          <w:color w:val="000000"/>
          <w:sz w:val="28"/>
          <w:szCs w:val="28"/>
        </w:rPr>
        <w:t>持久参数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装反功能使能：默认使能； 反流异常即时上报使能：默认禁能； 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装反流量阈值（单位：</w:t>
      </w:r>
      <w:r>
        <w:rPr>
          <w:rFonts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0.001m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³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/h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）：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uint32_t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，默认 </w:t>
      </w:r>
      <w:r>
        <w:rPr>
          <w:rFonts w:hint="eastAsia" w:cs="Calibri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>0.05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sz w:val="21"/>
          <w:szCs w:val="21"/>
          <w:lang w:val="en-US" w:eastAsia="zh-CN"/>
        </w:rPr>
        <w:t xml:space="preserve"> 立方米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； </w:t>
      </w:r>
    </w:p>
    <w:p>
      <w:pPr>
        <w:ind w:firstLine="420" w:firstLineChars="0"/>
        <w:rPr>
          <w:rFonts w:hint="default"/>
          <w:strike/>
          <w:dstrike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装反持续时间阈值（单位：分钟）：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>uint8_t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 xml:space="preserve">，默认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sz w:val="21"/>
          <w:szCs w:val="21"/>
        </w:rPr>
        <w:t xml:space="preserve">30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sz w:val="21"/>
          <w:szCs w:val="21"/>
        </w:rPr>
        <w:t>分钟；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FF0000"/>
          <w:sz w:val="21"/>
          <w:szCs w:val="21"/>
        </w:rPr>
        <w:t>数据范围 4~255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1" w:name="_Toc25081"/>
      <w:r>
        <w:rPr>
          <w:rFonts w:hint="eastAsia"/>
          <w:lang w:val="en-US" w:eastAsia="zh-CN"/>
        </w:rPr>
        <w:t>7.4.13 LED显示</w:t>
      </w:r>
      <w:bookmarkEnd w:id="51"/>
    </w:p>
    <w:p>
      <w:pPr>
        <w:keepNext w:val="0"/>
        <w:keepLines w:val="0"/>
        <w:widowControl/>
        <w:suppressLineNumbers w:val="0"/>
        <w:shd w:val="clear" w:fill="FFFF0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）远程通讯打开时，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每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1000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ms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闪烁一次，点亮周期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0ms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连接网络成功后常亮，通信完全成功后，灯灭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休眠时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长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）厂内模式，无磁模块控制器检测异常、复位重启异常、异物插入异常，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灯周期闪烁，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0.5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秒灭，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0.5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秒亮，超时</w:t>
      </w:r>
      <w:r>
        <w:rPr>
          <w:rFonts w:hint="eastAsia" w:ascii="宋体" w:hAnsi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分钟自动熄灭，异常标志位保留；厂外模式关闭 </w:t>
      </w:r>
      <w:r>
        <w:rPr>
          <w:rFonts w:hint="default" w:ascii="Calibri" w:hAnsi="Calibri" w:eastAsia="宋体" w:cs="Calibri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ascii="宋体" w:hAnsi="宋体" w:eastAsia="宋体" w:cs="宋体"/>
          <w:b w:val="0"/>
          <w:bCs w:val="0"/>
          <w:strike/>
          <w:dstrike w:val="0"/>
          <w:color w:val="000000"/>
          <w:kern w:val="0"/>
          <w:sz w:val="21"/>
          <w:szCs w:val="21"/>
          <w:lang w:val="en-US" w:eastAsia="zh-CN" w:bidi="ar"/>
        </w:rPr>
        <w:t xml:space="preserve">功能；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上电成功闪烁8次，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每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200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ms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闪烁一次；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7.4.14 按键</w:t>
      </w:r>
    </w:p>
    <w:p>
      <w:pPr>
        <w:ind w:firstLine="281" w:firstLineChars="100"/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一、功能描述</w:t>
      </w:r>
    </w:p>
    <w:p>
      <w:pPr>
        <w:ind w:firstLine="42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表端具有一个用户磁性按键，检测用户按键事件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同时开启近红外和远程通信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二、设计流程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ascii="Calibri" w:hAnsi="Calibri" w:eastAsia="宋体" w:cs="Calibri"/>
          <w:b w:val="0"/>
          <w:bCs w:val="0"/>
          <w:color w:val="000000"/>
          <w:sz w:val="21"/>
          <w:szCs w:val="21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按键接口配置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 xml:space="preserve">        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用户按键在结构上体现为机械按键，内部为磁性霍尔按键；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br w:type="textWrapping"/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按键运行流程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ind w:left="874" w:leftChars="416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根据按键按下和松开动作分解，按键状态可以分为 4 种状态：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按键解锁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状态、按下消抖状态、按下状态、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按键锁定状态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ind w:firstLine="42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</w:t>
      </w:r>
      <w:r>
        <w:rPr>
          <w:rFonts w:hint="eastAsia" w:cs="Calibri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）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状态判断流程</w:t>
      </w:r>
      <w:r>
        <w:rPr>
          <w:rFonts w:ascii="宋体" w:hAnsi="宋体" w:eastAsia="宋体" w:cs="宋体"/>
          <w:sz w:val="24"/>
          <w:szCs w:val="24"/>
        </w:rPr>
        <w:t xml:space="preserve">  </w:t>
      </w:r>
    </w:p>
    <w:p>
      <w:pPr>
        <w:ind w:left="1199" w:leftChars="228" w:hanging="720" w:hangingChars="3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1、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按下消抖状态：按键处于松开状态时，发生按下触发时刻起到按下消抖时间到，这段时间内为按下消抖状态。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ind w:left="1199" w:leftChars="228" w:hanging="720" w:hanging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2、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按下状态：按键经过按下消抖确定其按下的按键状态。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ind w:left="1199" w:leftChars="228" w:hanging="720" w:hanging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3、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按键解锁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状态：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按键按下状态下，每秒自动解锁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</w:p>
    <w:p>
      <w:pPr>
        <w:ind w:left="1199" w:leftChars="228" w:hanging="720" w:hanging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按键锁定状态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：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按键按下状态下，自动进入锁定状态，解锁后才能重新进入按键状态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。</w:t>
      </w:r>
    </w:p>
    <w:p>
      <w:pPr>
        <w:ind w:firstLine="281" w:firstLineChars="100"/>
        <w:rPr>
          <w:rFonts w:hint="default" w:ascii="宋体" w:hAnsi="宋体" w:cs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  <w:lang w:val="en-US" w:eastAsia="zh-CN"/>
        </w:rPr>
        <w:t>三、运行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持久参数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2" w:name="_Toc10469"/>
      <w:r>
        <w:rPr>
          <w:rFonts w:hint="eastAsia"/>
          <w:lang w:val="en-US" w:eastAsia="zh-CN"/>
        </w:rPr>
        <w:t>7.4.15 复位</w:t>
      </w:r>
      <w:bookmarkEnd w:id="52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系统复位后执行流程：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首先检查主电电压（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4mA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电流），若小于或等于系统启动门限值（默认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表端复位重新启支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检查存储器是否正常，检查方法如下：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先判断是否为首次复位，若为首次复位，则清零事件记录区、用水日志区，并将默认的配置参数、运行参数、关键参数写入到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E2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，若非首次复位，则读取配置参数、运行参数、关键参数；若写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E2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失败或读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E2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失败，则不进入运行态，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异常闪烁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）厂内模式下再次检查主电电压（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4mA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电流），若小于或等于系统启动门限值（默认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LED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闪烁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提示不进入系统，，直到电压大于系统启动门限值，进入系统，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3" w:name="_Toc6535"/>
      <w:r>
        <w:rPr>
          <w:rFonts w:hint="eastAsia"/>
          <w:lang w:val="en-US" w:eastAsia="zh-CN"/>
        </w:rPr>
        <w:t>7.4.16 远程升级</w:t>
      </w:r>
      <w:bookmarkEnd w:id="53"/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具体方案参考杭州水务协议，本项目支持断点续传</w:t>
      </w: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4" w:name="_Toc23330"/>
      <w:r>
        <w:rPr>
          <w:rFonts w:hint="eastAsia"/>
          <w:lang w:val="en-US" w:eastAsia="zh-CN"/>
        </w:rPr>
        <w:t>7.4.17 维护APP说明</w:t>
      </w:r>
      <w:bookmarkEnd w:id="54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手机支持红外指令参考本地通信功能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7.4.18 表端首次上电默认参数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表号：全A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IP："221.229.214.202,5683"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客户模式：工厂模式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时间：23年1月1号0点0点0分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密集：半小时一次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异常超时：400秒</w:t>
      </w:r>
    </w:p>
    <w:p>
      <w:pPr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3493135</wp:posOffset>
                </wp:positionV>
                <wp:extent cx="1073785" cy="848995"/>
                <wp:effectExtent l="12700" t="12700" r="1841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848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2pt;margin-top:275.05pt;height:66.85pt;width:84.55pt;z-index:251679744;v-text-anchor:middle;mso-width-relative:page;mso-height-relative:page;" filled="f" stroked="t" coordsize="21600,21600" o:gfxdata="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9Qbnh2AAAAAoBAAAPAAAAAAAAAAEAIAAAACIAAABkcnMvZG93bnJldi54bWxQSwECFAAUAAAA&#10;CACHTuJABYN7v2ACAAC2BAAADgAAAAAAAAABACAAAAAnAQAAZHJzL2Uyb0RvYy54bWxQSwUGAAAA&#10;AAYABgBZAQAA+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2545715</wp:posOffset>
                </wp:positionV>
                <wp:extent cx="1073785" cy="949325"/>
                <wp:effectExtent l="12700" t="12700" r="18415" b="285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949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85pt;margin-top:200.45pt;height:74.75pt;width:84.55pt;z-index:251678720;v-text-anchor:middle;mso-width-relative:page;mso-height-relative:page;" filled="f" stroked="t" coordsize="21600,21600" o:gfxdata="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apVsdgAAAAKAQAADwAAAAAAAAABACAAAAAiAAAAZHJzL2Rvd25yZXYueG1sUEsBAhQAFAAA&#10;AAgAh07iQO1fYkNhAgAAtgQAAA4AAAAAAAAAAQAgAAAAJw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5382260</wp:posOffset>
                </wp:positionV>
                <wp:extent cx="1148715" cy="1016000"/>
                <wp:effectExtent l="12700" t="12700" r="19685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5pt;margin-top:423.8pt;height:80pt;width:90.45pt;z-index:251677696;v-text-anchor:middle;mso-width-relative:page;mso-height-relative:page;" filled="f" stroked="t" coordsize="21600,21600" o:gfxdata="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mXAktkAAAALAQAADwAAAAAAAAABACAAAAAiAAAAZHJzL2Rvd25yZXYueG1sUEsBAhQAFAAA&#10;AAgAh07iQDlz+l9gAgAAtwQAAA4AAAAAAAAAAQAgAAAAKA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6395720</wp:posOffset>
                </wp:positionV>
                <wp:extent cx="1148715" cy="1016000"/>
                <wp:effectExtent l="12700" t="12700" r="19685" b="1905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6pt;margin-top:503.6pt;height:80pt;width:90.45pt;z-index:251676672;v-text-anchor:middle;mso-width-relative:page;mso-height-relative:page;" filled="f" stroked="t" coordsize="21600,21600" o:gfxdata="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tMMjvZAAAADQEAAA8AAAAAAAAAAQAgAAAAIgAAAGRycy9kb3ducmV2LnhtbFBLAQIUABQAAAAI&#10;AIdO4kD3BX8JXgIAALcEAAAOAAAAAAAAAAEAIAAAACgBAABkcnMvZTJvRG9jLnhtbFBLBQYAAAAA&#10;BgAGAFkBAAD4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7249160</wp:posOffset>
                </wp:positionV>
                <wp:extent cx="1019810" cy="909955"/>
                <wp:effectExtent l="12700" t="12700" r="15240" b="298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909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9.3pt;margin-top:570.8pt;height:71.65pt;width:80.3pt;z-index:251675648;v-text-anchor:middle;mso-width-relative:page;mso-height-relative:page;" filled="f" stroked="t" coordsize="21600,21600" o:gfxdata="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WaG0ddsAAAANAQAADwAAAAAAAAABACAAAAAiAAAAZHJzL2Rvd25yZXYueG1sUEsBAhQAFAAA&#10;AAgAh07iQNIfgq5eAgAAtgQAAA4AAAAAAAAAAQAgAAAAKg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5378450</wp:posOffset>
                </wp:positionV>
                <wp:extent cx="1148715" cy="1016000"/>
                <wp:effectExtent l="12700" t="12700" r="19685" b="1905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6pt;margin-top:423.5pt;height:80pt;width:90.45pt;z-index:251674624;v-text-anchor:middle;mso-width-relative:page;mso-height-relative:page;" filled="f" stroked="t" coordsize="21600,21600" o:gfxdata="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tgwatkAAAAMAQAADwAAAAAAAAABACAAAAAiAAAAZHJzL2Rvd25yZXYueG1sUEsBAhQAFAAA&#10;AAgAh07iQGvodaRgAgAAtwQAAA4AAAAAAAAAAQAgAAAAKA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4364990</wp:posOffset>
                </wp:positionV>
                <wp:extent cx="1182370" cy="1016000"/>
                <wp:effectExtent l="12700" t="12700" r="24130" b="190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1.5pt;margin-top:343.7pt;height:80pt;width:93.1pt;z-index:251673600;v-text-anchor:middle;mso-width-relative:page;mso-height-relative:page;" filled="f" stroked="t" coordsize="21600,21600" o:gfxdata="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2bOzJdoAAAALAQAADwAAAAAAAAABACAAAAAiAAAAZHJzL2Rvd25yZXYueG1sUEsBAhQAFAAA&#10;AAgAh07iQL54U0VfAgAAtwQAAA4AAAAAAAAAAQAgAAAAKQ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4357370</wp:posOffset>
                </wp:positionV>
                <wp:extent cx="1148715" cy="1016000"/>
                <wp:effectExtent l="12700" t="12700" r="19685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5pt;margin-top:343.1pt;height:80pt;width:90.45pt;z-index:251672576;v-text-anchor:middle;mso-width-relative:page;mso-height-relative:page;" filled="f" stroked="t" coordsize="21600,21600" o:gfxdata="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7vEirdoAAAALAQAADwAAAAAAAAABACAAAAAiAAAAZHJzL2Rvd25yZXYueG1sUEsBAhQAFAAA&#10;AAgAh07iQCCxXHZfAgAAtwQAAA4AAAAAAAAAAQAgAAAAKQ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3698240" cy="8014335"/>
            <wp:effectExtent l="0" t="0" r="16510" b="5715"/>
            <wp:docPr id="13" name="图片 13" descr="e4f508feb4ca20bb36ab73a8121c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4f508feb4ca20bb36ab73a8121cfb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3519170</wp:posOffset>
                </wp:positionV>
                <wp:extent cx="1152525" cy="829945"/>
                <wp:effectExtent l="12700" t="12700" r="15875" b="1460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829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5pt;margin-top:277.1pt;height:65.35pt;width:90.75pt;z-index:251671552;v-text-anchor:middle;mso-width-relative:page;mso-height-relative:page;" filled="f" stroked="t" coordsize="21600,21600" o:gfxdata="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hBZ5TaAAAACwEAAA8AAAAAAAAAAQAgAAAAIgAAAGRycy9kb3ducmV2LnhtbFBLAQIUABQAAAAI&#10;AIdO4kCEdo8OXQIAALYEAAAOAAAAAAAAAAEAIAAAACkBAABkcnMvZTJvRG9jLnhtbFBLBQYAAAAA&#10;BgAGAFkBAAD4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2523490</wp:posOffset>
                </wp:positionH>
                <wp:positionV relativeFrom="paragraph">
                  <wp:posOffset>1659890</wp:posOffset>
                </wp:positionV>
                <wp:extent cx="1083945" cy="829945"/>
                <wp:effectExtent l="12700" t="12700" r="27305" b="1460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829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7pt;margin-top:130.7pt;height:65.35pt;width:85.35pt;z-index:251670528;v-text-anchor:middle;mso-width-relative:page;mso-height-relative:page;" filled="f" stroked="t" coordsize="21600,21600" o:gfxdata="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WxPjDZAAAACwEAAA8AAAAAAAAAAQAgAAAAIgAAAGRycy9kb3ducmV2LnhtbFBLAQIUABQAAAAI&#10;AIdO4kCuvzWGXgIAALYEAAAOAAAAAAAAAAEAIAAAACgBAABkcnMvZTJvRG9jLnhtbFBLBQYAAAAA&#10;BgAGAFkBAAD4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1642110</wp:posOffset>
                </wp:positionV>
                <wp:extent cx="897890" cy="885825"/>
                <wp:effectExtent l="12700" t="12700" r="22860" b="158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pt;margin-top:129.3pt;height:69.75pt;width:70.7pt;z-index:251669504;v-text-anchor:middle;mso-width-relative:page;mso-height-relative:page;" filled="f" stroked="t" coordsize="21600,21600" o:gfxdata="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3fnn9kAAAALAQAADwAAAAAAAAABACAAAAAiAAAAZHJzL2Rvd25yZXYueG1sUEsBAhQAFAAAAAgA&#10;h07iQBP4UlNdAgAAtQQAAA4AAAAAAAAAAQAgAAAAKAEAAGRycy9lMm9Eb2MueG1sUEsFBgAAAAAG&#10;AAYAWQEAAPc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1671320</wp:posOffset>
                </wp:positionV>
                <wp:extent cx="1073785" cy="848995"/>
                <wp:effectExtent l="12700" t="12700" r="18415" b="1460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848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05pt;margin-top:131.6pt;height:66.85pt;width:84.55pt;z-index:251668480;v-text-anchor:middle;mso-width-relative:page;mso-height-relative:page;" filled="f" stroked="t" coordsize="21600,21600" o:gfxdata="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KGj272AAAAAoBAAAPAAAAAAAAAAEAIAAAACIAAABkcnMvZG93bnJldi54bWxQSwECFAAUAAAA&#10;CACHTuJAJAA3AGACAAC2BAAADgAAAAAAAAABACAAAAAnAQAAZHJzL2Uyb0RvYy54bWxQSwUGAAAA&#10;AAYABgBZAQAA+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836930</wp:posOffset>
                </wp:positionV>
                <wp:extent cx="1066800" cy="829945"/>
                <wp:effectExtent l="12700" t="12700" r="25400" b="1460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0" y="2861310"/>
                          <a:ext cx="1066800" cy="829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5pt;margin-top:65.9pt;height:65.35pt;width:84pt;z-index:251665408;v-text-anchor:middle;mso-width-relative:page;mso-height-relative:page;" filled="f" stroked="t" coordsize="21600,21600" o:gfxdata="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aLyBjXAAAACgEAAA8AAAAAAAAAAQAgAAAAIgAAAGRycy9kb3ducmV2LnhtbFBL&#10;AQIUABQAAAAIAIdO4kCnRoC8aQIAAMEEAAAOAAAAAAAAAAEAIAAAACYBAABkcnMvZTJvRG9jLnht&#10;bFBLBQYAAAAABgAGAFkBAAABBg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826135</wp:posOffset>
                </wp:positionV>
                <wp:extent cx="1088390" cy="829945"/>
                <wp:effectExtent l="12700" t="12700" r="22860" b="1460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829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15pt;margin-top:65.05pt;height:65.35pt;width:85.7pt;z-index:251667456;v-text-anchor:middle;mso-width-relative:page;mso-height-relative:page;" filled="f" stroked="t" coordsize="21600,21600" o:gfxdata="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wk7cN2QAAAAsBAAAPAAAAAAAAAAEAIAAAACIAAABkcnMvZG93bnJldi54bWxQSwECFAAUAAAA&#10;CACHTuJA4mmfeV8CAAC2BAAADgAAAAAAAAABACAAAAAoAQAAZHJzL2Uyb0RvYy54bWxQSwUGAAAA&#10;AAYABgBZAQAA+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819785</wp:posOffset>
                </wp:positionV>
                <wp:extent cx="897890" cy="829945"/>
                <wp:effectExtent l="12700" t="12700" r="22860" b="1460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29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5.95pt;margin-top:64.55pt;height:65.35pt;width:70.7pt;z-index:251666432;v-text-anchor:middle;mso-width-relative:page;mso-height-relative:page;" filled="f" stroked="t" coordsize="21600,21600" o:gfxdata="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WvuALZAAAACwEAAA8AAAAAAAAAAQAgAAAAIgAAAGRycy9kb3ducmV2LnhtbFBLAQIUABQAAAAI&#10;AIdO4kD+STWMXgIAALUEAAAOAAAAAAAAAAEAIAAAACgBAABkcnMvZTJvRG9jLnhtbFBLBQYAAAAA&#10;BgAGAFkBAAD4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55" w:name="_Toc28861"/>
      <w:r>
        <w:rPr>
          <w:rFonts w:hint="eastAsia" w:ascii="宋体" w:hAnsi="Arial" w:cs="宋体"/>
          <w:sz w:val="28"/>
          <w:szCs w:val="28"/>
          <w:lang w:val="en-US" w:eastAsia="zh-CN"/>
        </w:rPr>
        <w:t>系统</w:t>
      </w:r>
      <w:r>
        <w:rPr>
          <w:rFonts w:hint="eastAsia" w:ascii="宋体" w:hAnsi="Arial" w:eastAsia="宋体" w:cs="宋体"/>
          <w:sz w:val="28"/>
          <w:szCs w:val="28"/>
          <w:lang w:eastAsia="zh-CN"/>
        </w:rPr>
        <w:t>平台</w:t>
      </w:r>
      <w:bookmarkEnd w:id="55"/>
    </w:p>
    <w:p>
      <w:pPr>
        <w:rPr>
          <w:rFonts w:hint="default" w:ascii="Calibri" w:hAnsi="Calibri" w:eastAsia="宋体" w:cs="黑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黑体"/>
          <w:b w:val="0"/>
          <w:bCs w:val="0"/>
          <w:kern w:val="2"/>
          <w:sz w:val="21"/>
          <w:szCs w:val="22"/>
          <w:lang w:val="en-US" w:eastAsia="zh-CN" w:bidi="ar-SA"/>
        </w:rPr>
        <w:t>杭州水务协议 平台</w:t>
      </w:r>
    </w:p>
    <w:p>
      <w:pPr>
        <w:rPr>
          <w:rFonts w:hint="default"/>
          <w:lang w:val="en-US" w:eastAsia="zh-CN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56" w:name="_Toc8657"/>
      <w:bookmarkStart w:id="57" w:name="OLE_LINK8"/>
      <w:r>
        <w:rPr>
          <w:rFonts w:hint="eastAsia" w:ascii="宋体" w:hAnsi="Arial" w:eastAsia="宋体" w:cs="宋体"/>
          <w:sz w:val="28"/>
          <w:szCs w:val="28"/>
          <w:lang w:eastAsia="zh-CN"/>
        </w:rPr>
        <w:t>结构平台</w:t>
      </w:r>
      <w:bookmarkEnd w:id="56"/>
    </w:p>
    <w:bookmarkEnd w:id="57"/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58" w:name="OLE_LINK15"/>
      <w:r>
        <w:rPr>
          <w:rFonts w:hint="eastAsia"/>
          <w:lang w:val="en-US" w:eastAsia="zh-CN"/>
        </w:rPr>
        <w:t xml:space="preserve">   沿用</w:t>
      </w:r>
      <w:bookmarkEnd w:id="58"/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59" w:name="_Toc30042"/>
      <w:r>
        <w:rPr>
          <w:rFonts w:hint="eastAsia" w:ascii="宋体" w:hAnsi="Arial" w:eastAsia="宋体" w:cs="宋体"/>
          <w:sz w:val="28"/>
          <w:szCs w:val="28"/>
          <w:lang w:eastAsia="zh-CN"/>
        </w:rPr>
        <w:t>外观设计方案</w:t>
      </w:r>
      <w:bookmarkEnd w:id="59"/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0" w:name="_Toc20773"/>
      <w:r>
        <w:rPr>
          <w:rFonts w:hint="eastAsia"/>
          <w:lang w:val="en-US" w:eastAsia="zh-CN"/>
        </w:rPr>
        <w:t>7.7.1外观设计</w:t>
      </w:r>
      <w:bookmarkEnd w:id="60"/>
      <w:r>
        <w:rPr>
          <w:rFonts w:hint="eastAsia"/>
          <w:lang w:val="en-US" w:eastAsia="zh-CN"/>
        </w:rPr>
        <w:t xml:space="preserve"> </w:t>
      </w:r>
    </w:p>
    <w:p>
      <w:pPr>
        <w:bidi w:val="0"/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沿用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1" w:name="_Toc23168"/>
      <w:r>
        <w:rPr>
          <w:rFonts w:hint="eastAsia"/>
          <w:lang w:val="en-US" w:eastAsia="zh-CN"/>
        </w:rPr>
        <w:t>7.7.2铭牌设计要求</w:t>
      </w:r>
      <w:bookmarkEnd w:id="61"/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控制器铭牌打印：</w:t>
      </w:r>
    </w:p>
    <w:p>
      <w:pPr>
        <w:bidi w:val="0"/>
        <w:ind w:firstLine="60" w:firstLineChars="300"/>
        <w:rPr>
          <w:rFonts w:hint="default" w:ascii="Tahoma" w:hAnsi="Tahoma" w:eastAsia="Tahoma" w:cs="Tahoma"/>
          <w:color w:val="000000"/>
          <w:kern w:val="0"/>
          <w:sz w:val="2"/>
          <w:szCs w:val="2"/>
          <w:lang w:val="en-US" w:eastAsia="zh-CN" w:bidi="ar"/>
        </w:rPr>
      </w:pPr>
      <w:r>
        <w:rPr>
          <w:rFonts w:hint="default" w:ascii="Tahoma" w:hAnsi="Tahoma" w:eastAsia="Tahoma" w:cs="Tahoma"/>
          <w:color w:val="000000"/>
          <w:kern w:val="0"/>
          <w:sz w:val="2"/>
          <w:szCs w:val="2"/>
          <w:lang w:val="en-US" w:eastAsia="zh-CN" w:bidi="ar"/>
        </w:rPr>
        <w:drawing>
          <wp:inline distT="0" distB="0" distL="114300" distR="114300">
            <wp:extent cx="3493770" cy="3609975"/>
            <wp:effectExtent l="0" t="0" r="11430" b="9525"/>
            <wp:docPr id="29" name="图片 29" descr="2214b45f86d11e40d6b746616d12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214b45f86d11e40d6b746616d128e9"/>
                    <pic:cNvPicPr>
                      <a:picLocks noChangeAspect="1"/>
                    </pic:cNvPicPr>
                  </pic:nvPicPr>
                  <pic:blipFill>
                    <a:blip r:embed="rId36"/>
                    <a:srcRect t="28630" b="23363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2" w:name="_Toc18544"/>
      <w:r>
        <w:rPr>
          <w:rFonts w:hint="eastAsia"/>
          <w:lang w:val="en-US" w:eastAsia="zh-CN"/>
        </w:rPr>
        <w:t>7.7.3包装设计要求</w:t>
      </w:r>
      <w:bookmarkEnd w:id="62"/>
    </w:p>
    <w:p>
      <w:pPr>
        <w:bidi w:val="0"/>
        <w:ind w:firstLine="60" w:firstLineChars="300"/>
        <w:rPr>
          <w:rFonts w:hint="default" w:ascii="Tahoma" w:hAnsi="Tahoma" w:eastAsia="Tahoma" w:cs="Tahoma"/>
          <w:color w:val="000000"/>
          <w:kern w:val="0"/>
          <w:sz w:val="2"/>
          <w:szCs w:val="2"/>
          <w:lang w:val="en-US" w:eastAsia="zh-CN" w:bidi="ar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63" w:name="_Toc12"/>
      <w:r>
        <w:rPr>
          <w:rFonts w:hint="eastAsia" w:ascii="宋体" w:hAnsi="Arial" w:eastAsia="宋体" w:cs="宋体"/>
          <w:sz w:val="28"/>
          <w:szCs w:val="28"/>
          <w:lang w:eastAsia="zh-CN"/>
        </w:rPr>
        <w:t>制造工艺建议</w:t>
      </w:r>
      <w:bookmarkEnd w:id="63"/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4" w:name="_Toc13986"/>
      <w:r>
        <w:rPr>
          <w:rFonts w:hint="eastAsia"/>
          <w:lang w:val="en-US" w:eastAsia="zh-CN"/>
        </w:rPr>
        <w:t>7.8.1制造工艺</w:t>
      </w:r>
      <w:bookmarkEnd w:id="64"/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）外购无磁模块采用供应商的工装，做安装前的功能、性能全检；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无磁模块通信线焊接的方式与主控板之间进行连接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cs="Calibri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无磁模块采用热熔胶固定到控制器上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65" w:name="_Toc5522"/>
      <w:r>
        <w:rPr>
          <w:rFonts w:hint="eastAsia"/>
          <w:lang w:val="en-US" w:eastAsia="zh-CN"/>
        </w:rPr>
        <w:t>7.8.2 测试工艺</w:t>
      </w:r>
      <w:bookmarkEnd w:id="65"/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cs="Calibri"/>
          <w:color w:val="000000"/>
          <w:kern w:val="0"/>
          <w:sz w:val="24"/>
          <w:szCs w:val="24"/>
          <w:lang w:val="en-US" w:eastAsia="zh-CN" w:bidi="ar"/>
        </w:rPr>
        <w:t>一、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基表测试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基表在进行精度检测时候，同步采用基表检测工装进行基表的公差检测，剔除异常品进行维修；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Calibri"/>
          <w:color w:val="000000"/>
          <w:kern w:val="0"/>
          <w:sz w:val="24"/>
          <w:szCs w:val="24"/>
          <w:lang w:val="en-US" w:eastAsia="zh-CN" w:bidi="ar"/>
        </w:rPr>
        <w:t>二、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控制器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组装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控制器外壳底座和PCBA板进行组装，完成组装后，进行控制器性能检测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Calibri"/>
          <w:color w:val="000000"/>
          <w:kern w:val="0"/>
          <w:sz w:val="24"/>
          <w:szCs w:val="24"/>
          <w:lang w:val="en-US" w:eastAsia="zh-CN" w:bidi="ar"/>
        </w:rPr>
        <w:t>三、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控制器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检测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1、设置表号，累计量清0，NB模块检测，电流测试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2466975" cy="447294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1" w:firstLineChars="100"/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2、启动远程通信查看累计量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456430" cy="2918460"/>
            <wp:effectExtent l="0" t="0" r="1270" b="1524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Calibri"/>
          <w:b/>
          <w:bCs/>
          <w:color w:val="000000"/>
          <w:kern w:val="0"/>
          <w:sz w:val="24"/>
          <w:szCs w:val="24"/>
          <w:lang w:val="en-US" w:eastAsia="zh-CN" w:bidi="ar"/>
        </w:rPr>
        <w:t>四、 整表测试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设置表底数（机电同步），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3352165" cy="3679190"/>
            <wp:effectExtent l="0" t="0" r="635" b="1651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Calibri"/>
          <w:b/>
          <w:bCs/>
          <w:color w:val="000000"/>
          <w:kern w:val="0"/>
          <w:sz w:val="24"/>
          <w:szCs w:val="24"/>
          <w:lang w:val="en-US" w:eastAsia="zh-CN" w:bidi="ar"/>
        </w:rPr>
        <w:t>五、合格证测试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启动通信比对累计量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696085" cy="3432810"/>
            <wp:effectExtent l="0" t="0" r="18415" b="1524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66" w:name="_Toc24540"/>
      <w:r>
        <w:rPr>
          <w:rFonts w:hint="eastAsia" w:ascii="宋体" w:hAnsi="Arial" w:eastAsia="宋体" w:cs="宋体"/>
          <w:sz w:val="28"/>
          <w:szCs w:val="28"/>
          <w:lang w:eastAsia="zh-CN"/>
        </w:rPr>
        <w:t>外购、外包件需求定义</w:t>
      </w:r>
      <w:bookmarkEnd w:id="66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 w:firstLine="634" w:firstLineChars="302"/>
        <w:jc w:val="both"/>
        <w:textAlignment w:val="auto"/>
        <w:rPr>
          <w:rFonts w:hint="eastAsia" w:ascii="宋体" w:hAnsi="Times New Roman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Calibri" w:hAnsi="Calibri" w:eastAsia="宋体" w:cs="黑体"/>
          <w:i w:val="0"/>
          <w:kern w:val="2"/>
          <w:sz w:val="21"/>
          <w:szCs w:val="22"/>
          <w:lang w:val="en-US" w:eastAsia="zh-CN" w:bidi="ar-SA"/>
        </w:rPr>
        <w:t>沿用</w:t>
      </w:r>
      <w:r>
        <w:rPr>
          <w:rFonts w:hint="eastAsia" w:ascii="宋体" w:cs="宋体"/>
          <w:color w:val="0000FF"/>
          <w:sz w:val="21"/>
          <w:szCs w:val="21"/>
          <w:lang w:val="en-US" w:eastAsia="zh-CN"/>
        </w:rPr>
        <w:t xml:space="preserve"> 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67" w:name="_Toc15904"/>
      <w:r>
        <w:rPr>
          <w:rFonts w:hint="eastAsia" w:ascii="宋体" w:hAnsi="Arial" w:eastAsia="宋体" w:cs="宋体"/>
          <w:sz w:val="28"/>
          <w:szCs w:val="28"/>
          <w:lang w:eastAsia="zh-CN"/>
        </w:rPr>
        <w:t>维护，维修</w:t>
      </w:r>
      <w:bookmarkEnd w:id="67"/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 w:firstLine="634" w:firstLineChars="302"/>
        <w:jc w:val="both"/>
        <w:textAlignment w:val="auto"/>
        <w:rPr>
          <w:rFonts w:hint="eastAsia" w:ascii="Calibri" w:hAnsi="Calibri" w:cs="黑体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黑体"/>
          <w:i w:val="0"/>
          <w:kern w:val="2"/>
          <w:sz w:val="21"/>
          <w:szCs w:val="22"/>
          <w:lang w:val="en-US" w:eastAsia="zh-CN" w:bidi="ar-SA"/>
        </w:rPr>
        <w:t xml:space="preserve">沿用 </w:t>
      </w:r>
      <w:r>
        <w:rPr>
          <w:rFonts w:hint="eastAsia" w:ascii="Calibri" w:hAnsi="Calibri" w:cs="黑体"/>
          <w:i w:val="0"/>
          <w:kern w:val="2"/>
          <w:sz w:val="21"/>
          <w:szCs w:val="22"/>
          <w:lang w:val="en-US" w:eastAsia="zh-CN" w:bidi="ar-SA"/>
        </w:rPr>
        <w:t>采用手机APP进行维护，</w:t>
      </w: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 w:ascii="宋体" w:hAnsi="Arial" w:eastAsia="宋体" w:cs="宋体"/>
          <w:sz w:val="28"/>
          <w:szCs w:val="28"/>
          <w:lang w:eastAsia="zh-CN"/>
        </w:rPr>
      </w:pPr>
      <w:bookmarkStart w:id="68" w:name="_Toc21661"/>
      <w:r>
        <w:rPr>
          <w:rFonts w:hint="eastAsia" w:ascii="宋体" w:hAnsi="Arial" w:cs="宋体"/>
          <w:sz w:val="28"/>
          <w:szCs w:val="28"/>
          <w:lang w:val="en-US" w:eastAsia="zh-CN"/>
        </w:rPr>
        <w:t>风险评估</w:t>
      </w:r>
      <w:bookmarkEnd w:id="68"/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Arial" w:hAnsi="Arial" w:eastAsia="宋体" w:cs="Arial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本产品为第一代软件产品，需要进行长时间验证测试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 </w:t>
      </w:r>
    </w:p>
    <w:p>
      <w:pPr>
        <w:pStyle w:val="37"/>
        <w:pageBreakBefore w:val="0"/>
        <w:widowControl/>
        <w:kinsoku/>
        <w:wordWrap/>
        <w:topLinePunct w:val="0"/>
        <w:bidi w:val="0"/>
        <w:snapToGrid/>
        <w:spacing w:before="0" w:after="0" w:line="360" w:lineRule="auto"/>
        <w:ind w:right="0" w:rightChars="0" w:firstLine="634" w:firstLineChars="302"/>
        <w:jc w:val="both"/>
        <w:textAlignment w:val="auto"/>
        <w:rPr>
          <w:rFonts w:hint="eastAsia" w:ascii="Calibri" w:hAnsi="Calibri" w:cs="黑体"/>
          <w:i w:val="0"/>
          <w:kern w:val="2"/>
          <w:sz w:val="21"/>
          <w:szCs w:val="22"/>
          <w:lang w:val="en-US" w:eastAsia="zh-CN" w:bidi="ar-SA"/>
        </w:rPr>
      </w:pPr>
    </w:p>
    <w:p>
      <w:pPr>
        <w:pStyle w:val="3"/>
        <w:pageBreakBefore w:val="0"/>
        <w:widowControl/>
        <w:numPr>
          <w:ilvl w:val="1"/>
          <w:numId w:val="1"/>
        </w:numPr>
        <w:kinsoku/>
        <w:wordWrap/>
        <w:topLinePunct w:val="0"/>
        <w:bidi w:val="0"/>
        <w:snapToGrid/>
        <w:spacing w:before="0" w:after="0" w:line="360" w:lineRule="auto"/>
        <w:ind w:left="0" w:leftChars="0" w:right="0" w:rightChars="0" w:firstLineChars="0"/>
        <w:jc w:val="both"/>
        <w:textAlignment w:val="auto"/>
        <w:rPr>
          <w:rFonts w:hint="eastAsia"/>
          <w:lang w:val="en-US" w:eastAsia="zh-CN"/>
        </w:rPr>
      </w:pPr>
      <w:bookmarkStart w:id="69" w:name="_Toc827"/>
      <w:r>
        <w:rPr>
          <w:rFonts w:hint="eastAsia"/>
          <w:lang w:val="en-US" w:eastAsia="zh-CN"/>
        </w:rPr>
        <w:t>附件</w:t>
      </w:r>
      <w:bookmarkEnd w:id="69"/>
    </w:p>
    <w:p>
      <w:pPr>
        <w:bidi w:val="0"/>
        <w:rPr>
          <w:lang w:eastAsia="zh-CN"/>
        </w:rPr>
      </w:pPr>
      <w:r>
        <w:rPr>
          <w:rFonts w:hint="eastAsia" w:ascii="宋体" w:eastAsia="宋体" w:cs="宋体"/>
          <w:color w:val="0000FF"/>
          <w:szCs w:val="21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Word.Document.8" ShapeID="_x0000_i1025" DrawAspect="Icon" ObjectID="_1468075725" r:id="rId41">
            <o:LockedField>false</o:LockedField>
          </o:OLEObject>
        </w:object>
      </w:r>
      <w:r>
        <w:rPr>
          <w:rFonts w:hint="eastAsia" w:ascii="宋体" w:eastAsia="宋体" w:cs="宋体"/>
          <w:color w:val="0000FF"/>
          <w:szCs w:val="21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FoxitPhantom.Document" ShapeID="_x0000_i1026" DrawAspect="Icon" ObjectID="_1468075726" r:id="rId4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topLinePunct w:val="0"/>
        <w:bidi w:val="0"/>
        <w:snapToGrid/>
        <w:spacing w:beforeAutospacing="0" w:afterAutospacing="0" w:line="360" w:lineRule="auto"/>
        <w:ind w:left="0" w:right="0" w:rightChars="0"/>
        <w:jc w:val="both"/>
        <w:textAlignment w:val="auto"/>
        <w:rPr>
          <w:sz w:val="24"/>
          <w:szCs w:val="24"/>
          <w:lang w:val="en-US"/>
        </w:rPr>
      </w:pPr>
    </w:p>
    <w:p>
      <w:pPr>
        <w:pageBreakBefore w:val="0"/>
        <w:kinsoku/>
        <w:wordWrap/>
        <w:topLinePunct w:val="0"/>
        <w:bidi w:val="0"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/>
          <w:szCs w:val="21"/>
          <w:lang w:eastAsia="zh-CN"/>
        </w:rPr>
      </w:pPr>
    </w:p>
    <w:sectPr>
      <w:headerReference r:id="rId18" w:type="first"/>
      <w:footerReference r:id="rId19" w:type="default"/>
      <w:headerReference r:id="rId17" w:type="even"/>
      <w:pgSz w:w="11906" w:h="16838"/>
      <w:pgMar w:top="1418" w:right="1134" w:bottom="851" w:left="1134" w:header="851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ascii="Arial Unicode MS" w:hAnsi="Arial Unicode MS" w:eastAsia="Arial Unicode MS" w:cs="Arial Unicode MS"/>
        <w:b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ascii="黑体" w:hAnsi="黑体" w:eastAsia="黑体"/>
        <w:b/>
      </w:rPr>
    </w:pPr>
    <w:r>
      <w:rPr>
        <w:rFonts w:hint="eastAsia" w:ascii="黑体" w:hAnsi="黑体" w:eastAsia="黑体"/>
        <w:b/>
        <w:lang w:val="zh-CN"/>
      </w:rPr>
      <w:t>第</w:t>
    </w:r>
    <w:r>
      <w:rPr>
        <w:rFonts w:ascii="黑体" w:hAnsi="黑体" w:eastAsia="黑体"/>
        <w:b/>
        <w:bCs/>
      </w:rPr>
      <w:fldChar w:fldCharType="begin"/>
    </w:r>
    <w:r>
      <w:rPr>
        <w:rFonts w:ascii="黑体" w:hAnsi="黑体" w:eastAsia="黑体"/>
        <w:b/>
        <w:bCs/>
      </w:rPr>
      <w:instrText xml:space="preserve">PAGE</w:instrText>
    </w:r>
    <w:r>
      <w:rPr>
        <w:rFonts w:ascii="黑体" w:hAnsi="黑体" w:eastAsia="黑体"/>
        <w:b/>
        <w:bCs/>
      </w:rPr>
      <w:fldChar w:fldCharType="separate"/>
    </w:r>
    <w:r>
      <w:rPr>
        <w:rFonts w:ascii="黑体" w:hAnsi="黑体" w:eastAsia="黑体"/>
        <w:b/>
        <w:bCs/>
      </w:rPr>
      <w:t>9</w:t>
    </w:r>
    <w:r>
      <w:rPr>
        <w:rFonts w:ascii="黑体" w:hAnsi="黑体" w:eastAsia="黑体"/>
        <w:b/>
        <w:bCs/>
      </w:rPr>
      <w:fldChar w:fldCharType="end"/>
    </w:r>
    <w:r>
      <w:rPr>
        <w:rFonts w:hint="eastAsia" w:ascii="黑体" w:hAnsi="黑体" w:eastAsia="黑体"/>
        <w:b/>
        <w:bCs/>
      </w:rPr>
      <w:t>页</w:t>
    </w:r>
    <w:r>
      <w:rPr>
        <w:rFonts w:ascii="黑体" w:hAnsi="黑体" w:eastAsia="黑体"/>
        <w:b/>
        <w:lang w:val="zh-CN"/>
      </w:rPr>
      <w:t>/</w:t>
    </w:r>
    <w:r>
      <w:rPr>
        <w:rFonts w:hint="eastAsia" w:ascii="黑体" w:hAnsi="黑体" w:eastAsia="黑体"/>
        <w:b/>
        <w:lang w:val="zh-CN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rPr>
        <w:rFonts w:ascii="黑体" w:hAnsi="黑体" w:eastAsia="黑体"/>
        <w:b/>
        <w:lang w:val="zh-CN"/>
      </w:rPr>
      <w:t>9</w:t>
    </w:r>
    <w:r>
      <w:rPr>
        <w:rFonts w:ascii="黑体" w:hAnsi="黑体" w:eastAsia="黑体"/>
        <w:b/>
        <w:lang w:val="zh-CN"/>
      </w:rPr>
      <w:fldChar w:fldCharType="end"/>
    </w:r>
    <w:r>
      <w:rPr>
        <w:rFonts w:hint="eastAsia" w:ascii="黑体" w:hAnsi="黑体" w:eastAsia="黑体"/>
        <w:b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  <w:right w:val="none" w:color="auto" w:sz="0" w:space="13"/>
      </w:pBdr>
      <w:jc w:val="both"/>
      <w:rPr>
        <w:b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7996" w:firstLineChars="380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  <w:right w:val="none" w:color="auto" w:sz="0" w:space="13"/>
      </w:pBdr>
      <w:ind w:left="6840" w:hanging="6840" w:hangingChars="3800"/>
      <w:jc w:val="both"/>
      <w:rPr>
        <w:rFonts w:hint="eastAsia" w:ascii="黑体" w:hAnsi="宋体" w:eastAsia="黑体"/>
        <w:b/>
        <w:sz w:val="21"/>
        <w:szCs w:val="21"/>
        <w:lang w:eastAsia="zh-CN"/>
      </w:rPr>
    </w:pPr>
    <w:r>
      <w:drawing>
        <wp:inline distT="0" distB="0" distL="114300" distR="114300">
          <wp:extent cx="1059180" cy="212090"/>
          <wp:effectExtent l="0" t="0" r="7620" b="16510"/>
          <wp:docPr id="9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918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总体技术方案                         </w:t>
    </w:r>
    <w:r>
      <w:rPr>
        <w:rFonts w:hint="eastAsia" w:ascii="黑体" w:hAnsi="宋体" w:eastAsia="黑体"/>
        <w:b/>
        <w:sz w:val="21"/>
        <w:szCs w:val="21"/>
        <w:lang w:eastAsia="zh-CN"/>
      </w:rPr>
      <w:t>（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>模板V1.0</w:t>
    </w:r>
    <w:r>
      <w:rPr>
        <w:rFonts w:hint="eastAsia" w:ascii="黑体" w:hAnsi="宋体" w:eastAsia="黑体"/>
        <w:b/>
        <w:sz w:val="21"/>
        <w:szCs w:val="21"/>
        <w:lang w:eastAsia="zh-CN"/>
      </w:rPr>
      <w:t>）</w:t>
    </w:r>
  </w:p>
  <w:p>
    <w:pPr>
      <w:pStyle w:val="13"/>
      <w:pBdr>
        <w:bottom w:val="none" w:color="auto" w:sz="0" w:space="0"/>
        <w:right w:val="none" w:color="auto" w:sz="0" w:space="13"/>
      </w:pBdr>
      <w:ind w:left="6840" w:hanging="8011" w:hangingChars="3800"/>
      <w:jc w:val="both"/>
      <w:rPr>
        <w:rFonts w:hint="eastAsia" w:ascii="黑体" w:hAnsi="宋体" w:eastAsia="黑体"/>
        <w:b/>
        <w:sz w:val="21"/>
        <w:szCs w:val="21"/>
        <w:lang w:val="en-US" w:eastAsia="zh-CN"/>
      </w:rPr>
    </w:pP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                                            （模板TS-01-01）</w:t>
    </w:r>
  </w:p>
  <w:p>
    <w:pPr>
      <w:pStyle w:val="13"/>
      <w:pBdr>
        <w:bottom w:val="none" w:color="auto" w:sz="0" w:space="0"/>
        <w:right w:val="none" w:color="auto" w:sz="0" w:space="13"/>
      </w:pBdr>
      <w:jc w:val="both"/>
      <w:rPr>
        <w:b/>
        <w:u w:val="single"/>
      </w:rPr>
    </w:pPr>
    <w:r>
      <w:rPr>
        <w:rFonts w:ascii="Calibri" w:hAnsi="Calibri" w:eastAsia="宋体" w:cs="黑体"/>
        <w:b/>
        <w:kern w:val="2"/>
        <w:sz w:val="18"/>
        <w:szCs w:val="18"/>
        <w:u w:val="single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80645</wp:posOffset>
              </wp:positionV>
              <wp:extent cx="6123940" cy="635"/>
              <wp:effectExtent l="0" t="0" r="0" b="0"/>
              <wp:wrapNone/>
              <wp:docPr id="2" name="直接箭头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394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直接箭头连接符 5" o:spid="_x0000_s1026" o:spt="32" type="#_x0000_t32" style="position:absolute;left:0pt;margin-left:1.1pt;margin-top:6.35pt;height:0.05pt;width:482.2pt;z-index:251659264;mso-width-relative:page;mso-height-relative:page;" filled="f" stroked="t" coordsize="21600,21600" o:gfxdata="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5YuRV9QAAAAHAQAADwAAAAAAAAABACAAAAAiAAAAZHJzL2Rv&#10;d25yZXYueG1sUEsBAhQAFAAAAAgAh07iQA5/QGsFAgAA/AMAAA4AAAAAAAAAAQAgAAAAIwEAAGRy&#10;cy9lMm9Eb2MueG1sUEsFBgAAAAAGAAYAWQEAAJo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  <w:right w:val="none" w:color="auto" w:sz="0" w:space="13"/>
      </w:pBdr>
      <w:ind w:left="6840" w:hanging="6840" w:hangingChars="3800"/>
      <w:jc w:val="both"/>
      <w:rPr>
        <w:rFonts w:hint="eastAsia" w:ascii="黑体" w:hAnsi="宋体" w:eastAsia="黑体"/>
        <w:b/>
        <w:sz w:val="21"/>
        <w:szCs w:val="21"/>
        <w:lang w:eastAsia="zh-CN"/>
      </w:rPr>
    </w:pPr>
    <w:r>
      <w:rPr>
        <w:rFonts w:hint="eastAsia" w:ascii="宋体" w:hAnsi="宋体" w:eastAsia="宋体" w:cs="黑体"/>
        <w:color w:val="0000FF"/>
        <w:kern w:val="2"/>
        <w:sz w:val="18"/>
        <w:szCs w:val="21"/>
        <w:lang w:val="en-US" w:eastAsia="zh-CN" w:bidi="ar-S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-52070</wp:posOffset>
          </wp:positionH>
          <wp:positionV relativeFrom="paragraph">
            <wp:posOffset>-95250</wp:posOffset>
          </wp:positionV>
          <wp:extent cx="1676400" cy="284480"/>
          <wp:effectExtent l="0" t="0" r="0" b="1270"/>
          <wp:wrapSquare wrapText="bothSides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28448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  <a:effectLst/>
                </pic:spPr>
              </pic:pic>
            </a:graphicData>
          </a:graphic>
        </wp:anchor>
      </w:drawing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</w:t>
    </w:r>
    <w:r>
      <w:rPr>
        <w:rFonts w:hint="eastAsia" w:ascii="黑体" w:hAnsi="宋体" w:eastAsia="黑体"/>
        <w:b/>
        <w:sz w:val="21"/>
        <w:szCs w:val="21"/>
      </w:rPr>
      <w:t>硬件概要设计说明书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</w:t>
    </w:r>
    <w:r>
      <w:rPr>
        <w:rFonts w:hint="eastAsia" w:ascii="黑体" w:hAnsi="宋体" w:eastAsia="黑体"/>
        <w:b/>
        <w:sz w:val="21"/>
        <w:szCs w:val="21"/>
        <w:lang w:eastAsia="zh-CN"/>
      </w:rPr>
      <w:t>（</w:t>
    </w:r>
    <w:r>
      <w:rPr>
        <w:rFonts w:hint="eastAsia" w:ascii="黑体" w:hAnsi="宋体" w:eastAsia="黑体"/>
        <w:b/>
        <w:sz w:val="21"/>
        <w:szCs w:val="21"/>
        <w:lang w:val="en-US" w:eastAsia="zh-CN"/>
      </w:rPr>
      <w:t>模板V1.0</w:t>
    </w:r>
    <w:r>
      <w:rPr>
        <w:rFonts w:hint="eastAsia" w:ascii="黑体" w:hAnsi="宋体" w:eastAsia="黑体"/>
        <w:b/>
        <w:sz w:val="21"/>
        <w:szCs w:val="21"/>
        <w:lang w:eastAsia="zh-CN"/>
      </w:rPr>
      <w:t>）</w:t>
    </w:r>
  </w:p>
  <w:p>
    <w:pPr>
      <w:pStyle w:val="13"/>
      <w:pBdr>
        <w:bottom w:val="none" w:color="auto" w:sz="0" w:space="0"/>
        <w:right w:val="none" w:color="auto" w:sz="0" w:space="13"/>
      </w:pBdr>
      <w:ind w:left="6840" w:hanging="8011" w:hangingChars="3800"/>
      <w:jc w:val="both"/>
      <w:rPr>
        <w:rFonts w:hint="eastAsia" w:ascii="黑体" w:hAnsi="宋体" w:eastAsia="黑体"/>
        <w:b/>
        <w:sz w:val="21"/>
        <w:szCs w:val="21"/>
        <w:lang w:val="en-US" w:eastAsia="zh-CN"/>
      </w:rPr>
    </w:pPr>
    <w:r>
      <w:rPr>
        <w:rFonts w:hint="eastAsia" w:ascii="黑体" w:hAnsi="宋体" w:eastAsia="黑体"/>
        <w:b/>
        <w:sz w:val="21"/>
        <w:szCs w:val="21"/>
        <w:lang w:val="en-US" w:eastAsia="zh-CN"/>
      </w:rPr>
      <w:t xml:space="preserve">                                                                            （模板TS-03-01）</w:t>
    </w:r>
  </w:p>
  <w:p>
    <w:pPr>
      <w:pStyle w:val="13"/>
      <w:pBdr>
        <w:bottom w:val="none" w:color="auto" w:sz="0" w:space="0"/>
        <w:right w:val="none" w:color="auto" w:sz="0" w:space="13"/>
      </w:pBdr>
      <w:jc w:val="both"/>
      <w:rPr>
        <w:b/>
        <w:u w:val="single"/>
      </w:rPr>
    </w:pPr>
    <w:r>
      <w:rPr>
        <w:rFonts w:ascii="Calibri" w:hAnsi="Calibri" w:eastAsia="宋体" w:cs="黑体"/>
        <w:b/>
        <w:kern w:val="2"/>
        <w:sz w:val="18"/>
        <w:szCs w:val="18"/>
        <w:u w:val="single"/>
        <w:lang w:val="en-US" w:eastAsia="zh-CN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80645</wp:posOffset>
              </wp:positionV>
              <wp:extent cx="6123940" cy="635"/>
              <wp:effectExtent l="0" t="0" r="0" b="0"/>
              <wp:wrapNone/>
              <wp:docPr id="8" name="直接箭头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394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1.1pt;margin-top:6.35pt;height:0.05pt;width:482.2pt;z-index:251663360;mso-width-relative:page;mso-height-relative:page;" filled="f" stroked="t" coordsize="21600,21600" o:gfxdata="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WLkVfUAAAABwEAAA8AAAAAAAAAAQAgAAAAIgAAAGRycy9kb3du&#10;cmV2LnhtbFBLAQIUABQAAAAIAIdO4kCVh8/LAwIAAPwDAAAOAAAAAAAAAAEAIAAAACMBAABkcnMv&#10;ZTJvRG9jLnhtbFBLBQYAAAAABgAGAFkBAACY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47C79"/>
    <w:multiLevelType w:val="singleLevel"/>
    <w:tmpl w:val="87747C7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5C7DFE2"/>
    <w:multiLevelType w:val="singleLevel"/>
    <w:tmpl w:val="A5C7DFE2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AAAF5CEE"/>
    <w:multiLevelType w:val="singleLevel"/>
    <w:tmpl w:val="AAAF5CEE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AADAA4BE"/>
    <w:multiLevelType w:val="singleLevel"/>
    <w:tmpl w:val="AADAA4BE"/>
    <w:lvl w:ilvl="0" w:tentative="0">
      <w:start w:val="8"/>
      <w:numFmt w:val="decimal"/>
      <w:suff w:val="nothing"/>
      <w:lvlText w:val="%1）"/>
      <w:lvlJc w:val="left"/>
    </w:lvl>
  </w:abstractNum>
  <w:abstractNum w:abstractNumId="4">
    <w:nsid w:val="E3AAACBB"/>
    <w:multiLevelType w:val="singleLevel"/>
    <w:tmpl w:val="E3AAACB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E8CF8284"/>
    <w:multiLevelType w:val="singleLevel"/>
    <w:tmpl w:val="E8CF8284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6">
    <w:nsid w:val="F1581C0F"/>
    <w:multiLevelType w:val="singleLevel"/>
    <w:tmpl w:val="F1581C0F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F43CDAE2"/>
    <w:multiLevelType w:val="singleLevel"/>
    <w:tmpl w:val="F43CDAE2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D9BA7CC"/>
    <w:multiLevelType w:val="singleLevel"/>
    <w:tmpl w:val="FD9BA7CC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17EA30AA"/>
    <w:multiLevelType w:val="singleLevel"/>
    <w:tmpl w:val="17EA30AA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190204F1"/>
    <w:multiLevelType w:val="singleLevel"/>
    <w:tmpl w:val="190204F1"/>
    <w:lvl w:ilvl="0" w:tentative="0">
      <w:start w:val="3"/>
      <w:numFmt w:val="decimal"/>
      <w:suff w:val="nothing"/>
      <w:lvlText w:val="（%1）"/>
      <w:lvlJc w:val="left"/>
    </w:lvl>
  </w:abstractNum>
  <w:abstractNum w:abstractNumId="11">
    <w:nsid w:val="21ADBA7A"/>
    <w:multiLevelType w:val="singleLevel"/>
    <w:tmpl w:val="21ADBA7A"/>
    <w:lvl w:ilvl="0" w:tentative="0">
      <w:start w:val="1"/>
      <w:numFmt w:val="decimal"/>
      <w:suff w:val="nothing"/>
      <w:lvlText w:val="（%1）"/>
      <w:lvlJc w:val="left"/>
      <w:pPr>
        <w:ind w:left="-210"/>
      </w:pPr>
    </w:lvl>
  </w:abstractNum>
  <w:abstractNum w:abstractNumId="12">
    <w:nsid w:val="28769C8B"/>
    <w:multiLevelType w:val="singleLevel"/>
    <w:tmpl w:val="28769C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3BB629CC"/>
    <w:multiLevelType w:val="singleLevel"/>
    <w:tmpl w:val="3BB629CC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4">
    <w:nsid w:val="49F0D74D"/>
    <w:multiLevelType w:val="singleLevel"/>
    <w:tmpl w:val="49F0D74D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57343A42"/>
    <w:multiLevelType w:val="multilevel"/>
    <w:tmpl w:val="57343A42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 w:ascii="宋体" w:hAnsi="宋体" w:eastAsia="宋体" w:cs="宋体"/>
        <w:b/>
        <w:bCs/>
        <w:color w:val="auto"/>
        <w:sz w:val="24"/>
        <w:szCs w:val="24"/>
      </w:rPr>
    </w:lvl>
    <w:lvl w:ilvl="1" w:tentative="0">
      <w:start w:val="1"/>
      <w:numFmt w:val="decimal"/>
      <w:isLgl/>
      <w:lvlText w:val="%1.%2"/>
      <w:lvlJc w:val="left"/>
      <w:pPr>
        <w:ind w:left="502" w:hanging="360"/>
      </w:pPr>
      <w:rPr>
        <w:rFonts w:hint="default" w:ascii="宋体" w:hAnsi="宋体" w:eastAsia="宋体"/>
        <w:b/>
        <w:bCs/>
        <w:color w:val="auto"/>
        <w:sz w:val="24"/>
        <w:szCs w:val="24"/>
      </w:rPr>
    </w:lvl>
    <w:lvl w:ilvl="2" w:tentative="0">
      <w:start w:val="1"/>
      <w:numFmt w:val="decimal"/>
      <w:lvlText w:val="2.3.%3"/>
      <w:lvlJc w:val="left"/>
      <w:pPr>
        <w:ind w:left="1146" w:hanging="720"/>
      </w:pPr>
      <w:rPr>
        <w:rFonts w:hint="default" w:ascii="Calibri" w:hAnsi="Calibri" w:eastAsia="宋体"/>
        <w:b w:val="0"/>
        <w:bCs w:val="0"/>
        <w:i w:val="0"/>
        <w:iCs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6、"/>
      <w:lvlJc w:val="left"/>
      <w:pPr>
        <w:ind w:left="720" w:hanging="720"/>
      </w:pPr>
      <w:rPr>
        <w:rFonts w:hint="default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734467D"/>
    <w:multiLevelType w:val="multilevel"/>
    <w:tmpl w:val="5734467D"/>
    <w:lvl w:ilvl="0" w:tentative="0">
      <w:start w:val="1"/>
      <w:numFmt w:val="decimal"/>
      <w:lvlText w:val="%1"/>
      <w:lvlJc w:val="left"/>
      <w:pPr>
        <w:ind w:left="247" w:hanging="247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ind w:left="247" w:hanging="24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741" w:hanging="247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"/>
      <w:lvlJc w:val="left"/>
      <w:pPr>
        <w:ind w:left="988" w:hanging="247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1235" w:hanging="247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"/>
      <w:lvlJc w:val="left"/>
      <w:pPr>
        <w:ind w:left="1482" w:hanging="247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"/>
      <w:lvlJc w:val="left"/>
      <w:pPr>
        <w:ind w:left="1729" w:hanging="247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ind w:left="1976" w:hanging="247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1.%2.%3.%4.%5.%6.%7.%8.%9"/>
      <w:lvlJc w:val="left"/>
      <w:pPr>
        <w:ind w:left="2223" w:hanging="247"/>
      </w:pPr>
      <w:rPr>
        <w:rFonts w:hint="default" w:ascii="Times New Roman" w:hAnsi="Times New Roman" w:cs="Times New Roman"/>
      </w:rPr>
    </w:lvl>
  </w:abstractNum>
  <w:abstractNum w:abstractNumId="17">
    <w:nsid w:val="69013507"/>
    <w:multiLevelType w:val="singleLevel"/>
    <w:tmpl w:val="69013507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73511FE8"/>
    <w:multiLevelType w:val="singleLevel"/>
    <w:tmpl w:val="73511FE8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num w:numId="1">
    <w:abstractNumId w:val="16"/>
    <w:lvlOverride w:ilvl="0">
      <w:startOverride w:val="1"/>
    </w:lvlOverride>
  </w:num>
  <w:num w:numId="2">
    <w:abstractNumId w:val="15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8"/>
  </w:num>
  <w:num w:numId="8">
    <w:abstractNumId w:val="4"/>
  </w:num>
  <w:num w:numId="9">
    <w:abstractNumId w:val="17"/>
  </w:num>
  <w:num w:numId="10">
    <w:abstractNumId w:val="8"/>
  </w:num>
  <w:num w:numId="11">
    <w:abstractNumId w:val="9"/>
  </w:num>
  <w:num w:numId="12">
    <w:abstractNumId w:val="2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0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lODU1ODI1ZTMxOTA1ZDU4ZWNjZTJkNTI2YWI0NWIifQ=="/>
  </w:docVars>
  <w:rsids>
    <w:rsidRoot w:val="379446C9"/>
    <w:rsid w:val="00000F21"/>
    <w:rsid w:val="0000287F"/>
    <w:rsid w:val="000035EB"/>
    <w:rsid w:val="00006331"/>
    <w:rsid w:val="000070D0"/>
    <w:rsid w:val="0000711B"/>
    <w:rsid w:val="0001197D"/>
    <w:rsid w:val="00016A24"/>
    <w:rsid w:val="00017E71"/>
    <w:rsid w:val="00026C0B"/>
    <w:rsid w:val="00027517"/>
    <w:rsid w:val="000306F4"/>
    <w:rsid w:val="0003096D"/>
    <w:rsid w:val="00030A44"/>
    <w:rsid w:val="00032DA9"/>
    <w:rsid w:val="00035D4E"/>
    <w:rsid w:val="00035EDA"/>
    <w:rsid w:val="00036CD5"/>
    <w:rsid w:val="0003773D"/>
    <w:rsid w:val="00037F59"/>
    <w:rsid w:val="00041A66"/>
    <w:rsid w:val="00044793"/>
    <w:rsid w:val="0004699B"/>
    <w:rsid w:val="0005110A"/>
    <w:rsid w:val="00053CAB"/>
    <w:rsid w:val="00053CDB"/>
    <w:rsid w:val="00056461"/>
    <w:rsid w:val="00057935"/>
    <w:rsid w:val="0006399C"/>
    <w:rsid w:val="0007100B"/>
    <w:rsid w:val="00073055"/>
    <w:rsid w:val="0007400F"/>
    <w:rsid w:val="00077256"/>
    <w:rsid w:val="00080EA9"/>
    <w:rsid w:val="00083C92"/>
    <w:rsid w:val="00083FBB"/>
    <w:rsid w:val="00085077"/>
    <w:rsid w:val="000854DB"/>
    <w:rsid w:val="00085821"/>
    <w:rsid w:val="00087AA0"/>
    <w:rsid w:val="00092E1B"/>
    <w:rsid w:val="00093BC1"/>
    <w:rsid w:val="000A2C06"/>
    <w:rsid w:val="000B0F8B"/>
    <w:rsid w:val="000B1304"/>
    <w:rsid w:val="000B1934"/>
    <w:rsid w:val="000B7215"/>
    <w:rsid w:val="000B7D5B"/>
    <w:rsid w:val="000C0175"/>
    <w:rsid w:val="000C1C2E"/>
    <w:rsid w:val="000C5396"/>
    <w:rsid w:val="000C656E"/>
    <w:rsid w:val="000E2593"/>
    <w:rsid w:val="000F2616"/>
    <w:rsid w:val="000F389D"/>
    <w:rsid w:val="000F5BDA"/>
    <w:rsid w:val="000F7147"/>
    <w:rsid w:val="000F77E9"/>
    <w:rsid w:val="000F7DBB"/>
    <w:rsid w:val="00103C17"/>
    <w:rsid w:val="00105768"/>
    <w:rsid w:val="001069ED"/>
    <w:rsid w:val="001101BD"/>
    <w:rsid w:val="00110933"/>
    <w:rsid w:val="001137F9"/>
    <w:rsid w:val="001153A6"/>
    <w:rsid w:val="00115E01"/>
    <w:rsid w:val="001160BB"/>
    <w:rsid w:val="001173D6"/>
    <w:rsid w:val="00120B97"/>
    <w:rsid w:val="00121850"/>
    <w:rsid w:val="00123627"/>
    <w:rsid w:val="00123EB0"/>
    <w:rsid w:val="00124513"/>
    <w:rsid w:val="00131BFE"/>
    <w:rsid w:val="00137A43"/>
    <w:rsid w:val="001401C7"/>
    <w:rsid w:val="001406BC"/>
    <w:rsid w:val="00140B9E"/>
    <w:rsid w:val="0014439B"/>
    <w:rsid w:val="001444FB"/>
    <w:rsid w:val="00145072"/>
    <w:rsid w:val="001468A0"/>
    <w:rsid w:val="00146CE2"/>
    <w:rsid w:val="00147A55"/>
    <w:rsid w:val="001572E8"/>
    <w:rsid w:val="00166B7C"/>
    <w:rsid w:val="00171F21"/>
    <w:rsid w:val="00172741"/>
    <w:rsid w:val="00172D13"/>
    <w:rsid w:val="00173B83"/>
    <w:rsid w:val="0018020F"/>
    <w:rsid w:val="00184940"/>
    <w:rsid w:val="00184D10"/>
    <w:rsid w:val="00190BD6"/>
    <w:rsid w:val="001A035E"/>
    <w:rsid w:val="001A22A8"/>
    <w:rsid w:val="001A50B9"/>
    <w:rsid w:val="001B24C6"/>
    <w:rsid w:val="001B2CA7"/>
    <w:rsid w:val="001B6D0A"/>
    <w:rsid w:val="001C2549"/>
    <w:rsid w:val="001C33BB"/>
    <w:rsid w:val="001C3CC5"/>
    <w:rsid w:val="001C5D57"/>
    <w:rsid w:val="001D30DC"/>
    <w:rsid w:val="001D60F6"/>
    <w:rsid w:val="001E173E"/>
    <w:rsid w:val="001E38E9"/>
    <w:rsid w:val="001E59C0"/>
    <w:rsid w:val="001E5B81"/>
    <w:rsid w:val="001E7AC2"/>
    <w:rsid w:val="001E7BA9"/>
    <w:rsid w:val="00207431"/>
    <w:rsid w:val="00210CEC"/>
    <w:rsid w:val="00212AB3"/>
    <w:rsid w:val="00214764"/>
    <w:rsid w:val="002170BB"/>
    <w:rsid w:val="002214BC"/>
    <w:rsid w:val="00223B89"/>
    <w:rsid w:val="002253E1"/>
    <w:rsid w:val="00225620"/>
    <w:rsid w:val="00226A04"/>
    <w:rsid w:val="0023048E"/>
    <w:rsid w:val="002320AB"/>
    <w:rsid w:val="002331EE"/>
    <w:rsid w:val="002333D9"/>
    <w:rsid w:val="00234DE9"/>
    <w:rsid w:val="00235D8A"/>
    <w:rsid w:val="00254A34"/>
    <w:rsid w:val="002550AF"/>
    <w:rsid w:val="00256579"/>
    <w:rsid w:val="00257EC3"/>
    <w:rsid w:val="00257FF9"/>
    <w:rsid w:val="00261B42"/>
    <w:rsid w:val="0026228E"/>
    <w:rsid w:val="0026347B"/>
    <w:rsid w:val="00267527"/>
    <w:rsid w:val="0027245F"/>
    <w:rsid w:val="002730FF"/>
    <w:rsid w:val="00282D6C"/>
    <w:rsid w:val="00283338"/>
    <w:rsid w:val="002861FE"/>
    <w:rsid w:val="00292131"/>
    <w:rsid w:val="00293D13"/>
    <w:rsid w:val="00294172"/>
    <w:rsid w:val="0029671D"/>
    <w:rsid w:val="002A4913"/>
    <w:rsid w:val="002A5DD5"/>
    <w:rsid w:val="002B3317"/>
    <w:rsid w:val="002B4685"/>
    <w:rsid w:val="002B7AB1"/>
    <w:rsid w:val="002C0A12"/>
    <w:rsid w:val="002C2AE8"/>
    <w:rsid w:val="002C3DBD"/>
    <w:rsid w:val="002C59F3"/>
    <w:rsid w:val="002D250C"/>
    <w:rsid w:val="002D2680"/>
    <w:rsid w:val="002D2AB1"/>
    <w:rsid w:val="002D443C"/>
    <w:rsid w:val="002E0FE9"/>
    <w:rsid w:val="002E19F3"/>
    <w:rsid w:val="002E244E"/>
    <w:rsid w:val="002E33C9"/>
    <w:rsid w:val="002E51F1"/>
    <w:rsid w:val="002E6072"/>
    <w:rsid w:val="002F1A32"/>
    <w:rsid w:val="002F3315"/>
    <w:rsid w:val="003078F1"/>
    <w:rsid w:val="0032096F"/>
    <w:rsid w:val="0032230E"/>
    <w:rsid w:val="00322F27"/>
    <w:rsid w:val="00325D68"/>
    <w:rsid w:val="00326FA3"/>
    <w:rsid w:val="00327EC2"/>
    <w:rsid w:val="003322CD"/>
    <w:rsid w:val="00333363"/>
    <w:rsid w:val="00333515"/>
    <w:rsid w:val="003352AA"/>
    <w:rsid w:val="003361E0"/>
    <w:rsid w:val="003362F4"/>
    <w:rsid w:val="0033667E"/>
    <w:rsid w:val="003372E5"/>
    <w:rsid w:val="003420B0"/>
    <w:rsid w:val="003465A6"/>
    <w:rsid w:val="003474EC"/>
    <w:rsid w:val="00353EFA"/>
    <w:rsid w:val="00357A8C"/>
    <w:rsid w:val="0036015D"/>
    <w:rsid w:val="003625F2"/>
    <w:rsid w:val="00362ABB"/>
    <w:rsid w:val="00370748"/>
    <w:rsid w:val="003718F7"/>
    <w:rsid w:val="00373C66"/>
    <w:rsid w:val="00376FD2"/>
    <w:rsid w:val="00382770"/>
    <w:rsid w:val="003829E4"/>
    <w:rsid w:val="003840FF"/>
    <w:rsid w:val="00385EAB"/>
    <w:rsid w:val="00386A0B"/>
    <w:rsid w:val="00386FD7"/>
    <w:rsid w:val="003872C7"/>
    <w:rsid w:val="00391DBD"/>
    <w:rsid w:val="00395FD2"/>
    <w:rsid w:val="003A6C07"/>
    <w:rsid w:val="003B4E0B"/>
    <w:rsid w:val="003B7C71"/>
    <w:rsid w:val="003C0757"/>
    <w:rsid w:val="003C12DD"/>
    <w:rsid w:val="003C69EA"/>
    <w:rsid w:val="003D03D1"/>
    <w:rsid w:val="003D0467"/>
    <w:rsid w:val="003D0772"/>
    <w:rsid w:val="003D2645"/>
    <w:rsid w:val="003D29CD"/>
    <w:rsid w:val="003D2A24"/>
    <w:rsid w:val="003D353B"/>
    <w:rsid w:val="003D3857"/>
    <w:rsid w:val="003D3EB4"/>
    <w:rsid w:val="003D51E1"/>
    <w:rsid w:val="003D7927"/>
    <w:rsid w:val="003E0CDA"/>
    <w:rsid w:val="003E10C4"/>
    <w:rsid w:val="003E503C"/>
    <w:rsid w:val="003E6AEB"/>
    <w:rsid w:val="003F3AF8"/>
    <w:rsid w:val="003F4DE5"/>
    <w:rsid w:val="003F5D65"/>
    <w:rsid w:val="004006E9"/>
    <w:rsid w:val="00407BEE"/>
    <w:rsid w:val="00407D6B"/>
    <w:rsid w:val="00411232"/>
    <w:rsid w:val="00411CE1"/>
    <w:rsid w:val="00415373"/>
    <w:rsid w:val="004228A7"/>
    <w:rsid w:val="00424230"/>
    <w:rsid w:val="00425C26"/>
    <w:rsid w:val="004267A4"/>
    <w:rsid w:val="004315E1"/>
    <w:rsid w:val="00433432"/>
    <w:rsid w:val="00446948"/>
    <w:rsid w:val="004479A3"/>
    <w:rsid w:val="00447DA2"/>
    <w:rsid w:val="00451828"/>
    <w:rsid w:val="0045467B"/>
    <w:rsid w:val="00454876"/>
    <w:rsid w:val="00455FCC"/>
    <w:rsid w:val="0045745A"/>
    <w:rsid w:val="00463A0B"/>
    <w:rsid w:val="00466973"/>
    <w:rsid w:val="00466A2D"/>
    <w:rsid w:val="00467303"/>
    <w:rsid w:val="00471B49"/>
    <w:rsid w:val="0047374B"/>
    <w:rsid w:val="004742A6"/>
    <w:rsid w:val="004823FC"/>
    <w:rsid w:val="004837FE"/>
    <w:rsid w:val="00483AF9"/>
    <w:rsid w:val="00483CBF"/>
    <w:rsid w:val="00483CCF"/>
    <w:rsid w:val="004930BF"/>
    <w:rsid w:val="0049446A"/>
    <w:rsid w:val="0049602B"/>
    <w:rsid w:val="004A0BE6"/>
    <w:rsid w:val="004A279D"/>
    <w:rsid w:val="004A4811"/>
    <w:rsid w:val="004A527D"/>
    <w:rsid w:val="004A5508"/>
    <w:rsid w:val="004B0B74"/>
    <w:rsid w:val="004B4037"/>
    <w:rsid w:val="004B4D47"/>
    <w:rsid w:val="004B4D99"/>
    <w:rsid w:val="004B6638"/>
    <w:rsid w:val="004C028B"/>
    <w:rsid w:val="004C17F5"/>
    <w:rsid w:val="004C1F53"/>
    <w:rsid w:val="004C5FBF"/>
    <w:rsid w:val="004D555A"/>
    <w:rsid w:val="004D6303"/>
    <w:rsid w:val="004E0D5D"/>
    <w:rsid w:val="004E381E"/>
    <w:rsid w:val="004E526E"/>
    <w:rsid w:val="00501EC7"/>
    <w:rsid w:val="00502A4C"/>
    <w:rsid w:val="005041FC"/>
    <w:rsid w:val="00506729"/>
    <w:rsid w:val="00506E65"/>
    <w:rsid w:val="00512D20"/>
    <w:rsid w:val="0051319F"/>
    <w:rsid w:val="005153DC"/>
    <w:rsid w:val="0051662F"/>
    <w:rsid w:val="00517A6F"/>
    <w:rsid w:val="005219CA"/>
    <w:rsid w:val="0052214C"/>
    <w:rsid w:val="00523D61"/>
    <w:rsid w:val="00525899"/>
    <w:rsid w:val="005328CC"/>
    <w:rsid w:val="00533866"/>
    <w:rsid w:val="005356BA"/>
    <w:rsid w:val="00536285"/>
    <w:rsid w:val="00540203"/>
    <w:rsid w:val="00540964"/>
    <w:rsid w:val="00544C8E"/>
    <w:rsid w:val="005454EB"/>
    <w:rsid w:val="00550E2F"/>
    <w:rsid w:val="0055113B"/>
    <w:rsid w:val="00562154"/>
    <w:rsid w:val="00562A64"/>
    <w:rsid w:val="00564284"/>
    <w:rsid w:val="0057020C"/>
    <w:rsid w:val="00570535"/>
    <w:rsid w:val="00571681"/>
    <w:rsid w:val="00571945"/>
    <w:rsid w:val="005726C3"/>
    <w:rsid w:val="00572EFD"/>
    <w:rsid w:val="00575767"/>
    <w:rsid w:val="00577CB7"/>
    <w:rsid w:val="00581102"/>
    <w:rsid w:val="005817E0"/>
    <w:rsid w:val="00581CB1"/>
    <w:rsid w:val="005838C2"/>
    <w:rsid w:val="00583C69"/>
    <w:rsid w:val="005878A0"/>
    <w:rsid w:val="00590EAD"/>
    <w:rsid w:val="0059133F"/>
    <w:rsid w:val="00592071"/>
    <w:rsid w:val="0059338C"/>
    <w:rsid w:val="00595846"/>
    <w:rsid w:val="005958D8"/>
    <w:rsid w:val="005A0847"/>
    <w:rsid w:val="005A197C"/>
    <w:rsid w:val="005A42D1"/>
    <w:rsid w:val="005A4EAF"/>
    <w:rsid w:val="005A76A7"/>
    <w:rsid w:val="005B0DF3"/>
    <w:rsid w:val="005B5E82"/>
    <w:rsid w:val="005B6912"/>
    <w:rsid w:val="005C2719"/>
    <w:rsid w:val="005D3F65"/>
    <w:rsid w:val="005E30B4"/>
    <w:rsid w:val="005F3E47"/>
    <w:rsid w:val="005F5904"/>
    <w:rsid w:val="00606EDD"/>
    <w:rsid w:val="00612323"/>
    <w:rsid w:val="00612C3E"/>
    <w:rsid w:val="00612DA4"/>
    <w:rsid w:val="006178B0"/>
    <w:rsid w:val="006239ED"/>
    <w:rsid w:val="00623CC6"/>
    <w:rsid w:val="00624479"/>
    <w:rsid w:val="00624C23"/>
    <w:rsid w:val="006311F9"/>
    <w:rsid w:val="00632790"/>
    <w:rsid w:val="00632968"/>
    <w:rsid w:val="00633D87"/>
    <w:rsid w:val="006408D8"/>
    <w:rsid w:val="00642DF1"/>
    <w:rsid w:val="006444CB"/>
    <w:rsid w:val="0064468B"/>
    <w:rsid w:val="0064486F"/>
    <w:rsid w:val="00647331"/>
    <w:rsid w:val="006552D5"/>
    <w:rsid w:val="00655388"/>
    <w:rsid w:val="006553DD"/>
    <w:rsid w:val="006564E3"/>
    <w:rsid w:val="0065701C"/>
    <w:rsid w:val="00660CD4"/>
    <w:rsid w:val="006739A1"/>
    <w:rsid w:val="00674341"/>
    <w:rsid w:val="006750B0"/>
    <w:rsid w:val="00675989"/>
    <w:rsid w:val="0067654A"/>
    <w:rsid w:val="00676AFE"/>
    <w:rsid w:val="006816DB"/>
    <w:rsid w:val="00681CBA"/>
    <w:rsid w:val="00682E89"/>
    <w:rsid w:val="00686C84"/>
    <w:rsid w:val="00686DCA"/>
    <w:rsid w:val="00690424"/>
    <w:rsid w:val="00691586"/>
    <w:rsid w:val="0069456B"/>
    <w:rsid w:val="006A4B95"/>
    <w:rsid w:val="006B0E23"/>
    <w:rsid w:val="006B1E20"/>
    <w:rsid w:val="006B77C1"/>
    <w:rsid w:val="006C19A0"/>
    <w:rsid w:val="006C6970"/>
    <w:rsid w:val="006D337F"/>
    <w:rsid w:val="006E5A6C"/>
    <w:rsid w:val="006F2283"/>
    <w:rsid w:val="006F31B5"/>
    <w:rsid w:val="006F56CA"/>
    <w:rsid w:val="006F58C0"/>
    <w:rsid w:val="007039CA"/>
    <w:rsid w:val="007060F9"/>
    <w:rsid w:val="00706618"/>
    <w:rsid w:val="00712F1E"/>
    <w:rsid w:val="00713026"/>
    <w:rsid w:val="00713F13"/>
    <w:rsid w:val="007151EA"/>
    <w:rsid w:val="00716B33"/>
    <w:rsid w:val="00721688"/>
    <w:rsid w:val="00721C53"/>
    <w:rsid w:val="0072454A"/>
    <w:rsid w:val="00725EEC"/>
    <w:rsid w:val="00730816"/>
    <w:rsid w:val="007311FB"/>
    <w:rsid w:val="007364CF"/>
    <w:rsid w:val="00736F81"/>
    <w:rsid w:val="007425DA"/>
    <w:rsid w:val="0074555C"/>
    <w:rsid w:val="00747830"/>
    <w:rsid w:val="007506AD"/>
    <w:rsid w:val="00753E72"/>
    <w:rsid w:val="007540DE"/>
    <w:rsid w:val="0075490B"/>
    <w:rsid w:val="00766339"/>
    <w:rsid w:val="00766FC9"/>
    <w:rsid w:val="007701C9"/>
    <w:rsid w:val="00774083"/>
    <w:rsid w:val="00775131"/>
    <w:rsid w:val="00780591"/>
    <w:rsid w:val="0078418F"/>
    <w:rsid w:val="0078686E"/>
    <w:rsid w:val="00786B33"/>
    <w:rsid w:val="00787F15"/>
    <w:rsid w:val="007908E5"/>
    <w:rsid w:val="00790FA6"/>
    <w:rsid w:val="00791C6F"/>
    <w:rsid w:val="00793A0C"/>
    <w:rsid w:val="007944A0"/>
    <w:rsid w:val="007A0373"/>
    <w:rsid w:val="007A037A"/>
    <w:rsid w:val="007A1AFA"/>
    <w:rsid w:val="007A1C2D"/>
    <w:rsid w:val="007A2E37"/>
    <w:rsid w:val="007A336E"/>
    <w:rsid w:val="007A604B"/>
    <w:rsid w:val="007A6B7C"/>
    <w:rsid w:val="007C3749"/>
    <w:rsid w:val="007C51B3"/>
    <w:rsid w:val="007D3CD0"/>
    <w:rsid w:val="007D4215"/>
    <w:rsid w:val="007D4A0E"/>
    <w:rsid w:val="007D748C"/>
    <w:rsid w:val="007E0801"/>
    <w:rsid w:val="007E1036"/>
    <w:rsid w:val="007E4574"/>
    <w:rsid w:val="007E708B"/>
    <w:rsid w:val="007E7706"/>
    <w:rsid w:val="007F6B4E"/>
    <w:rsid w:val="0080178A"/>
    <w:rsid w:val="00801EC9"/>
    <w:rsid w:val="0080295C"/>
    <w:rsid w:val="008036FE"/>
    <w:rsid w:val="00805977"/>
    <w:rsid w:val="00812ACC"/>
    <w:rsid w:val="00812FC5"/>
    <w:rsid w:val="00814EB8"/>
    <w:rsid w:val="00816DFA"/>
    <w:rsid w:val="0081732D"/>
    <w:rsid w:val="00820B19"/>
    <w:rsid w:val="00823FBA"/>
    <w:rsid w:val="008245E7"/>
    <w:rsid w:val="0083143B"/>
    <w:rsid w:val="008337C6"/>
    <w:rsid w:val="0083671A"/>
    <w:rsid w:val="00836A0E"/>
    <w:rsid w:val="008410CE"/>
    <w:rsid w:val="0085232F"/>
    <w:rsid w:val="00861358"/>
    <w:rsid w:val="0086144D"/>
    <w:rsid w:val="008620E2"/>
    <w:rsid w:val="0086463B"/>
    <w:rsid w:val="00864A44"/>
    <w:rsid w:val="008717FD"/>
    <w:rsid w:val="00874CBD"/>
    <w:rsid w:val="00876D37"/>
    <w:rsid w:val="00880FD0"/>
    <w:rsid w:val="00884D50"/>
    <w:rsid w:val="00884FF4"/>
    <w:rsid w:val="008937D5"/>
    <w:rsid w:val="0089429F"/>
    <w:rsid w:val="00895343"/>
    <w:rsid w:val="00895576"/>
    <w:rsid w:val="00895DE6"/>
    <w:rsid w:val="00897AD5"/>
    <w:rsid w:val="00897F47"/>
    <w:rsid w:val="008A118E"/>
    <w:rsid w:val="008A2688"/>
    <w:rsid w:val="008A4345"/>
    <w:rsid w:val="008B1451"/>
    <w:rsid w:val="008B319D"/>
    <w:rsid w:val="008B57EA"/>
    <w:rsid w:val="008B6904"/>
    <w:rsid w:val="008C2F84"/>
    <w:rsid w:val="008C53A4"/>
    <w:rsid w:val="008C764C"/>
    <w:rsid w:val="008D14B1"/>
    <w:rsid w:val="008D362F"/>
    <w:rsid w:val="008D484F"/>
    <w:rsid w:val="008D5DC0"/>
    <w:rsid w:val="008D655B"/>
    <w:rsid w:val="008E17AC"/>
    <w:rsid w:val="008E25B2"/>
    <w:rsid w:val="008E433B"/>
    <w:rsid w:val="008E65AC"/>
    <w:rsid w:val="008F7EA3"/>
    <w:rsid w:val="009012D2"/>
    <w:rsid w:val="009057C7"/>
    <w:rsid w:val="0090657B"/>
    <w:rsid w:val="00910752"/>
    <w:rsid w:val="009120F6"/>
    <w:rsid w:val="009223E1"/>
    <w:rsid w:val="009239A1"/>
    <w:rsid w:val="00926970"/>
    <w:rsid w:val="009308C9"/>
    <w:rsid w:val="00931D39"/>
    <w:rsid w:val="00932FB4"/>
    <w:rsid w:val="00934FD5"/>
    <w:rsid w:val="0093599D"/>
    <w:rsid w:val="00937C8C"/>
    <w:rsid w:val="00940066"/>
    <w:rsid w:val="0094446E"/>
    <w:rsid w:val="00944682"/>
    <w:rsid w:val="009449DF"/>
    <w:rsid w:val="0094568E"/>
    <w:rsid w:val="00945CB8"/>
    <w:rsid w:val="00951E1B"/>
    <w:rsid w:val="009606DF"/>
    <w:rsid w:val="009611A8"/>
    <w:rsid w:val="00962527"/>
    <w:rsid w:val="0096401D"/>
    <w:rsid w:val="0096521C"/>
    <w:rsid w:val="00966589"/>
    <w:rsid w:val="009678B8"/>
    <w:rsid w:val="009731F5"/>
    <w:rsid w:val="00973F87"/>
    <w:rsid w:val="00974C36"/>
    <w:rsid w:val="00976267"/>
    <w:rsid w:val="00980F55"/>
    <w:rsid w:val="00982D87"/>
    <w:rsid w:val="0098563C"/>
    <w:rsid w:val="00985C31"/>
    <w:rsid w:val="0098767D"/>
    <w:rsid w:val="00994473"/>
    <w:rsid w:val="0099547F"/>
    <w:rsid w:val="00995646"/>
    <w:rsid w:val="00995F74"/>
    <w:rsid w:val="00997F9C"/>
    <w:rsid w:val="009A32D2"/>
    <w:rsid w:val="009A50A6"/>
    <w:rsid w:val="009B2A1A"/>
    <w:rsid w:val="009B3AD5"/>
    <w:rsid w:val="009B62FC"/>
    <w:rsid w:val="009B7B53"/>
    <w:rsid w:val="009C0C40"/>
    <w:rsid w:val="009C3C36"/>
    <w:rsid w:val="009C6836"/>
    <w:rsid w:val="009D036D"/>
    <w:rsid w:val="009D23E0"/>
    <w:rsid w:val="009D3B2D"/>
    <w:rsid w:val="009D5013"/>
    <w:rsid w:val="009D5D66"/>
    <w:rsid w:val="009D7E86"/>
    <w:rsid w:val="009E42BF"/>
    <w:rsid w:val="00A00ED2"/>
    <w:rsid w:val="00A011F2"/>
    <w:rsid w:val="00A100F0"/>
    <w:rsid w:val="00A10D12"/>
    <w:rsid w:val="00A113F3"/>
    <w:rsid w:val="00A12473"/>
    <w:rsid w:val="00A12C9B"/>
    <w:rsid w:val="00A13BC2"/>
    <w:rsid w:val="00A13F6A"/>
    <w:rsid w:val="00A15583"/>
    <w:rsid w:val="00A1597D"/>
    <w:rsid w:val="00A165E6"/>
    <w:rsid w:val="00A23EFC"/>
    <w:rsid w:val="00A27623"/>
    <w:rsid w:val="00A27E88"/>
    <w:rsid w:val="00A32D36"/>
    <w:rsid w:val="00A415B0"/>
    <w:rsid w:val="00A463FE"/>
    <w:rsid w:val="00A46406"/>
    <w:rsid w:val="00A477FF"/>
    <w:rsid w:val="00A55F13"/>
    <w:rsid w:val="00A56361"/>
    <w:rsid w:val="00A56D88"/>
    <w:rsid w:val="00A61AE4"/>
    <w:rsid w:val="00A630C7"/>
    <w:rsid w:val="00A63B0C"/>
    <w:rsid w:val="00A653A2"/>
    <w:rsid w:val="00A66434"/>
    <w:rsid w:val="00A66DCB"/>
    <w:rsid w:val="00A723D8"/>
    <w:rsid w:val="00A7434A"/>
    <w:rsid w:val="00A808A2"/>
    <w:rsid w:val="00A81B75"/>
    <w:rsid w:val="00A83C79"/>
    <w:rsid w:val="00A843A7"/>
    <w:rsid w:val="00A86A19"/>
    <w:rsid w:val="00A92362"/>
    <w:rsid w:val="00A95FA1"/>
    <w:rsid w:val="00A964A3"/>
    <w:rsid w:val="00AA362B"/>
    <w:rsid w:val="00AA5DBD"/>
    <w:rsid w:val="00AA6A55"/>
    <w:rsid w:val="00AA7773"/>
    <w:rsid w:val="00AB0B78"/>
    <w:rsid w:val="00AB5452"/>
    <w:rsid w:val="00AB5BD3"/>
    <w:rsid w:val="00AB605D"/>
    <w:rsid w:val="00AB70F2"/>
    <w:rsid w:val="00AC23F5"/>
    <w:rsid w:val="00AC274D"/>
    <w:rsid w:val="00AC2FB1"/>
    <w:rsid w:val="00AC3B25"/>
    <w:rsid w:val="00AC3C88"/>
    <w:rsid w:val="00AC3D22"/>
    <w:rsid w:val="00AD1BC0"/>
    <w:rsid w:val="00AD5FD2"/>
    <w:rsid w:val="00AE0882"/>
    <w:rsid w:val="00AE1741"/>
    <w:rsid w:val="00AF3D95"/>
    <w:rsid w:val="00AF5559"/>
    <w:rsid w:val="00AF5E6B"/>
    <w:rsid w:val="00B05842"/>
    <w:rsid w:val="00B071C6"/>
    <w:rsid w:val="00B079F0"/>
    <w:rsid w:val="00B07D3B"/>
    <w:rsid w:val="00B13D52"/>
    <w:rsid w:val="00B157D5"/>
    <w:rsid w:val="00B15E31"/>
    <w:rsid w:val="00B24B36"/>
    <w:rsid w:val="00B27A53"/>
    <w:rsid w:val="00B32B0E"/>
    <w:rsid w:val="00B3330D"/>
    <w:rsid w:val="00B350B2"/>
    <w:rsid w:val="00B356E5"/>
    <w:rsid w:val="00B36138"/>
    <w:rsid w:val="00B40477"/>
    <w:rsid w:val="00B41CEE"/>
    <w:rsid w:val="00B42A5E"/>
    <w:rsid w:val="00B52932"/>
    <w:rsid w:val="00B52A98"/>
    <w:rsid w:val="00B52EE2"/>
    <w:rsid w:val="00B5600F"/>
    <w:rsid w:val="00B70BF5"/>
    <w:rsid w:val="00B77380"/>
    <w:rsid w:val="00B77F91"/>
    <w:rsid w:val="00B80052"/>
    <w:rsid w:val="00B85C7C"/>
    <w:rsid w:val="00B86796"/>
    <w:rsid w:val="00B90FB0"/>
    <w:rsid w:val="00B9595C"/>
    <w:rsid w:val="00BA24B1"/>
    <w:rsid w:val="00BA4C49"/>
    <w:rsid w:val="00BA64C4"/>
    <w:rsid w:val="00BB29C9"/>
    <w:rsid w:val="00BB38E5"/>
    <w:rsid w:val="00BB416C"/>
    <w:rsid w:val="00BC0602"/>
    <w:rsid w:val="00BC0852"/>
    <w:rsid w:val="00BC131D"/>
    <w:rsid w:val="00BC1A53"/>
    <w:rsid w:val="00BC6DC4"/>
    <w:rsid w:val="00BD5C59"/>
    <w:rsid w:val="00BD65FC"/>
    <w:rsid w:val="00BE1CAA"/>
    <w:rsid w:val="00BE241C"/>
    <w:rsid w:val="00BE25C8"/>
    <w:rsid w:val="00BF0C08"/>
    <w:rsid w:val="00BF2068"/>
    <w:rsid w:val="00BF254B"/>
    <w:rsid w:val="00BF25E3"/>
    <w:rsid w:val="00BF55D0"/>
    <w:rsid w:val="00BF7914"/>
    <w:rsid w:val="00C01187"/>
    <w:rsid w:val="00C05AA7"/>
    <w:rsid w:val="00C10049"/>
    <w:rsid w:val="00C10EF9"/>
    <w:rsid w:val="00C12A56"/>
    <w:rsid w:val="00C130A3"/>
    <w:rsid w:val="00C20A8D"/>
    <w:rsid w:val="00C2601B"/>
    <w:rsid w:val="00C31CD4"/>
    <w:rsid w:val="00C320C1"/>
    <w:rsid w:val="00C3326A"/>
    <w:rsid w:val="00C37DE5"/>
    <w:rsid w:val="00C4207C"/>
    <w:rsid w:val="00C450B5"/>
    <w:rsid w:val="00C459D5"/>
    <w:rsid w:val="00C50C85"/>
    <w:rsid w:val="00C5128F"/>
    <w:rsid w:val="00C534D1"/>
    <w:rsid w:val="00C54F53"/>
    <w:rsid w:val="00C55178"/>
    <w:rsid w:val="00C55D5B"/>
    <w:rsid w:val="00C563F1"/>
    <w:rsid w:val="00C60BA1"/>
    <w:rsid w:val="00C61533"/>
    <w:rsid w:val="00C62B5A"/>
    <w:rsid w:val="00C673D4"/>
    <w:rsid w:val="00C7098B"/>
    <w:rsid w:val="00C80400"/>
    <w:rsid w:val="00C828E2"/>
    <w:rsid w:val="00C84573"/>
    <w:rsid w:val="00C86E49"/>
    <w:rsid w:val="00C8774B"/>
    <w:rsid w:val="00C91D8D"/>
    <w:rsid w:val="00CA0F7E"/>
    <w:rsid w:val="00CA23E1"/>
    <w:rsid w:val="00CA4603"/>
    <w:rsid w:val="00CA4BC9"/>
    <w:rsid w:val="00CA53AE"/>
    <w:rsid w:val="00CA6587"/>
    <w:rsid w:val="00CA65D9"/>
    <w:rsid w:val="00CA7958"/>
    <w:rsid w:val="00CA79CE"/>
    <w:rsid w:val="00CB1A61"/>
    <w:rsid w:val="00CB4A53"/>
    <w:rsid w:val="00CB4DEF"/>
    <w:rsid w:val="00CB5FE4"/>
    <w:rsid w:val="00CB6180"/>
    <w:rsid w:val="00CB61D8"/>
    <w:rsid w:val="00CC0B0D"/>
    <w:rsid w:val="00CC27F3"/>
    <w:rsid w:val="00CC7E3B"/>
    <w:rsid w:val="00CC7E5F"/>
    <w:rsid w:val="00CD13F2"/>
    <w:rsid w:val="00CD1693"/>
    <w:rsid w:val="00CD5AAA"/>
    <w:rsid w:val="00CE025B"/>
    <w:rsid w:val="00CE07F9"/>
    <w:rsid w:val="00CE1DD6"/>
    <w:rsid w:val="00CE7278"/>
    <w:rsid w:val="00CE7B0C"/>
    <w:rsid w:val="00CF164B"/>
    <w:rsid w:val="00CF315A"/>
    <w:rsid w:val="00D04F68"/>
    <w:rsid w:val="00D06F15"/>
    <w:rsid w:val="00D151C3"/>
    <w:rsid w:val="00D15AE4"/>
    <w:rsid w:val="00D1639F"/>
    <w:rsid w:val="00D17872"/>
    <w:rsid w:val="00D17E0A"/>
    <w:rsid w:val="00D21E98"/>
    <w:rsid w:val="00D31E2A"/>
    <w:rsid w:val="00D4229D"/>
    <w:rsid w:val="00D50B56"/>
    <w:rsid w:val="00D51969"/>
    <w:rsid w:val="00D52200"/>
    <w:rsid w:val="00D5241C"/>
    <w:rsid w:val="00D53024"/>
    <w:rsid w:val="00D550A7"/>
    <w:rsid w:val="00D55EB1"/>
    <w:rsid w:val="00D5778E"/>
    <w:rsid w:val="00D6255D"/>
    <w:rsid w:val="00D7046E"/>
    <w:rsid w:val="00D769DF"/>
    <w:rsid w:val="00D76CF6"/>
    <w:rsid w:val="00D7721B"/>
    <w:rsid w:val="00D8107B"/>
    <w:rsid w:val="00D81B53"/>
    <w:rsid w:val="00D823A4"/>
    <w:rsid w:val="00D85E3C"/>
    <w:rsid w:val="00D87220"/>
    <w:rsid w:val="00D91283"/>
    <w:rsid w:val="00D91F3C"/>
    <w:rsid w:val="00D91FCD"/>
    <w:rsid w:val="00D9590E"/>
    <w:rsid w:val="00DA0034"/>
    <w:rsid w:val="00DA258D"/>
    <w:rsid w:val="00DA2A6E"/>
    <w:rsid w:val="00DA7630"/>
    <w:rsid w:val="00DC43FF"/>
    <w:rsid w:val="00DC51D5"/>
    <w:rsid w:val="00DD2DF3"/>
    <w:rsid w:val="00DE2365"/>
    <w:rsid w:val="00DE6675"/>
    <w:rsid w:val="00DF0474"/>
    <w:rsid w:val="00DF2EF1"/>
    <w:rsid w:val="00E003D2"/>
    <w:rsid w:val="00E00ED4"/>
    <w:rsid w:val="00E026EE"/>
    <w:rsid w:val="00E0428A"/>
    <w:rsid w:val="00E078A5"/>
    <w:rsid w:val="00E12E65"/>
    <w:rsid w:val="00E14F3F"/>
    <w:rsid w:val="00E161E0"/>
    <w:rsid w:val="00E20450"/>
    <w:rsid w:val="00E21C90"/>
    <w:rsid w:val="00E2306A"/>
    <w:rsid w:val="00E26B18"/>
    <w:rsid w:val="00E307C5"/>
    <w:rsid w:val="00E30C44"/>
    <w:rsid w:val="00E321D2"/>
    <w:rsid w:val="00E5227C"/>
    <w:rsid w:val="00E53976"/>
    <w:rsid w:val="00E53E78"/>
    <w:rsid w:val="00E56DCD"/>
    <w:rsid w:val="00E6134F"/>
    <w:rsid w:val="00E74B37"/>
    <w:rsid w:val="00E75977"/>
    <w:rsid w:val="00E75B23"/>
    <w:rsid w:val="00E77EA8"/>
    <w:rsid w:val="00E83982"/>
    <w:rsid w:val="00E87ED6"/>
    <w:rsid w:val="00E928E6"/>
    <w:rsid w:val="00E94B11"/>
    <w:rsid w:val="00E94EFA"/>
    <w:rsid w:val="00E96CBC"/>
    <w:rsid w:val="00EA220F"/>
    <w:rsid w:val="00EA44E9"/>
    <w:rsid w:val="00EA585B"/>
    <w:rsid w:val="00EB0C9C"/>
    <w:rsid w:val="00EB38B9"/>
    <w:rsid w:val="00EC32D9"/>
    <w:rsid w:val="00EC7E2D"/>
    <w:rsid w:val="00ED2C23"/>
    <w:rsid w:val="00ED3223"/>
    <w:rsid w:val="00ED35AE"/>
    <w:rsid w:val="00ED39E0"/>
    <w:rsid w:val="00EE0F1B"/>
    <w:rsid w:val="00EE1103"/>
    <w:rsid w:val="00EE1B48"/>
    <w:rsid w:val="00EE2116"/>
    <w:rsid w:val="00EF4495"/>
    <w:rsid w:val="00F01701"/>
    <w:rsid w:val="00F03B17"/>
    <w:rsid w:val="00F045C9"/>
    <w:rsid w:val="00F05089"/>
    <w:rsid w:val="00F1184E"/>
    <w:rsid w:val="00F20CE4"/>
    <w:rsid w:val="00F2172A"/>
    <w:rsid w:val="00F21C70"/>
    <w:rsid w:val="00F2737A"/>
    <w:rsid w:val="00F32ED9"/>
    <w:rsid w:val="00F33FAD"/>
    <w:rsid w:val="00F42D61"/>
    <w:rsid w:val="00F430E0"/>
    <w:rsid w:val="00F43E5A"/>
    <w:rsid w:val="00F5083C"/>
    <w:rsid w:val="00F532CC"/>
    <w:rsid w:val="00F534E6"/>
    <w:rsid w:val="00F53C99"/>
    <w:rsid w:val="00F54B4B"/>
    <w:rsid w:val="00F55374"/>
    <w:rsid w:val="00F55B9B"/>
    <w:rsid w:val="00F55E49"/>
    <w:rsid w:val="00F5602D"/>
    <w:rsid w:val="00F62B5F"/>
    <w:rsid w:val="00F63497"/>
    <w:rsid w:val="00F67CC8"/>
    <w:rsid w:val="00F716FF"/>
    <w:rsid w:val="00F72950"/>
    <w:rsid w:val="00F75663"/>
    <w:rsid w:val="00F81ADE"/>
    <w:rsid w:val="00F82218"/>
    <w:rsid w:val="00F857F6"/>
    <w:rsid w:val="00F900AC"/>
    <w:rsid w:val="00F92806"/>
    <w:rsid w:val="00FA393E"/>
    <w:rsid w:val="00FA674B"/>
    <w:rsid w:val="00FB4E34"/>
    <w:rsid w:val="00FB6913"/>
    <w:rsid w:val="00FB7B50"/>
    <w:rsid w:val="00FC1947"/>
    <w:rsid w:val="00FC37D8"/>
    <w:rsid w:val="00FC3DB4"/>
    <w:rsid w:val="00FC3EEC"/>
    <w:rsid w:val="00FC55A3"/>
    <w:rsid w:val="00FC6FAB"/>
    <w:rsid w:val="00FD3E45"/>
    <w:rsid w:val="00FD6974"/>
    <w:rsid w:val="00FE31D2"/>
    <w:rsid w:val="00FE5DF9"/>
    <w:rsid w:val="00FE672E"/>
    <w:rsid w:val="00FF0247"/>
    <w:rsid w:val="00FF02A5"/>
    <w:rsid w:val="00FF21D0"/>
    <w:rsid w:val="00FF5084"/>
    <w:rsid w:val="00FF527F"/>
    <w:rsid w:val="00FF52C8"/>
    <w:rsid w:val="00FF59B7"/>
    <w:rsid w:val="00FF6894"/>
    <w:rsid w:val="01065BD1"/>
    <w:rsid w:val="01205B44"/>
    <w:rsid w:val="014D4DF8"/>
    <w:rsid w:val="017F0884"/>
    <w:rsid w:val="018874B3"/>
    <w:rsid w:val="01896C15"/>
    <w:rsid w:val="01D016AD"/>
    <w:rsid w:val="01DB34B2"/>
    <w:rsid w:val="020D13EC"/>
    <w:rsid w:val="02464321"/>
    <w:rsid w:val="025D35C6"/>
    <w:rsid w:val="028A4E66"/>
    <w:rsid w:val="02A604E3"/>
    <w:rsid w:val="02B80216"/>
    <w:rsid w:val="02D045CE"/>
    <w:rsid w:val="030A5E0C"/>
    <w:rsid w:val="032F6F45"/>
    <w:rsid w:val="034E25CA"/>
    <w:rsid w:val="03977E2B"/>
    <w:rsid w:val="03992B05"/>
    <w:rsid w:val="03A52548"/>
    <w:rsid w:val="03A569EC"/>
    <w:rsid w:val="03AD413C"/>
    <w:rsid w:val="03C40ABE"/>
    <w:rsid w:val="042E6E68"/>
    <w:rsid w:val="04EE6DAC"/>
    <w:rsid w:val="05137986"/>
    <w:rsid w:val="056B6C7B"/>
    <w:rsid w:val="059937E2"/>
    <w:rsid w:val="05B22607"/>
    <w:rsid w:val="05C94932"/>
    <w:rsid w:val="05FE3860"/>
    <w:rsid w:val="060B57C8"/>
    <w:rsid w:val="06314567"/>
    <w:rsid w:val="06B34F7C"/>
    <w:rsid w:val="0730353E"/>
    <w:rsid w:val="07F5179D"/>
    <w:rsid w:val="082A4249"/>
    <w:rsid w:val="08C4311A"/>
    <w:rsid w:val="093D3223"/>
    <w:rsid w:val="0A372E0B"/>
    <w:rsid w:val="0A4F320E"/>
    <w:rsid w:val="0A680E2B"/>
    <w:rsid w:val="0AF02C43"/>
    <w:rsid w:val="0AF344E1"/>
    <w:rsid w:val="0B04049C"/>
    <w:rsid w:val="0B1C57E6"/>
    <w:rsid w:val="0B3D39AE"/>
    <w:rsid w:val="0B462863"/>
    <w:rsid w:val="0B6F4545"/>
    <w:rsid w:val="0BD613F8"/>
    <w:rsid w:val="0C3A476A"/>
    <w:rsid w:val="0C3D1EB8"/>
    <w:rsid w:val="0C5B7877"/>
    <w:rsid w:val="0C727E24"/>
    <w:rsid w:val="0C777271"/>
    <w:rsid w:val="0CF208CB"/>
    <w:rsid w:val="0D58062B"/>
    <w:rsid w:val="0D6D2D23"/>
    <w:rsid w:val="0D9D0734"/>
    <w:rsid w:val="0D9D24E2"/>
    <w:rsid w:val="0DE70BA4"/>
    <w:rsid w:val="0E1C5AFD"/>
    <w:rsid w:val="0F825701"/>
    <w:rsid w:val="0F8C6CB2"/>
    <w:rsid w:val="0FE443F8"/>
    <w:rsid w:val="100F5919"/>
    <w:rsid w:val="101504F3"/>
    <w:rsid w:val="102014D2"/>
    <w:rsid w:val="10306B1E"/>
    <w:rsid w:val="1059665E"/>
    <w:rsid w:val="10AA32ED"/>
    <w:rsid w:val="10CE049F"/>
    <w:rsid w:val="10DE213A"/>
    <w:rsid w:val="11360C84"/>
    <w:rsid w:val="11BF336F"/>
    <w:rsid w:val="11CC76F4"/>
    <w:rsid w:val="12000848"/>
    <w:rsid w:val="12394ECF"/>
    <w:rsid w:val="13622204"/>
    <w:rsid w:val="13A20852"/>
    <w:rsid w:val="13D34EB0"/>
    <w:rsid w:val="13DC4C01"/>
    <w:rsid w:val="13F56E49"/>
    <w:rsid w:val="149C635D"/>
    <w:rsid w:val="14AC6436"/>
    <w:rsid w:val="14CA39A9"/>
    <w:rsid w:val="1504288A"/>
    <w:rsid w:val="15432BAC"/>
    <w:rsid w:val="155362A8"/>
    <w:rsid w:val="156C736A"/>
    <w:rsid w:val="15B77612"/>
    <w:rsid w:val="15F8661A"/>
    <w:rsid w:val="166444A8"/>
    <w:rsid w:val="166E2C6E"/>
    <w:rsid w:val="16783AEC"/>
    <w:rsid w:val="176302F9"/>
    <w:rsid w:val="176C3651"/>
    <w:rsid w:val="17C93AA2"/>
    <w:rsid w:val="17D520EF"/>
    <w:rsid w:val="18131D1F"/>
    <w:rsid w:val="182B350C"/>
    <w:rsid w:val="18965928"/>
    <w:rsid w:val="18E402E6"/>
    <w:rsid w:val="18E436BB"/>
    <w:rsid w:val="191861B7"/>
    <w:rsid w:val="19240599"/>
    <w:rsid w:val="192E722A"/>
    <w:rsid w:val="198D747A"/>
    <w:rsid w:val="1995735D"/>
    <w:rsid w:val="19A812D8"/>
    <w:rsid w:val="19AC5F87"/>
    <w:rsid w:val="19C07C84"/>
    <w:rsid w:val="19F3721E"/>
    <w:rsid w:val="1A4A39F2"/>
    <w:rsid w:val="1A625EE8"/>
    <w:rsid w:val="1A803447"/>
    <w:rsid w:val="1AFA0F74"/>
    <w:rsid w:val="1C0876C1"/>
    <w:rsid w:val="1C281B11"/>
    <w:rsid w:val="1C656C23"/>
    <w:rsid w:val="1CB753A9"/>
    <w:rsid w:val="1CD34598"/>
    <w:rsid w:val="1CF739BD"/>
    <w:rsid w:val="1D3C5874"/>
    <w:rsid w:val="1D5B7CAE"/>
    <w:rsid w:val="1DE17414"/>
    <w:rsid w:val="1E312EFF"/>
    <w:rsid w:val="1E48649A"/>
    <w:rsid w:val="1E6D3700"/>
    <w:rsid w:val="1EA824ED"/>
    <w:rsid w:val="1EB07A28"/>
    <w:rsid w:val="1EB76173"/>
    <w:rsid w:val="1F1B770B"/>
    <w:rsid w:val="1F390158"/>
    <w:rsid w:val="1FAB2537"/>
    <w:rsid w:val="1FDD131A"/>
    <w:rsid w:val="201C7BDE"/>
    <w:rsid w:val="201F18A5"/>
    <w:rsid w:val="202F346E"/>
    <w:rsid w:val="206E6E3B"/>
    <w:rsid w:val="20866C83"/>
    <w:rsid w:val="20A001F1"/>
    <w:rsid w:val="20B147CB"/>
    <w:rsid w:val="21071008"/>
    <w:rsid w:val="214230AC"/>
    <w:rsid w:val="21D73DBD"/>
    <w:rsid w:val="21DE514B"/>
    <w:rsid w:val="22B20386"/>
    <w:rsid w:val="22D53ECA"/>
    <w:rsid w:val="23503E27"/>
    <w:rsid w:val="236C0F73"/>
    <w:rsid w:val="238734D8"/>
    <w:rsid w:val="23940A1E"/>
    <w:rsid w:val="239D1036"/>
    <w:rsid w:val="23D700A4"/>
    <w:rsid w:val="23DF70F2"/>
    <w:rsid w:val="23E064A7"/>
    <w:rsid w:val="246C2EE2"/>
    <w:rsid w:val="248F097F"/>
    <w:rsid w:val="24955B0C"/>
    <w:rsid w:val="24AE2645"/>
    <w:rsid w:val="25AB7A3A"/>
    <w:rsid w:val="26200805"/>
    <w:rsid w:val="2661459D"/>
    <w:rsid w:val="267506A8"/>
    <w:rsid w:val="2686505E"/>
    <w:rsid w:val="269F0C21"/>
    <w:rsid w:val="26C330B9"/>
    <w:rsid w:val="26FF78D7"/>
    <w:rsid w:val="270C081B"/>
    <w:rsid w:val="27310381"/>
    <w:rsid w:val="27391F86"/>
    <w:rsid w:val="27F43179"/>
    <w:rsid w:val="286839C1"/>
    <w:rsid w:val="28E50EFC"/>
    <w:rsid w:val="28F32C3E"/>
    <w:rsid w:val="28FD0FCB"/>
    <w:rsid w:val="29064F88"/>
    <w:rsid w:val="29195CD1"/>
    <w:rsid w:val="296F6FD1"/>
    <w:rsid w:val="298F4F7D"/>
    <w:rsid w:val="299C2222"/>
    <w:rsid w:val="29AF561F"/>
    <w:rsid w:val="29DF649B"/>
    <w:rsid w:val="2A005E7B"/>
    <w:rsid w:val="2A522B7B"/>
    <w:rsid w:val="2AD021CB"/>
    <w:rsid w:val="2AEC6B2B"/>
    <w:rsid w:val="2B0418A7"/>
    <w:rsid w:val="2B1339FD"/>
    <w:rsid w:val="2B2D7144"/>
    <w:rsid w:val="2B3524A1"/>
    <w:rsid w:val="2B3601AF"/>
    <w:rsid w:val="2B842F73"/>
    <w:rsid w:val="2BA70CA4"/>
    <w:rsid w:val="2BC91974"/>
    <w:rsid w:val="2BE313F2"/>
    <w:rsid w:val="2BEC7FEE"/>
    <w:rsid w:val="2BF13CCD"/>
    <w:rsid w:val="2C0559CB"/>
    <w:rsid w:val="2C425EFD"/>
    <w:rsid w:val="2C490546"/>
    <w:rsid w:val="2C701096"/>
    <w:rsid w:val="2C76304A"/>
    <w:rsid w:val="2D3164B2"/>
    <w:rsid w:val="2D7B4706"/>
    <w:rsid w:val="2E3D31FA"/>
    <w:rsid w:val="2E422F06"/>
    <w:rsid w:val="2E4E29D9"/>
    <w:rsid w:val="2E552C39"/>
    <w:rsid w:val="2E6433AC"/>
    <w:rsid w:val="2E6D3A41"/>
    <w:rsid w:val="2E922BF6"/>
    <w:rsid w:val="2F972DDE"/>
    <w:rsid w:val="2FC56880"/>
    <w:rsid w:val="2FFC1305"/>
    <w:rsid w:val="30093CDB"/>
    <w:rsid w:val="301737E1"/>
    <w:rsid w:val="308C6234"/>
    <w:rsid w:val="30A12166"/>
    <w:rsid w:val="30A15D66"/>
    <w:rsid w:val="30D53BBD"/>
    <w:rsid w:val="316D393B"/>
    <w:rsid w:val="32140715"/>
    <w:rsid w:val="32160972"/>
    <w:rsid w:val="3264360D"/>
    <w:rsid w:val="329923FE"/>
    <w:rsid w:val="32FD27B6"/>
    <w:rsid w:val="33095DA0"/>
    <w:rsid w:val="337A6C9E"/>
    <w:rsid w:val="33CD7AEC"/>
    <w:rsid w:val="33D97E69"/>
    <w:rsid w:val="34034EE6"/>
    <w:rsid w:val="344C595B"/>
    <w:rsid w:val="347831DE"/>
    <w:rsid w:val="3486387F"/>
    <w:rsid w:val="34BC42B9"/>
    <w:rsid w:val="34BF325A"/>
    <w:rsid w:val="34F82570"/>
    <w:rsid w:val="34F87998"/>
    <w:rsid w:val="35843E04"/>
    <w:rsid w:val="3596247A"/>
    <w:rsid w:val="35AB0D9A"/>
    <w:rsid w:val="35BD2339"/>
    <w:rsid w:val="35C13D40"/>
    <w:rsid w:val="35DB4F05"/>
    <w:rsid w:val="360867E3"/>
    <w:rsid w:val="361E5856"/>
    <w:rsid w:val="36354050"/>
    <w:rsid w:val="365612FD"/>
    <w:rsid w:val="36EF52AD"/>
    <w:rsid w:val="36F079A3"/>
    <w:rsid w:val="36F70A76"/>
    <w:rsid w:val="370F76FD"/>
    <w:rsid w:val="37277ACA"/>
    <w:rsid w:val="374C25D4"/>
    <w:rsid w:val="379446C9"/>
    <w:rsid w:val="37C130EE"/>
    <w:rsid w:val="37C60CDE"/>
    <w:rsid w:val="38BB7B3D"/>
    <w:rsid w:val="38E21B8C"/>
    <w:rsid w:val="391243A6"/>
    <w:rsid w:val="393B3B20"/>
    <w:rsid w:val="39641F82"/>
    <w:rsid w:val="396E39C4"/>
    <w:rsid w:val="39A428B9"/>
    <w:rsid w:val="39DA46A8"/>
    <w:rsid w:val="3A4145F7"/>
    <w:rsid w:val="3A606BEE"/>
    <w:rsid w:val="3AA71156"/>
    <w:rsid w:val="3B5F50F7"/>
    <w:rsid w:val="3B603554"/>
    <w:rsid w:val="3B6765F0"/>
    <w:rsid w:val="3B6E0E96"/>
    <w:rsid w:val="3B98109B"/>
    <w:rsid w:val="3BE41159"/>
    <w:rsid w:val="3C061489"/>
    <w:rsid w:val="3C492DBB"/>
    <w:rsid w:val="3CA36A6E"/>
    <w:rsid w:val="3CB13B21"/>
    <w:rsid w:val="3CCD62FB"/>
    <w:rsid w:val="3CD96218"/>
    <w:rsid w:val="3CDE3DFA"/>
    <w:rsid w:val="3D0D2931"/>
    <w:rsid w:val="3DA02504"/>
    <w:rsid w:val="3DB249C8"/>
    <w:rsid w:val="3E2D5039"/>
    <w:rsid w:val="3E762CD2"/>
    <w:rsid w:val="3EC97015"/>
    <w:rsid w:val="3EE71542"/>
    <w:rsid w:val="3F5C54AA"/>
    <w:rsid w:val="3F935573"/>
    <w:rsid w:val="3F9609BC"/>
    <w:rsid w:val="3FD05354"/>
    <w:rsid w:val="3FD54675"/>
    <w:rsid w:val="3FED1B4D"/>
    <w:rsid w:val="40155BB9"/>
    <w:rsid w:val="40363199"/>
    <w:rsid w:val="406960D0"/>
    <w:rsid w:val="407D28DD"/>
    <w:rsid w:val="407D741C"/>
    <w:rsid w:val="40E62030"/>
    <w:rsid w:val="40F3467A"/>
    <w:rsid w:val="413949BE"/>
    <w:rsid w:val="414B7F4D"/>
    <w:rsid w:val="414D433B"/>
    <w:rsid w:val="41E57A13"/>
    <w:rsid w:val="434F5A51"/>
    <w:rsid w:val="43654183"/>
    <w:rsid w:val="43713C1A"/>
    <w:rsid w:val="4371482A"/>
    <w:rsid w:val="43761230"/>
    <w:rsid w:val="440F27B9"/>
    <w:rsid w:val="44212F7B"/>
    <w:rsid w:val="44714620"/>
    <w:rsid w:val="44872FC9"/>
    <w:rsid w:val="4488117E"/>
    <w:rsid w:val="44BC7116"/>
    <w:rsid w:val="44E83C38"/>
    <w:rsid w:val="45647011"/>
    <w:rsid w:val="461D4A97"/>
    <w:rsid w:val="463B050F"/>
    <w:rsid w:val="467341A1"/>
    <w:rsid w:val="46886D58"/>
    <w:rsid w:val="468F024E"/>
    <w:rsid w:val="46CB2EE0"/>
    <w:rsid w:val="47064679"/>
    <w:rsid w:val="471A0124"/>
    <w:rsid w:val="473E33FA"/>
    <w:rsid w:val="476C658C"/>
    <w:rsid w:val="47C81250"/>
    <w:rsid w:val="47F12DDE"/>
    <w:rsid w:val="4812720B"/>
    <w:rsid w:val="48147F8E"/>
    <w:rsid w:val="481C35C3"/>
    <w:rsid w:val="48345216"/>
    <w:rsid w:val="48422CAA"/>
    <w:rsid w:val="48743864"/>
    <w:rsid w:val="487B2E45"/>
    <w:rsid w:val="491D5CAA"/>
    <w:rsid w:val="4A0769E7"/>
    <w:rsid w:val="4A126668"/>
    <w:rsid w:val="4A7065E2"/>
    <w:rsid w:val="4AB32D6A"/>
    <w:rsid w:val="4AD77F61"/>
    <w:rsid w:val="4AF1177C"/>
    <w:rsid w:val="4AF8458F"/>
    <w:rsid w:val="4B7818BD"/>
    <w:rsid w:val="4B7C1715"/>
    <w:rsid w:val="4BA32DDE"/>
    <w:rsid w:val="4BB9615E"/>
    <w:rsid w:val="4C190265"/>
    <w:rsid w:val="4C45141A"/>
    <w:rsid w:val="4C4E15DD"/>
    <w:rsid w:val="4D53613E"/>
    <w:rsid w:val="4D665E71"/>
    <w:rsid w:val="4DC0189A"/>
    <w:rsid w:val="4DFC4A28"/>
    <w:rsid w:val="4DFE60AA"/>
    <w:rsid w:val="4E4A1846"/>
    <w:rsid w:val="4EA8761A"/>
    <w:rsid w:val="4F3675FB"/>
    <w:rsid w:val="4F4971A3"/>
    <w:rsid w:val="4F5A50C1"/>
    <w:rsid w:val="4F90367A"/>
    <w:rsid w:val="4FA600D4"/>
    <w:rsid w:val="4FA97B15"/>
    <w:rsid w:val="4FFE1809"/>
    <w:rsid w:val="5002582F"/>
    <w:rsid w:val="50807940"/>
    <w:rsid w:val="50D91050"/>
    <w:rsid w:val="51052764"/>
    <w:rsid w:val="51134562"/>
    <w:rsid w:val="511B3417"/>
    <w:rsid w:val="51523067"/>
    <w:rsid w:val="5164091A"/>
    <w:rsid w:val="51E43809"/>
    <w:rsid w:val="52161459"/>
    <w:rsid w:val="52257550"/>
    <w:rsid w:val="523D0E4F"/>
    <w:rsid w:val="52545EA1"/>
    <w:rsid w:val="52B753C1"/>
    <w:rsid w:val="52CA0C50"/>
    <w:rsid w:val="52D0326C"/>
    <w:rsid w:val="52EE5628"/>
    <w:rsid w:val="52F67C1B"/>
    <w:rsid w:val="53081779"/>
    <w:rsid w:val="532F6B09"/>
    <w:rsid w:val="534E249E"/>
    <w:rsid w:val="53E53868"/>
    <w:rsid w:val="544E367D"/>
    <w:rsid w:val="54B6568B"/>
    <w:rsid w:val="54E219D3"/>
    <w:rsid w:val="54F8128F"/>
    <w:rsid w:val="55366A14"/>
    <w:rsid w:val="55447A06"/>
    <w:rsid w:val="557960E2"/>
    <w:rsid w:val="55B6522E"/>
    <w:rsid w:val="55BC0F4D"/>
    <w:rsid w:val="56771E0C"/>
    <w:rsid w:val="56847FF8"/>
    <w:rsid w:val="56A45A44"/>
    <w:rsid w:val="56A45C5C"/>
    <w:rsid w:val="56C43C09"/>
    <w:rsid w:val="56E23696"/>
    <w:rsid w:val="570B4215"/>
    <w:rsid w:val="57677173"/>
    <w:rsid w:val="57AF2EE7"/>
    <w:rsid w:val="57B564EA"/>
    <w:rsid w:val="583F5C3D"/>
    <w:rsid w:val="58502974"/>
    <w:rsid w:val="589715D5"/>
    <w:rsid w:val="58DF56DB"/>
    <w:rsid w:val="595C28B4"/>
    <w:rsid w:val="59745DBA"/>
    <w:rsid w:val="5976568E"/>
    <w:rsid w:val="599C1311"/>
    <w:rsid w:val="5A5E13CF"/>
    <w:rsid w:val="5AFD0728"/>
    <w:rsid w:val="5B2F72B9"/>
    <w:rsid w:val="5B3F4564"/>
    <w:rsid w:val="5B400A50"/>
    <w:rsid w:val="5B723495"/>
    <w:rsid w:val="5B867F38"/>
    <w:rsid w:val="5B997603"/>
    <w:rsid w:val="5C5B0B6B"/>
    <w:rsid w:val="5CD14B3F"/>
    <w:rsid w:val="5CF52363"/>
    <w:rsid w:val="5D446DEE"/>
    <w:rsid w:val="5D9C0A90"/>
    <w:rsid w:val="5DB22A0D"/>
    <w:rsid w:val="5DCB1C64"/>
    <w:rsid w:val="5DD43000"/>
    <w:rsid w:val="5E402EA6"/>
    <w:rsid w:val="5E5C28B0"/>
    <w:rsid w:val="5E6E1B79"/>
    <w:rsid w:val="5E8132C4"/>
    <w:rsid w:val="5EB6652D"/>
    <w:rsid w:val="5EE10520"/>
    <w:rsid w:val="5F954394"/>
    <w:rsid w:val="5FC03B07"/>
    <w:rsid w:val="60384ADF"/>
    <w:rsid w:val="60457B68"/>
    <w:rsid w:val="60545FFD"/>
    <w:rsid w:val="60850EA0"/>
    <w:rsid w:val="60A93A22"/>
    <w:rsid w:val="60D57568"/>
    <w:rsid w:val="60FA4DF7"/>
    <w:rsid w:val="61094D40"/>
    <w:rsid w:val="61335B85"/>
    <w:rsid w:val="617A698A"/>
    <w:rsid w:val="61EF042C"/>
    <w:rsid w:val="62083543"/>
    <w:rsid w:val="622B55E6"/>
    <w:rsid w:val="626A1B06"/>
    <w:rsid w:val="62882294"/>
    <w:rsid w:val="62E123C8"/>
    <w:rsid w:val="63014E7B"/>
    <w:rsid w:val="63C90AB0"/>
    <w:rsid w:val="63EF49BB"/>
    <w:rsid w:val="64096DC8"/>
    <w:rsid w:val="640B2E77"/>
    <w:rsid w:val="641536BE"/>
    <w:rsid w:val="649B41FB"/>
    <w:rsid w:val="64A32029"/>
    <w:rsid w:val="64E5191A"/>
    <w:rsid w:val="65292FA5"/>
    <w:rsid w:val="65713D3E"/>
    <w:rsid w:val="65942C36"/>
    <w:rsid w:val="65B85280"/>
    <w:rsid w:val="66072951"/>
    <w:rsid w:val="66550F73"/>
    <w:rsid w:val="66562CF4"/>
    <w:rsid w:val="66D6776C"/>
    <w:rsid w:val="670047E9"/>
    <w:rsid w:val="6728524B"/>
    <w:rsid w:val="67325B5A"/>
    <w:rsid w:val="6787403A"/>
    <w:rsid w:val="67DA6946"/>
    <w:rsid w:val="68131FEA"/>
    <w:rsid w:val="68727035"/>
    <w:rsid w:val="6881482D"/>
    <w:rsid w:val="689F73B6"/>
    <w:rsid w:val="690412D8"/>
    <w:rsid w:val="69454E4F"/>
    <w:rsid w:val="69F148BD"/>
    <w:rsid w:val="6A723C50"/>
    <w:rsid w:val="6A736F31"/>
    <w:rsid w:val="6AE043C3"/>
    <w:rsid w:val="6AF44665"/>
    <w:rsid w:val="6B105EB6"/>
    <w:rsid w:val="6B52118D"/>
    <w:rsid w:val="6B7C465A"/>
    <w:rsid w:val="6BCF6E80"/>
    <w:rsid w:val="6BEE5558"/>
    <w:rsid w:val="6C6A24D6"/>
    <w:rsid w:val="6CD52274"/>
    <w:rsid w:val="6CF070AE"/>
    <w:rsid w:val="6CF16357"/>
    <w:rsid w:val="6D151A83"/>
    <w:rsid w:val="6D77157D"/>
    <w:rsid w:val="6D904C50"/>
    <w:rsid w:val="6DD4077E"/>
    <w:rsid w:val="6DED4A09"/>
    <w:rsid w:val="6E262E63"/>
    <w:rsid w:val="6E50180B"/>
    <w:rsid w:val="6E9B7D3E"/>
    <w:rsid w:val="6EA1250E"/>
    <w:rsid w:val="6EA41295"/>
    <w:rsid w:val="6EAF1824"/>
    <w:rsid w:val="6EB105AA"/>
    <w:rsid w:val="6EDE5012"/>
    <w:rsid w:val="6EEE586F"/>
    <w:rsid w:val="6F275FEB"/>
    <w:rsid w:val="6F571666"/>
    <w:rsid w:val="6FD8258B"/>
    <w:rsid w:val="6FFE5F86"/>
    <w:rsid w:val="700C67D9"/>
    <w:rsid w:val="701F03D6"/>
    <w:rsid w:val="705F2195"/>
    <w:rsid w:val="70EB650A"/>
    <w:rsid w:val="71431EA2"/>
    <w:rsid w:val="716D3CA6"/>
    <w:rsid w:val="71A73724"/>
    <w:rsid w:val="72620A4E"/>
    <w:rsid w:val="72902B04"/>
    <w:rsid w:val="72914E8F"/>
    <w:rsid w:val="72C864B2"/>
    <w:rsid w:val="734737A0"/>
    <w:rsid w:val="73EB54B4"/>
    <w:rsid w:val="74454766"/>
    <w:rsid w:val="74B0277E"/>
    <w:rsid w:val="74C054FD"/>
    <w:rsid w:val="74D6305D"/>
    <w:rsid w:val="75243D99"/>
    <w:rsid w:val="756F76B9"/>
    <w:rsid w:val="75B444DA"/>
    <w:rsid w:val="75E572F8"/>
    <w:rsid w:val="76562678"/>
    <w:rsid w:val="76A5715B"/>
    <w:rsid w:val="76A96C4B"/>
    <w:rsid w:val="76C43A85"/>
    <w:rsid w:val="775E54C9"/>
    <w:rsid w:val="77675B46"/>
    <w:rsid w:val="777059BB"/>
    <w:rsid w:val="77CC6EA5"/>
    <w:rsid w:val="78CF5AC2"/>
    <w:rsid w:val="78DB6E64"/>
    <w:rsid w:val="79020895"/>
    <w:rsid w:val="79116D2A"/>
    <w:rsid w:val="79181D05"/>
    <w:rsid w:val="791B233D"/>
    <w:rsid w:val="79BE53CA"/>
    <w:rsid w:val="79E24222"/>
    <w:rsid w:val="7A0B3779"/>
    <w:rsid w:val="7A5720C5"/>
    <w:rsid w:val="7A6B0D66"/>
    <w:rsid w:val="7AA80FC8"/>
    <w:rsid w:val="7AD14382"/>
    <w:rsid w:val="7ADB217F"/>
    <w:rsid w:val="7B437907"/>
    <w:rsid w:val="7B7D3FA1"/>
    <w:rsid w:val="7BA52E01"/>
    <w:rsid w:val="7BA67F4D"/>
    <w:rsid w:val="7BAB6FC2"/>
    <w:rsid w:val="7BC2430B"/>
    <w:rsid w:val="7C2E19A1"/>
    <w:rsid w:val="7C2F3CDC"/>
    <w:rsid w:val="7C3138A4"/>
    <w:rsid w:val="7C4A5D78"/>
    <w:rsid w:val="7C640B20"/>
    <w:rsid w:val="7CDE33C7"/>
    <w:rsid w:val="7CF76237"/>
    <w:rsid w:val="7D202558"/>
    <w:rsid w:val="7D2957A3"/>
    <w:rsid w:val="7D2F3A6C"/>
    <w:rsid w:val="7D851A94"/>
    <w:rsid w:val="7DD520D4"/>
    <w:rsid w:val="7E2E76E2"/>
    <w:rsid w:val="7E3D5ECB"/>
    <w:rsid w:val="7E601BBA"/>
    <w:rsid w:val="7E614725"/>
    <w:rsid w:val="7E680D63"/>
    <w:rsid w:val="7E70004F"/>
    <w:rsid w:val="7EAE51E2"/>
    <w:rsid w:val="7EB05348"/>
    <w:rsid w:val="7ED7383E"/>
    <w:rsid w:val="7EE64FA3"/>
    <w:rsid w:val="7F5636E8"/>
    <w:rsid w:val="7F5C6177"/>
    <w:rsid w:val="7FB96230"/>
    <w:rsid w:val="7FDA6D75"/>
    <w:rsid w:val="7FDF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黑体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link w:val="28"/>
    <w:qFormat/>
    <w:uiPriority w:val="0"/>
    <w:pPr>
      <w:spacing w:beforeLines="30" w:afterLines="30"/>
      <w:ind w:firstLine="200" w:firstLineChars="200"/>
    </w:pPr>
    <w:rPr>
      <w:rFonts w:ascii="Times New Roman" w:hAnsi="Times New Roman" w:eastAsia="宋体" w:cs="Times New Roman"/>
      <w:bCs/>
      <w:kern w:val="0"/>
      <w:szCs w:val="24"/>
    </w:rPr>
  </w:style>
  <w:style w:type="paragraph" w:styleId="8">
    <w:name w:val="annotation text"/>
    <w:basedOn w:val="1"/>
    <w:link w:val="25"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link w:val="33"/>
    <w:qFormat/>
    <w:uiPriority w:val="0"/>
    <w:rPr>
      <w:rFonts w:ascii="宋体" w:hAnsi="Courier New" w:eastAsia="宋体" w:cs="Courier New"/>
      <w:sz w:val="24"/>
      <w:szCs w:val="21"/>
    </w:rPr>
  </w:style>
  <w:style w:type="paragraph" w:styleId="11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annotation subject"/>
    <w:basedOn w:val="8"/>
    <w:next w:val="8"/>
    <w:link w:val="31"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unhideWhenUsed/>
    <w:qFormat/>
    <w:uiPriority w:val="99"/>
    <w:rPr>
      <w:color w:val="0000FF"/>
      <w:u w:val="single"/>
    </w:rPr>
  </w:style>
  <w:style w:type="character" w:styleId="22">
    <w:name w:val="annotation reference"/>
    <w:basedOn w:val="20"/>
    <w:unhideWhenUsed/>
    <w:qFormat/>
    <w:uiPriority w:val="99"/>
    <w:rPr>
      <w:sz w:val="21"/>
      <w:szCs w:val="21"/>
    </w:rPr>
  </w:style>
  <w:style w:type="paragraph" w:customStyle="1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黑体"/>
      <w:color w:val="365F90"/>
      <w:kern w:val="0"/>
      <w:sz w:val="28"/>
      <w:szCs w:val="28"/>
    </w:rPr>
  </w:style>
  <w:style w:type="character" w:customStyle="1" w:styleId="25">
    <w:name w:val="批注文字 Char"/>
    <w:basedOn w:val="20"/>
    <w:link w:val="8"/>
    <w:semiHidden/>
    <w:qFormat/>
    <w:uiPriority w:val="99"/>
  </w:style>
  <w:style w:type="character" w:customStyle="1" w:styleId="26">
    <w:name w:val="标题 2 Char"/>
    <w:basedOn w:val="20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27">
    <w:name w:val="标题 3 Char"/>
    <w:basedOn w:val="20"/>
    <w:link w:val="4"/>
    <w:qFormat/>
    <w:uiPriority w:val="9"/>
    <w:rPr>
      <w:rFonts w:eastAsia="宋体"/>
      <w:b/>
      <w:bCs/>
      <w:sz w:val="30"/>
      <w:szCs w:val="32"/>
    </w:rPr>
  </w:style>
  <w:style w:type="character" w:customStyle="1" w:styleId="28">
    <w:name w:val="正文缩进 Char"/>
    <w:basedOn w:val="20"/>
    <w:link w:val="7"/>
    <w:qFormat/>
    <w:uiPriority w:val="0"/>
    <w:rPr>
      <w:rFonts w:ascii="Times New Roman" w:hAnsi="Times New Roman" w:eastAsia="宋体" w:cs="Times New Roman"/>
      <w:bCs/>
      <w:kern w:val="0"/>
      <w:szCs w:val="24"/>
    </w:rPr>
  </w:style>
  <w:style w:type="character" w:customStyle="1" w:styleId="29">
    <w:name w:val="标题 1 Char"/>
    <w:basedOn w:val="20"/>
    <w:link w:val="2"/>
    <w:qFormat/>
    <w:uiPriority w:val="0"/>
    <w:rPr>
      <w:rFonts w:ascii="Times New Roman" w:hAnsi="Times New Roman" w:eastAsia="Times New Roman" w:cs="Times New Roman"/>
      <w:b/>
      <w:bCs/>
      <w:kern w:val="44"/>
      <w:sz w:val="32"/>
      <w:szCs w:val="44"/>
    </w:rPr>
  </w:style>
  <w:style w:type="character" w:customStyle="1" w:styleId="30">
    <w:name w:val="批注框文本 Char"/>
    <w:basedOn w:val="20"/>
    <w:link w:val="11"/>
    <w:semiHidden/>
    <w:qFormat/>
    <w:uiPriority w:val="99"/>
    <w:rPr>
      <w:sz w:val="18"/>
      <w:szCs w:val="18"/>
    </w:rPr>
  </w:style>
  <w:style w:type="character" w:customStyle="1" w:styleId="31">
    <w:name w:val="批注主题 Char"/>
    <w:basedOn w:val="25"/>
    <w:link w:val="17"/>
    <w:semiHidden/>
    <w:qFormat/>
    <w:uiPriority w:val="99"/>
    <w:rPr>
      <w:b/>
      <w:bCs/>
    </w:rPr>
  </w:style>
  <w:style w:type="character" w:customStyle="1" w:styleId="32">
    <w:name w:val="页脚 Char"/>
    <w:basedOn w:val="20"/>
    <w:link w:val="12"/>
    <w:qFormat/>
    <w:uiPriority w:val="99"/>
    <w:rPr>
      <w:sz w:val="18"/>
      <w:szCs w:val="18"/>
    </w:rPr>
  </w:style>
  <w:style w:type="character" w:customStyle="1" w:styleId="33">
    <w:name w:val="纯文本 Char"/>
    <w:basedOn w:val="20"/>
    <w:link w:val="10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34">
    <w:name w:val="页眉 Char"/>
    <w:basedOn w:val="20"/>
    <w:link w:val="13"/>
    <w:qFormat/>
    <w:uiPriority w:val="0"/>
    <w:rPr>
      <w:sz w:val="18"/>
      <w:szCs w:val="18"/>
    </w:rPr>
  </w:style>
  <w:style w:type="character" w:customStyle="1" w:styleId="35">
    <w:name w:val="密级"/>
    <w:basedOn w:val="20"/>
    <w:qFormat/>
    <w:uiPriority w:val="0"/>
    <w:rPr>
      <w:rFonts w:ascii="Arial" w:hAnsi="Arial" w:eastAsia="宋体"/>
      <w:sz w:val="21"/>
      <w:szCs w:val="21"/>
    </w:rPr>
  </w:style>
  <w:style w:type="paragraph" w:customStyle="1" w:styleId="36">
    <w:name w:val="¶ÎÂä1"/>
    <w:basedOn w:val="1"/>
    <w:qFormat/>
    <w:uiPriority w:val="0"/>
    <w:pPr>
      <w:keepNext w:val="0"/>
      <w:keepLines w:val="0"/>
      <w:widowControl/>
      <w:suppressLineNumbers w:val="0"/>
      <w:overflowPunct w:val="0"/>
      <w:autoSpaceDE w:val="0"/>
      <w:autoSpaceDN w:val="0"/>
      <w:adjustRightInd w:val="0"/>
      <w:spacing w:before="105" w:beforeAutospacing="0" w:after="0" w:afterAutospacing="0"/>
      <w:ind w:left="0" w:right="0"/>
      <w:jc w:val="both"/>
    </w:pPr>
    <w:rPr>
      <w:rFonts w:hint="eastAsia" w:ascii="宋体" w:hAnsi="Times New Roman" w:eastAsia="宋体" w:cs="Times New Roman"/>
      <w:kern w:val="0"/>
      <w:sz w:val="21"/>
      <w:szCs w:val="20"/>
      <w:lang w:val="en-US" w:eastAsia="zh-CN" w:bidi="ar"/>
    </w:rPr>
  </w:style>
  <w:style w:type="paragraph" w:customStyle="1" w:styleId="37">
    <w:name w:val="ÕýÎÄÊ×ÐÐËõ½ø"/>
    <w:basedOn w:val="1"/>
    <w:qFormat/>
    <w:uiPriority w:val="0"/>
    <w:pPr>
      <w:keepNext w:val="0"/>
      <w:keepLines w:val="0"/>
      <w:widowControl/>
      <w:suppressLineNumbers w:val="0"/>
      <w:overflowPunct w:val="0"/>
      <w:autoSpaceDE w:val="0"/>
      <w:autoSpaceDN w:val="0"/>
      <w:adjustRightInd w:val="0"/>
      <w:spacing w:before="0" w:beforeAutospacing="0" w:after="0" w:afterAutospacing="0" w:line="360" w:lineRule="auto"/>
      <w:ind w:left="0" w:right="0" w:firstLine="425"/>
      <w:jc w:val="both"/>
    </w:pPr>
    <w:rPr>
      <w:rFonts w:hint="default" w:ascii="Times New Roman" w:hAnsi="Times New Roman" w:eastAsia="宋体" w:cs="Times New Roman"/>
      <w:i/>
      <w:kern w:val="0"/>
      <w:sz w:val="21"/>
      <w:szCs w:val="20"/>
      <w:lang w:val="en-US" w:eastAsia="zh-CN" w:bidi="ar"/>
    </w:rPr>
  </w:style>
  <w:style w:type="character" w:customStyle="1" w:styleId="38">
    <w:name w:val="fontstyle01"/>
    <w:basedOn w:val="20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39">
    <w:name w:val="fontstyle21"/>
    <w:basedOn w:val="20"/>
    <w:qFormat/>
    <w:uiPriority w:val="0"/>
    <w:rPr>
      <w:rFonts w:hint="eastAsia" w:ascii="宋体" w:hAnsi="宋体" w:eastAsia="宋体" w:cs="宋体"/>
      <w:color w:val="000000"/>
      <w:sz w:val="22"/>
      <w:szCs w:val="22"/>
    </w:rPr>
  </w:style>
  <w:style w:type="character" w:customStyle="1" w:styleId="40">
    <w:name w:val="fontstyle11"/>
    <w:basedOn w:val="20"/>
    <w:qFormat/>
    <w:uiPriority w:val="0"/>
    <w:rPr>
      <w:rFonts w:ascii="Tahoma" w:hAnsi="Tahoma" w:eastAsia="Tahoma" w:cs="Tahoma"/>
      <w:color w:val="000000"/>
      <w:sz w:val="2"/>
      <w:szCs w:val="2"/>
    </w:rPr>
  </w:style>
  <w:style w:type="character" w:customStyle="1" w:styleId="41">
    <w:name w:val="fontstyle31"/>
    <w:basedOn w:val="20"/>
    <w:qFormat/>
    <w:uiPriority w:val="0"/>
    <w:rPr>
      <w:rFonts w:hint="eastAsia" w:ascii="宋体" w:hAnsi="宋体" w:eastAsia="宋体" w:cs="宋体"/>
      <w:color w:val="000000"/>
      <w:sz w:val="22"/>
      <w:szCs w:val="22"/>
    </w:rPr>
  </w:style>
  <w:style w:type="character" w:customStyle="1" w:styleId="42">
    <w:name w:val="fontstyle41"/>
    <w:basedOn w:val="20"/>
    <w:qFormat/>
    <w:uiPriority w:val="0"/>
    <w:rPr>
      <w:rFonts w:ascii="Tahoma" w:hAnsi="Tahoma" w:eastAsia="Tahoma" w:cs="Tahoma"/>
      <w:color w:val="000000"/>
      <w:sz w:val="2"/>
      <w:szCs w:val="2"/>
    </w:rPr>
  </w:style>
  <w:style w:type="paragraph" w:customStyle="1" w:styleId="43">
    <w:name w:val="ÕýÎÄÊ¡ÁÐÐËõ½ø"/>
    <w:basedOn w:val="1"/>
    <w:qFormat/>
    <w:uiPriority w:val="99"/>
    <w:pPr>
      <w:widowControl/>
      <w:overflowPunct w:val="0"/>
      <w:autoSpaceDE w:val="0"/>
      <w:autoSpaceDN w:val="0"/>
      <w:adjustRightInd w:val="0"/>
      <w:spacing w:before="0" w:after="0" w:line="360" w:lineRule="auto"/>
      <w:ind w:firstLine="425"/>
      <w:textAlignment w:val="baseline"/>
    </w:pPr>
    <w:rPr>
      <w:rFonts w:ascii="Times New Roman" w:hAnsi="Times New Roman" w:eastAsia="宋体" w:cs="Times New Roman"/>
      <w:i/>
      <w:iCs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20.emf"/><Relationship Id="rId43" Type="http://schemas.openxmlformats.org/officeDocument/2006/relationships/oleObject" Target="embeddings/oleObject2.bin"/><Relationship Id="rId42" Type="http://schemas.openxmlformats.org/officeDocument/2006/relationships/image" Target="media/image19.emf"/><Relationship Id="rId41" Type="http://schemas.openxmlformats.org/officeDocument/2006/relationships/oleObject" Target="embeddings/oleObject1.bin"/><Relationship Id="rId40" Type="http://schemas.openxmlformats.org/officeDocument/2006/relationships/image" Target="media/image18.png"/><Relationship Id="rId4" Type="http://schemas.openxmlformats.org/officeDocument/2006/relationships/header" Target="header2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image" Target="media/image15.png"/><Relationship Id="rId36" Type="http://schemas.openxmlformats.org/officeDocument/2006/relationships/image" Target="media/image14.jpeg"/><Relationship Id="rId35" Type="http://schemas.openxmlformats.org/officeDocument/2006/relationships/image" Target="media/image13.jpeg"/><Relationship Id="rId34" Type="http://schemas.openxmlformats.org/officeDocument/2006/relationships/image" Target="media/image12.png"/><Relationship Id="rId33" Type="http://schemas.openxmlformats.org/officeDocument/2006/relationships/image" Target="media/image11.png"/><Relationship Id="rId32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3" Type="http://schemas.openxmlformats.org/officeDocument/2006/relationships/header" Target="header1.xml"/><Relationship Id="rId29" Type="http://schemas.openxmlformats.org/officeDocument/2006/relationships/image" Target="media/image7.wmf"/><Relationship Id="rId28" Type="http://schemas.openxmlformats.org/officeDocument/2006/relationships/control" Target="activeX/activeX4.xml"/><Relationship Id="rId27" Type="http://schemas.openxmlformats.org/officeDocument/2006/relationships/image" Target="media/image6.wmf"/><Relationship Id="rId26" Type="http://schemas.openxmlformats.org/officeDocument/2006/relationships/control" Target="activeX/activeX3.xml"/><Relationship Id="rId25" Type="http://schemas.openxmlformats.org/officeDocument/2006/relationships/image" Target="media/image5.wmf"/><Relationship Id="rId24" Type="http://schemas.openxmlformats.org/officeDocument/2006/relationships/control" Target="activeX/activeX2.xml"/><Relationship Id="rId23" Type="http://schemas.openxmlformats.org/officeDocument/2006/relationships/image" Target="media/image4.wmf"/><Relationship Id="rId22" Type="http://schemas.openxmlformats.org/officeDocument/2006/relationships/control" Target="activeX/activeX1.xml"/><Relationship Id="rId21" Type="http://schemas.openxmlformats.org/officeDocument/2006/relationships/image" Target="media/image3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6477;&#24030;&#27700;&#34920;\&#27169;&#26495;\PLM&#35843;&#30740;&#36164;&#26009;\PLM&#35843;&#30740;&#36164;&#26009;\TS%20&#35774;&#35745;&#24320;&#21457;\TS-01-01&#24635;&#20307;&#25216;&#26415;&#26041;&#26696;&#27169;&#26495;V1.0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CDCDCDCD-CDCD-CDCD-CDCD-CDCDCDCDCDCD}" r:id="rId1" ax:persistence="persistStorage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32"/>
    <customShpInfo spid="_x0000_s1033"/>
    <customShpInfo spid="_x0000_s1035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TS-01-01总体技术方案模板V1.0.dotx</Template>
  <Pages>38</Pages>
  <Words>14306</Words>
  <Characters>17429</Characters>
  <Lines>58</Lines>
  <Paragraphs>16</Paragraphs>
  <TotalTime>174</TotalTime>
  <ScaleCrop>false</ScaleCrop>
  <LinksUpToDate>false</LinksUpToDate>
  <CharactersWithSpaces>18635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2022-09-08T01:15:00Z</dcterms:created>
  <dc:creator>WPS_1662108019</dc:creator>
  <cp:keywords>标题</cp:keywords>
  <cp:lastModifiedBy>Administrator</cp:lastModifiedBy>
  <dcterms:modified xsi:type="dcterms:W3CDTF">2023-09-11T11:59:32Z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9C283BC04D694C34BFA6E16D33FDF778</vt:lpwstr>
  </property>
</Properties>
</file>