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C9A86" w14:textId="6A9C9EDD" w:rsidR="0060778E" w:rsidRDefault="00A93B2E" w:rsidP="0075223E">
      <w:pPr>
        <w:spacing w:line="276" w:lineRule="auto"/>
        <w:jc w:val="center"/>
        <w:rPr>
          <w:sz w:val="32"/>
          <w:szCs w:val="32"/>
        </w:rPr>
      </w:pPr>
      <w:r w:rsidRPr="00A93B2E">
        <w:rPr>
          <w:rFonts w:hint="eastAsia"/>
          <w:sz w:val="32"/>
          <w:szCs w:val="32"/>
        </w:rPr>
        <w:t>视频会议系统配置界面使用说明</w:t>
      </w:r>
    </w:p>
    <w:p w14:paraId="15876FCF" w14:textId="51DC8E9D" w:rsidR="001D7B24" w:rsidRDefault="001D7B24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7B24"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 w:hint="eastAsia"/>
          <w:sz w:val="24"/>
          <w:szCs w:val="24"/>
        </w:rPr>
        <w:t>界面</w:t>
      </w:r>
      <w:r w:rsidRPr="001D7B24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作为用户和系统进行交互的桥梁，对于设备的网络设置，设备连接主从逻辑关系以及视频传输起到了关键作用。本文对视频会议系统配置界面</w:t>
      </w:r>
      <w:r w:rsidR="00A607A5">
        <w:rPr>
          <w:rFonts w:ascii="宋体" w:eastAsia="宋体" w:hAnsi="宋体" w:hint="eastAsia"/>
          <w:sz w:val="24"/>
          <w:szCs w:val="24"/>
        </w:rPr>
        <w:t>中的配置组成，以及配置作用进行说明。</w:t>
      </w:r>
    </w:p>
    <w:p w14:paraId="15580138" w14:textId="2ED0CE6C" w:rsidR="00A607A5" w:rsidRDefault="00A607A5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配置界面主要分成两个部分：第一，对于编解码组合的主从关系以及网络进行配置；第二，对于视频具体参数进行配置。</w:t>
      </w:r>
    </w:p>
    <w:p w14:paraId="1B8BD1AA" w14:textId="27A85B3C" w:rsidR="008A3D2A" w:rsidRDefault="008A3D2A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3D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8178536" wp14:editId="21F21E8A">
            <wp:extent cx="5274310" cy="3413452"/>
            <wp:effectExtent l="0" t="0" r="2540" b="0"/>
            <wp:docPr id="1" name="图片 1" descr="C:\Users\lee\Desktop\视频会议系统\图片集\ｗｅｂ配置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esktop\视频会议系统\图片集\ｗｅｂ配置说明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3AA4" w14:textId="2B933246" w:rsidR="00A607A5" w:rsidRPr="00CB6BE9" w:rsidRDefault="008C4D49" w:rsidP="008C4D49">
      <w:pPr>
        <w:pStyle w:val="2"/>
      </w:pPr>
      <w:r>
        <w:rPr>
          <w:rFonts w:hint="eastAsia"/>
        </w:rPr>
        <w:t xml:space="preserve">一 </w:t>
      </w:r>
      <w:r w:rsidR="00A607A5" w:rsidRPr="00CB6BE9">
        <w:rPr>
          <w:rFonts w:hint="eastAsia"/>
        </w:rPr>
        <w:t>编码器主从关系以及网络配置</w:t>
      </w:r>
    </w:p>
    <w:p w14:paraId="5BF2884A" w14:textId="1233C08D" w:rsidR="00A607A5" w:rsidRPr="00CB6BE9" w:rsidRDefault="008C4D49" w:rsidP="008C4D49">
      <w:pPr>
        <w:pStyle w:val="3"/>
      </w:pPr>
      <w:r>
        <w:rPr>
          <w:rFonts w:hint="eastAsia"/>
        </w:rPr>
        <w:t>1</w:t>
      </w:r>
      <w:r w:rsidR="00A607A5" w:rsidRPr="00CB6BE9">
        <w:rPr>
          <w:rFonts w:hint="eastAsia"/>
        </w:rPr>
        <w:t>外部IP</w:t>
      </w:r>
    </w:p>
    <w:p w14:paraId="617C94F5" w14:textId="44721C21" w:rsidR="00A607A5" w:rsidRDefault="00A607A5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外部IP用于主控编解码箱和小站与中心站之间通信</w:t>
      </w:r>
      <w:r w:rsidR="00574497">
        <w:rPr>
          <w:rFonts w:ascii="宋体" w:eastAsia="宋体" w:hAnsi="宋体" w:hint="eastAsia"/>
          <w:sz w:val="24"/>
          <w:szCs w:val="24"/>
        </w:rPr>
        <w:t>。外部IP</w:t>
      </w:r>
      <w:r>
        <w:rPr>
          <w:rFonts w:ascii="宋体" w:eastAsia="宋体" w:hAnsi="宋体" w:hint="eastAsia"/>
          <w:sz w:val="24"/>
          <w:szCs w:val="24"/>
        </w:rPr>
        <w:t>对外可见，只有主控编解码箱拥有</w:t>
      </w:r>
      <w:r w:rsidR="00574497">
        <w:rPr>
          <w:rFonts w:ascii="宋体" w:eastAsia="宋体" w:hAnsi="宋体" w:hint="eastAsia"/>
          <w:sz w:val="24"/>
          <w:szCs w:val="24"/>
        </w:rPr>
        <w:t>外部IP，用于发送视频数据并且接收中心站广播来的视频数据。</w:t>
      </w:r>
    </w:p>
    <w:p w14:paraId="68ADF1E8" w14:textId="39E33F5C" w:rsidR="00574497" w:rsidRDefault="00574497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外部IP通常设置为小站的接收IP。设置之后，启动脚本进行更改从而使得主控箱拥有此IP。</w:t>
      </w:r>
    </w:p>
    <w:p w14:paraId="5E027F97" w14:textId="792F43D3" w:rsidR="008C4D49" w:rsidRPr="00574497" w:rsidRDefault="008C4D49" w:rsidP="0075223E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经过配置后会在videomeet/web目录下生成setip.sh文件，该文件在每次开机时会自动执行一次，用于配置系统IP地址。</w:t>
      </w:r>
    </w:p>
    <w:p w14:paraId="70164121" w14:textId="462B3DB9" w:rsidR="00A607A5" w:rsidRPr="00CB6BE9" w:rsidRDefault="008C4D49" w:rsidP="008C4D49">
      <w:pPr>
        <w:pStyle w:val="3"/>
      </w:pPr>
      <w:r>
        <w:rPr>
          <w:rFonts w:hint="eastAsia"/>
        </w:rPr>
        <w:lastRenderedPageBreak/>
        <w:t>2</w:t>
      </w:r>
      <w:r w:rsidR="00A607A5" w:rsidRPr="00CB6BE9">
        <w:rPr>
          <w:rFonts w:hint="eastAsia"/>
        </w:rPr>
        <w:t>编码器ID</w:t>
      </w:r>
    </w:p>
    <w:p w14:paraId="7805EC06" w14:textId="788CFD55" w:rsidR="00574497" w:rsidRDefault="00574497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编码器ID用于标识视</w:t>
      </w:r>
      <w:r w:rsidR="007203D7">
        <w:rPr>
          <w:rFonts w:ascii="宋体" w:eastAsia="宋体" w:hAnsi="宋体" w:hint="eastAsia"/>
          <w:sz w:val="24"/>
          <w:szCs w:val="24"/>
        </w:rPr>
        <w:t>不同</w:t>
      </w:r>
      <w:r>
        <w:rPr>
          <w:rFonts w:ascii="宋体" w:eastAsia="宋体" w:hAnsi="宋体" w:hint="eastAsia"/>
          <w:sz w:val="24"/>
          <w:szCs w:val="24"/>
        </w:rPr>
        <w:t>频源，每一个编解码器组用于一个唯一ID从而对不同源端的视频进行区分。</w:t>
      </w:r>
    </w:p>
    <w:p w14:paraId="536408DA" w14:textId="0691277C" w:rsidR="00574497" w:rsidRDefault="00574497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编码器ID在设备出厂的时候就已经设定，启动配置界面之后根据出厂的设定填入相应位置保存即可，从而将编码器ID写入配置文件中。</w:t>
      </w:r>
    </w:p>
    <w:p w14:paraId="09A46D88" w14:textId="755476CD" w:rsidR="008C4D49" w:rsidRDefault="008C4D49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经过配置后会在video</w:t>
      </w:r>
      <w:r>
        <w:rPr>
          <w:rFonts w:ascii="宋体" w:eastAsia="宋体" w:hAnsi="宋体"/>
          <w:sz w:val="24"/>
          <w:szCs w:val="24"/>
        </w:rPr>
        <w:t>meet/web</w:t>
      </w:r>
      <w:r>
        <w:rPr>
          <w:rFonts w:ascii="宋体" w:eastAsia="宋体" w:hAnsi="宋体" w:hint="eastAsia"/>
          <w:sz w:val="24"/>
          <w:szCs w:val="24"/>
        </w:rPr>
        <w:t>目录下生成config.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son文件,文件信息如下图：</w:t>
      </w:r>
    </w:p>
    <w:p w14:paraId="445E8D62" w14:textId="31B6AB20" w:rsidR="008C4D49" w:rsidRDefault="008C4D49" w:rsidP="0075223E">
      <w:pPr>
        <w:spacing w:line="276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8349C9">
        <w:rPr>
          <w:noProof/>
        </w:rPr>
        <w:drawing>
          <wp:inline distT="0" distB="0" distL="0" distR="0" wp14:anchorId="3B512923" wp14:editId="33A3E5E1">
            <wp:extent cx="2170625" cy="1352550"/>
            <wp:effectExtent l="0" t="0" r="1270" b="0"/>
            <wp:docPr id="15" name="图片 15" descr="E:\研究生阶段文件\毕业\图例材料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研究生阶段文件\毕业\图例材料\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85" cy="135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C1EB" w14:textId="1B9580B2" w:rsidR="008C4D49" w:rsidRDefault="008C4D49" w:rsidP="0075223E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用于查找本地系统的IP信息和编码器信息。</w:t>
      </w:r>
      <w:bookmarkStart w:id="0" w:name="_GoBack"/>
      <w:bookmarkEnd w:id="0"/>
    </w:p>
    <w:p w14:paraId="04458D22" w14:textId="1CB2F2C6" w:rsidR="00574497" w:rsidRPr="008C4D49" w:rsidRDefault="008C4D49" w:rsidP="008C4D49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 w:rsidR="00A607A5" w:rsidRPr="008C4D49">
        <w:rPr>
          <w:rFonts w:ascii="黑体" w:eastAsia="黑体" w:hAnsi="黑体" w:hint="eastAsia"/>
        </w:rPr>
        <w:t>1~n频道号对应的编解码箱ID</w:t>
      </w:r>
    </w:p>
    <w:p w14:paraId="51ED20DB" w14:textId="7420F959" w:rsidR="00574497" w:rsidRDefault="00574497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1~n频道号对应的编解码箱ID用于</w:t>
      </w:r>
      <w:r w:rsidR="002F6FA3">
        <w:rPr>
          <w:rFonts w:ascii="宋体" w:eastAsia="宋体" w:hAnsi="宋体" w:hint="eastAsia"/>
          <w:sz w:val="24"/>
          <w:szCs w:val="24"/>
        </w:rPr>
        <w:t>主控板</w:t>
      </w:r>
      <w:r>
        <w:rPr>
          <w:rFonts w:ascii="宋体" w:eastAsia="宋体" w:hAnsi="宋体" w:hint="eastAsia"/>
          <w:sz w:val="24"/>
          <w:szCs w:val="24"/>
        </w:rPr>
        <w:t>确定对于不同源端视频的分</w:t>
      </w:r>
      <w:r w:rsidR="002F6FA3">
        <w:rPr>
          <w:rFonts w:ascii="宋体" w:eastAsia="宋体" w:hAnsi="宋体" w:hint="eastAsia"/>
          <w:sz w:val="24"/>
          <w:szCs w:val="24"/>
        </w:rPr>
        <w:t>发</w:t>
      </w:r>
      <w:r>
        <w:rPr>
          <w:rFonts w:ascii="宋体" w:eastAsia="宋体" w:hAnsi="宋体" w:hint="eastAsia"/>
          <w:sz w:val="24"/>
          <w:szCs w:val="24"/>
        </w:rPr>
        <w:t>。</w:t>
      </w:r>
      <w:r w:rsidR="002A6410">
        <w:rPr>
          <w:rFonts w:ascii="宋体" w:eastAsia="宋体" w:hAnsi="宋体" w:hint="eastAsia"/>
          <w:sz w:val="24"/>
          <w:szCs w:val="24"/>
        </w:rPr>
        <w:t>进行操作的板子作为主控板，其余作为从属板。</w:t>
      </w:r>
      <w:r>
        <w:rPr>
          <w:rFonts w:ascii="宋体" w:eastAsia="宋体" w:hAnsi="宋体" w:hint="eastAsia"/>
          <w:sz w:val="24"/>
          <w:szCs w:val="24"/>
        </w:rPr>
        <w:t>由于板子在出厂的时候，会建立一张内部IP和编解码箱ID的对应表，那么在配置界面，只需要</w:t>
      </w:r>
      <w:r w:rsidR="00CB6BE9">
        <w:rPr>
          <w:rFonts w:ascii="宋体" w:eastAsia="宋体" w:hAnsi="宋体" w:hint="eastAsia"/>
          <w:sz w:val="24"/>
          <w:szCs w:val="24"/>
        </w:rPr>
        <w:t>填写1~n频道号对应的编解码箱ID，实际上就可以建立不同频道号和不同解码器IP之间的对应关系。这样，当不同频道号和不同解码器IP的对应关系建立好之后，主控板接收到不同源端的视频数据，根据对应的IP分配到从解码器进行解码播放即可。</w:t>
      </w:r>
    </w:p>
    <w:p w14:paraId="60BE1ECD" w14:textId="591FC681" w:rsidR="00CB6BE9" w:rsidRPr="00574497" w:rsidRDefault="00CB6BE9" w:rsidP="0075223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填写时，只需要将不同的对应的编解码箱ID写入对应位置即可，这样保存之后即可在配置文件中建立一张频道号和从解码板IP地址的对应表。</w:t>
      </w:r>
    </w:p>
    <w:p w14:paraId="34CF4305" w14:textId="51F7391E" w:rsidR="00A94C60" w:rsidRPr="008C4D49" w:rsidRDefault="008C4D49" w:rsidP="008C4D49">
      <w:pPr>
        <w:pStyle w:val="2"/>
      </w:pPr>
      <w:r>
        <w:rPr>
          <w:rFonts w:hint="eastAsia"/>
        </w:rPr>
        <w:t xml:space="preserve">二 </w:t>
      </w:r>
      <w:r w:rsidR="00A607A5" w:rsidRPr="008C4D49">
        <w:rPr>
          <w:rFonts w:hint="eastAsia"/>
        </w:rPr>
        <w:t>视频具体参数</w:t>
      </w:r>
    </w:p>
    <w:p w14:paraId="1DA3B2A9" w14:textId="4E6F6334" w:rsidR="00A94C60" w:rsidRDefault="00A94C60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4C60">
        <w:rPr>
          <w:rFonts w:ascii="宋体" w:eastAsia="宋体" w:hAnsi="宋体" w:hint="eastAsia"/>
          <w:sz w:val="24"/>
          <w:szCs w:val="24"/>
        </w:rPr>
        <w:t>将一中所列配置</w:t>
      </w:r>
      <w:r w:rsidR="0049358D">
        <w:rPr>
          <w:rFonts w:ascii="宋体" w:eastAsia="宋体" w:hAnsi="宋体" w:hint="eastAsia"/>
          <w:sz w:val="24"/>
          <w:szCs w:val="24"/>
        </w:rPr>
        <w:t>修改</w:t>
      </w:r>
      <w:r w:rsidRPr="00A94C60">
        <w:rPr>
          <w:rFonts w:ascii="宋体" w:eastAsia="宋体" w:hAnsi="宋体" w:hint="eastAsia"/>
          <w:sz w:val="24"/>
          <w:szCs w:val="24"/>
        </w:rPr>
        <w:t>完毕并保存之后，可以进行视频具体参数配置。视频的具体参数通过</w:t>
      </w:r>
      <w:r>
        <w:rPr>
          <w:rFonts w:ascii="宋体" w:eastAsia="宋体" w:hAnsi="宋体" w:hint="eastAsia"/>
          <w:sz w:val="24"/>
          <w:szCs w:val="24"/>
        </w:rPr>
        <w:t>web界面提交至后端编码器，从而实现对于视频参数的修改。</w:t>
      </w:r>
    </w:p>
    <w:p w14:paraId="272BF13C" w14:textId="155EA025" w:rsidR="00A94C60" w:rsidRDefault="00A94C60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9358D">
        <w:rPr>
          <w:rFonts w:ascii="宋体" w:eastAsia="宋体" w:hAnsi="宋体" w:hint="eastAsia"/>
          <w:sz w:val="24"/>
          <w:szCs w:val="24"/>
        </w:rPr>
        <w:t>视频</w:t>
      </w:r>
      <w:r w:rsidR="0049358D">
        <w:rPr>
          <w:rFonts w:ascii="宋体" w:eastAsia="宋体" w:hAnsi="宋体" w:hint="eastAsia"/>
          <w:sz w:val="24"/>
          <w:szCs w:val="24"/>
        </w:rPr>
        <w:t>具体参数初定为：</w:t>
      </w:r>
      <w:r w:rsidR="0049358D" w:rsidRPr="0049358D">
        <w:rPr>
          <w:rFonts w:ascii="宋体" w:eastAsia="宋体" w:hAnsi="宋体" w:hint="eastAsia"/>
          <w:sz w:val="24"/>
          <w:szCs w:val="24"/>
        </w:rPr>
        <w:t>发送帧率 frame</w:t>
      </w:r>
      <w:r w:rsidR="0049358D" w:rsidRPr="0049358D">
        <w:rPr>
          <w:rFonts w:ascii="宋体" w:eastAsia="宋体" w:hAnsi="宋体"/>
          <w:sz w:val="24"/>
          <w:szCs w:val="24"/>
        </w:rPr>
        <w:t xml:space="preserve"> rate</w:t>
      </w:r>
      <w:r w:rsidR="0049358D" w:rsidRPr="0049358D">
        <w:rPr>
          <w:rFonts w:ascii="宋体" w:eastAsia="宋体" w:hAnsi="宋体" w:hint="eastAsia"/>
          <w:sz w:val="24"/>
          <w:szCs w:val="24"/>
        </w:rPr>
        <w:t>，帧尺寸 frame</w:t>
      </w:r>
      <w:r w:rsidR="0049358D" w:rsidRPr="0049358D">
        <w:rPr>
          <w:rFonts w:ascii="宋体" w:eastAsia="宋体" w:hAnsi="宋体"/>
          <w:sz w:val="24"/>
          <w:szCs w:val="24"/>
        </w:rPr>
        <w:t xml:space="preserve"> size</w:t>
      </w:r>
      <w:r w:rsidR="0049358D" w:rsidRPr="0049358D">
        <w:rPr>
          <w:rFonts w:ascii="宋体" w:eastAsia="宋体" w:hAnsi="宋体" w:hint="eastAsia"/>
          <w:sz w:val="24"/>
          <w:szCs w:val="24"/>
        </w:rPr>
        <w:t>以及视频码率 code</w:t>
      </w:r>
      <w:r w:rsidR="0049358D" w:rsidRPr="0049358D">
        <w:rPr>
          <w:rFonts w:ascii="宋体" w:eastAsia="宋体" w:hAnsi="宋体"/>
          <w:sz w:val="24"/>
          <w:szCs w:val="24"/>
        </w:rPr>
        <w:t xml:space="preserve"> rate</w:t>
      </w:r>
      <w:r w:rsidR="0049358D">
        <w:rPr>
          <w:rFonts w:ascii="宋体" w:eastAsia="宋体" w:hAnsi="宋体" w:hint="eastAsia"/>
          <w:sz w:val="24"/>
          <w:szCs w:val="24"/>
        </w:rPr>
        <w:t>。</w:t>
      </w:r>
    </w:p>
    <w:p w14:paraId="6A3262F6" w14:textId="0E9B8D86" w:rsidR="0049358D" w:rsidRDefault="0049358D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发送帧率</w:t>
      </w:r>
      <w:r w:rsidRPr="0049358D">
        <w:rPr>
          <w:rFonts w:ascii="宋体" w:eastAsia="宋体" w:hAnsi="宋体"/>
          <w:sz w:val="24"/>
          <w:szCs w:val="24"/>
        </w:rPr>
        <w:t>是用于测量显示帧数的量度</w:t>
      </w:r>
      <w:r w:rsidRPr="0049358D">
        <w:rPr>
          <w:rFonts w:ascii="宋体" w:eastAsia="宋体" w:hAnsi="宋体" w:hint="eastAsia"/>
          <w:sz w:val="24"/>
          <w:szCs w:val="24"/>
        </w:rPr>
        <w:t>，为每秒显示的帧数</w:t>
      </w:r>
      <w:r>
        <w:rPr>
          <w:rFonts w:ascii="宋体" w:eastAsia="宋体" w:hAnsi="宋体" w:hint="eastAsia"/>
          <w:sz w:val="24"/>
          <w:szCs w:val="24"/>
        </w:rPr>
        <w:t>。通常而言，帧率可以设置为1</w:t>
      </w:r>
      <w:r w:rsidR="00E33C90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~</w:t>
      </w:r>
      <w:r w:rsidR="00E33C90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，可以设置每2~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个帧率为单位进行调整。</w:t>
      </w:r>
    </w:p>
    <w:p w14:paraId="1AD41F53" w14:textId="536BA26E" w:rsidR="0049358D" w:rsidRDefault="0049358D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帧尺寸就是分辨率，通常有</w:t>
      </w:r>
      <w:r w:rsidR="005A7F0E">
        <w:rPr>
          <w:rFonts w:ascii="宋体" w:eastAsia="宋体" w:hAnsi="宋体" w:hint="eastAsia"/>
          <w:sz w:val="24"/>
          <w:szCs w:val="24"/>
        </w:rPr>
        <w:t>D1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,1080p</w:t>
      </w:r>
      <w:r>
        <w:rPr>
          <w:rFonts w:ascii="宋体" w:eastAsia="宋体" w:hAnsi="宋体" w:hint="eastAsia"/>
          <w:sz w:val="24"/>
          <w:szCs w:val="24"/>
        </w:rPr>
        <w:t>等设置。配置分辨率的时候，需要根据</w:t>
      </w:r>
      <w:r w:rsidR="00EB6393">
        <w:rPr>
          <w:rFonts w:ascii="宋体" w:eastAsia="宋体" w:hAnsi="宋体" w:hint="eastAsia"/>
          <w:sz w:val="24"/>
          <w:szCs w:val="24"/>
        </w:rPr>
        <w:t>卫星</w:t>
      </w:r>
      <w:r>
        <w:rPr>
          <w:rFonts w:ascii="宋体" w:eastAsia="宋体" w:hAnsi="宋体" w:hint="eastAsia"/>
          <w:sz w:val="24"/>
          <w:szCs w:val="24"/>
        </w:rPr>
        <w:t>信道的实际带宽来确定。</w:t>
      </w:r>
    </w:p>
    <w:p w14:paraId="6DB8B123" w14:textId="173E6C33" w:rsidR="0049358D" w:rsidRDefault="0049358D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视频码率指的是单位时间数据传输的数据大小，通常码率也需要根据实际</w:t>
      </w:r>
      <w:r w:rsidR="00EB6393">
        <w:rPr>
          <w:rFonts w:ascii="宋体" w:eastAsia="宋体" w:hAnsi="宋体" w:hint="eastAsia"/>
          <w:sz w:val="24"/>
          <w:szCs w:val="24"/>
        </w:rPr>
        <w:t>卫</w:t>
      </w:r>
      <w:r w:rsidR="00EB6393">
        <w:rPr>
          <w:rFonts w:ascii="宋体" w:eastAsia="宋体" w:hAnsi="宋体" w:hint="eastAsia"/>
          <w:sz w:val="24"/>
          <w:szCs w:val="24"/>
        </w:rPr>
        <w:lastRenderedPageBreak/>
        <w:t>星</w:t>
      </w:r>
      <w:r>
        <w:rPr>
          <w:rFonts w:ascii="宋体" w:eastAsia="宋体" w:hAnsi="宋体" w:hint="eastAsia"/>
          <w:sz w:val="24"/>
          <w:szCs w:val="24"/>
        </w:rPr>
        <w:t>信道带宽的大小进行调整。</w:t>
      </w:r>
    </w:p>
    <w:p w14:paraId="50C993B4" w14:textId="60343C8D" w:rsidR="002F6FA3" w:rsidRDefault="002F6FA3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1CA1C67" w14:textId="2930B537" w:rsidR="005A751E" w:rsidRDefault="002F6FA3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上面则是视频会议系统配置界面所有的配置以及其作用。</w:t>
      </w:r>
      <w:r w:rsidR="005A751E">
        <w:rPr>
          <w:rFonts w:ascii="宋体" w:eastAsia="宋体" w:hAnsi="宋体" w:hint="eastAsia"/>
          <w:sz w:val="24"/>
          <w:szCs w:val="24"/>
        </w:rPr>
        <w:t>以一个表格列出来，我们以一个具体的拥有四个编解码箱的组合为例说明其配置</w:t>
      </w:r>
      <w:r w:rsidR="0049599B">
        <w:rPr>
          <w:rFonts w:ascii="宋体" w:eastAsia="宋体" w:hAnsi="宋体" w:hint="eastAsia"/>
          <w:sz w:val="24"/>
          <w:szCs w:val="24"/>
        </w:rPr>
        <w:t>具体怎么填写</w:t>
      </w:r>
      <w:r w:rsidR="005A751E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A751E" w14:paraId="2764EDF1" w14:textId="77777777" w:rsidTr="005A751E">
        <w:trPr>
          <w:trHeight w:val="1036"/>
        </w:trPr>
        <w:tc>
          <w:tcPr>
            <w:tcW w:w="1696" w:type="dxa"/>
            <w:tcBorders>
              <w:tl2br w:val="single" w:sz="4" w:space="0" w:color="auto"/>
            </w:tcBorders>
          </w:tcPr>
          <w:p w14:paraId="0A3B67D3" w14:textId="77777777" w:rsidR="005A751E" w:rsidRPr="005A751E" w:rsidRDefault="005A751E" w:rsidP="005A751E">
            <w:pPr>
              <w:ind w:firstLineChars="500" w:firstLine="1050"/>
              <w:rPr>
                <w:rFonts w:ascii="宋体" w:eastAsia="宋体" w:hAnsi="宋体"/>
                <w:szCs w:val="21"/>
              </w:rPr>
            </w:pPr>
            <w:r w:rsidRPr="005A751E">
              <w:rPr>
                <w:rFonts w:ascii="宋体" w:eastAsia="宋体" w:hAnsi="宋体" w:hint="eastAsia"/>
                <w:szCs w:val="21"/>
              </w:rPr>
              <w:t>配置</w:t>
            </w:r>
          </w:p>
          <w:p w14:paraId="6E9FA1B4" w14:textId="7FFE2BF7" w:rsidR="005A751E" w:rsidRPr="005A751E" w:rsidRDefault="0009527B" w:rsidP="005A751E">
            <w:pPr>
              <w:ind w:firstLineChars="500" w:firstLine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</w:t>
            </w:r>
          </w:p>
          <w:p w14:paraId="0F51478C" w14:textId="77777777" w:rsidR="005A751E" w:rsidRPr="005A751E" w:rsidRDefault="005A751E" w:rsidP="005A751E">
            <w:pPr>
              <w:rPr>
                <w:rFonts w:ascii="宋体" w:eastAsia="宋体" w:hAnsi="宋体"/>
                <w:szCs w:val="21"/>
              </w:rPr>
            </w:pPr>
            <w:r w:rsidRPr="005A751E">
              <w:rPr>
                <w:rFonts w:ascii="宋体" w:eastAsia="宋体" w:hAnsi="宋体" w:hint="eastAsia"/>
                <w:szCs w:val="21"/>
              </w:rPr>
              <w:t>配置</w:t>
            </w:r>
          </w:p>
          <w:p w14:paraId="4A496D83" w14:textId="3C327D28" w:rsidR="005A751E" w:rsidRDefault="005A751E" w:rsidP="005A751E">
            <w:pPr>
              <w:rPr>
                <w:rFonts w:ascii="宋体" w:eastAsia="宋体" w:hAnsi="宋体"/>
                <w:sz w:val="24"/>
                <w:szCs w:val="24"/>
              </w:rPr>
            </w:pPr>
            <w:r w:rsidRPr="005A751E"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6600" w:type="dxa"/>
          </w:tcPr>
          <w:p w14:paraId="7DFB291B" w14:textId="1DC44D6C" w:rsidR="005A751E" w:rsidRDefault="005A751E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配置说明为配置内容的</w:t>
            </w:r>
            <w:r w:rsidR="003E1A53">
              <w:rPr>
                <w:rFonts w:ascii="宋体" w:eastAsia="宋体" w:hAnsi="宋体" w:hint="eastAsia"/>
                <w:sz w:val="24"/>
                <w:szCs w:val="24"/>
              </w:rPr>
              <w:t>具体化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A751E" w14:paraId="163D4421" w14:textId="77777777" w:rsidTr="005A751E">
        <w:trPr>
          <w:trHeight w:val="486"/>
        </w:trPr>
        <w:tc>
          <w:tcPr>
            <w:tcW w:w="1696" w:type="dxa"/>
          </w:tcPr>
          <w:p w14:paraId="6608F736" w14:textId="7C702799" w:rsidR="005A751E" w:rsidRDefault="005A751E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外部IP</w:t>
            </w:r>
          </w:p>
        </w:tc>
        <w:tc>
          <w:tcPr>
            <w:tcW w:w="6600" w:type="dxa"/>
          </w:tcPr>
          <w:p w14:paraId="0100C975" w14:textId="1CF9F685" w:rsidR="005A751E" w:rsidRDefault="005A751E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9.100.</w:t>
            </w:r>
            <w:r w:rsidR="00D6706A">
              <w:rPr>
                <w:rFonts w:ascii="宋体" w:eastAsia="宋体" w:hAnsi="宋体"/>
                <w:sz w:val="24"/>
                <w:szCs w:val="24"/>
              </w:rPr>
              <w:t>2</w:t>
            </w:r>
            <w:r w:rsidR="00D6706A">
              <w:rPr>
                <w:rFonts w:ascii="宋体" w:eastAsia="宋体" w:hAnsi="宋体" w:hint="eastAsia"/>
                <w:sz w:val="24"/>
                <w:szCs w:val="24"/>
              </w:rPr>
              <w:t>.6</w:t>
            </w:r>
            <w:r w:rsidR="00D6706A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5A751E" w14:paraId="7F42FD33" w14:textId="77777777" w:rsidTr="005A751E">
        <w:trPr>
          <w:trHeight w:val="422"/>
        </w:trPr>
        <w:tc>
          <w:tcPr>
            <w:tcW w:w="1696" w:type="dxa"/>
          </w:tcPr>
          <w:p w14:paraId="476B696D" w14:textId="2D41BC17" w:rsidR="005A751E" w:rsidRDefault="005A751E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编解码箱ID</w:t>
            </w:r>
          </w:p>
        </w:tc>
        <w:tc>
          <w:tcPr>
            <w:tcW w:w="6600" w:type="dxa"/>
          </w:tcPr>
          <w:p w14:paraId="7EB84BDB" w14:textId="246693EE" w:rsidR="005A751E" w:rsidRDefault="001763D4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00</w:t>
            </w:r>
            <w:r w:rsidR="005A751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5A751E" w14:paraId="2C0FD624" w14:textId="77777777" w:rsidTr="005A751E">
        <w:trPr>
          <w:trHeight w:val="415"/>
        </w:trPr>
        <w:tc>
          <w:tcPr>
            <w:tcW w:w="1696" w:type="dxa"/>
          </w:tcPr>
          <w:p w14:paraId="47F89C6A" w14:textId="3735CEB0" w:rsidR="005A751E" w:rsidRDefault="000112E9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ch1</w:t>
            </w:r>
            <w:r w:rsidR="00192B72">
              <w:rPr>
                <w:rFonts w:ascii="宋体" w:eastAsia="宋体" w:hAnsi="宋体" w:hint="eastAsia"/>
                <w:sz w:val="24"/>
                <w:szCs w:val="24"/>
              </w:rPr>
              <w:t>对应解码板ID</w:t>
            </w:r>
          </w:p>
        </w:tc>
        <w:tc>
          <w:tcPr>
            <w:tcW w:w="6600" w:type="dxa"/>
          </w:tcPr>
          <w:p w14:paraId="27957756" w14:textId="26471745" w:rsidR="005A751E" w:rsidRPr="005A751E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5A751E" w14:paraId="4B929028" w14:textId="77777777" w:rsidTr="005A751E">
        <w:trPr>
          <w:trHeight w:val="407"/>
        </w:trPr>
        <w:tc>
          <w:tcPr>
            <w:tcW w:w="1696" w:type="dxa"/>
          </w:tcPr>
          <w:p w14:paraId="7696E9E2" w14:textId="1FAF5483" w:rsidR="005A751E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对应解码板ID</w:t>
            </w:r>
          </w:p>
        </w:tc>
        <w:tc>
          <w:tcPr>
            <w:tcW w:w="6600" w:type="dxa"/>
          </w:tcPr>
          <w:p w14:paraId="169775E5" w14:textId="1E804DEE" w:rsidR="005A751E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5A751E" w14:paraId="46244C54" w14:textId="77777777" w:rsidTr="005A751E">
        <w:trPr>
          <w:trHeight w:val="426"/>
        </w:trPr>
        <w:tc>
          <w:tcPr>
            <w:tcW w:w="1696" w:type="dxa"/>
          </w:tcPr>
          <w:p w14:paraId="50B130B0" w14:textId="4092D53A" w:rsidR="005A751E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对应解码板ID</w:t>
            </w:r>
          </w:p>
        </w:tc>
        <w:tc>
          <w:tcPr>
            <w:tcW w:w="6600" w:type="dxa"/>
          </w:tcPr>
          <w:p w14:paraId="38A5A7D4" w14:textId="3B3A6313" w:rsidR="005A751E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192B72" w14:paraId="11A08501" w14:textId="77777777" w:rsidTr="005A751E">
        <w:trPr>
          <w:trHeight w:val="426"/>
        </w:trPr>
        <w:tc>
          <w:tcPr>
            <w:tcW w:w="1696" w:type="dxa"/>
          </w:tcPr>
          <w:p w14:paraId="54F358BC" w14:textId="5B712409" w:rsidR="00192B72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对应解码板ID</w:t>
            </w:r>
          </w:p>
        </w:tc>
        <w:tc>
          <w:tcPr>
            <w:tcW w:w="6600" w:type="dxa"/>
          </w:tcPr>
          <w:p w14:paraId="169FF5AC" w14:textId="49F7B1E9" w:rsidR="00192B72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192B72" w14:paraId="3558FE8E" w14:textId="77777777" w:rsidTr="005A751E">
        <w:trPr>
          <w:trHeight w:val="426"/>
        </w:trPr>
        <w:tc>
          <w:tcPr>
            <w:tcW w:w="1696" w:type="dxa"/>
          </w:tcPr>
          <w:p w14:paraId="43674AF4" w14:textId="10AE5542" w:rsidR="00192B72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发送帧率</w:t>
            </w:r>
          </w:p>
        </w:tc>
        <w:tc>
          <w:tcPr>
            <w:tcW w:w="6600" w:type="dxa"/>
          </w:tcPr>
          <w:p w14:paraId="6CB34B34" w14:textId="66C6957E" w:rsidR="00192B72" w:rsidRDefault="001763D4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16/</w:t>
            </w:r>
            <w:r w:rsidR="00966888">
              <w:rPr>
                <w:rFonts w:ascii="宋体" w:eastAsia="宋体" w:hAnsi="宋体"/>
                <w:sz w:val="24"/>
                <w:szCs w:val="24"/>
              </w:rPr>
              <w:t>17</w:t>
            </w:r>
            <w:r w:rsidR="0096688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18</w:t>
            </w:r>
            <w:r w:rsidR="00966888">
              <w:rPr>
                <w:rFonts w:ascii="宋体" w:eastAsia="宋体" w:hAnsi="宋体"/>
                <w:sz w:val="24"/>
                <w:szCs w:val="24"/>
              </w:rPr>
              <w:t>/19/20/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（随信道带宽适应）</w:t>
            </w:r>
          </w:p>
        </w:tc>
      </w:tr>
      <w:tr w:rsidR="00192B72" w14:paraId="47292A4C" w14:textId="77777777" w:rsidTr="005A751E">
        <w:trPr>
          <w:trHeight w:val="426"/>
        </w:trPr>
        <w:tc>
          <w:tcPr>
            <w:tcW w:w="1696" w:type="dxa"/>
          </w:tcPr>
          <w:p w14:paraId="1186E738" w14:textId="1499BCEE" w:rsidR="00192B72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帧尺寸</w:t>
            </w:r>
          </w:p>
        </w:tc>
        <w:tc>
          <w:tcPr>
            <w:tcW w:w="6600" w:type="dxa"/>
          </w:tcPr>
          <w:p w14:paraId="7F60FF25" w14:textId="17330A0F" w:rsidR="00192B72" w:rsidRDefault="00966888" w:rsidP="00966888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D1/720P/1080P</w:t>
            </w:r>
            <w:r w:rsidR="001763D4">
              <w:rPr>
                <w:rFonts w:ascii="宋体" w:eastAsia="宋体" w:hAnsi="宋体"/>
                <w:sz w:val="24"/>
                <w:szCs w:val="24"/>
              </w:rPr>
              <w:t>(</w:t>
            </w:r>
            <w:r w:rsidR="001763D4">
              <w:rPr>
                <w:rFonts w:ascii="宋体" w:eastAsia="宋体" w:hAnsi="宋体" w:hint="eastAsia"/>
                <w:sz w:val="24"/>
                <w:szCs w:val="24"/>
              </w:rPr>
              <w:t>随信道带宽适应</w:t>
            </w:r>
            <w:r w:rsidR="001763D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5A751E" w14:paraId="1EED1BB9" w14:textId="77777777" w:rsidTr="005A751E">
        <w:trPr>
          <w:trHeight w:val="404"/>
        </w:trPr>
        <w:tc>
          <w:tcPr>
            <w:tcW w:w="1696" w:type="dxa"/>
          </w:tcPr>
          <w:p w14:paraId="799103F6" w14:textId="2181AAF5" w:rsidR="005A751E" w:rsidRDefault="00192B72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码率</w:t>
            </w:r>
          </w:p>
        </w:tc>
        <w:tc>
          <w:tcPr>
            <w:tcW w:w="6600" w:type="dxa"/>
          </w:tcPr>
          <w:p w14:paraId="4B51DF37" w14:textId="758DD13D" w:rsidR="005A751E" w:rsidRDefault="006A2C26" w:rsidP="00A94C60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上限</w:t>
            </w:r>
            <w:r w:rsidR="001763D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1763D4">
              <w:rPr>
                <w:rFonts w:ascii="宋体" w:eastAsia="宋体" w:hAnsi="宋体"/>
                <w:sz w:val="24"/>
                <w:szCs w:val="24"/>
              </w:rPr>
              <w:t>56k</w:t>
            </w:r>
            <w:r w:rsidR="001763D4">
              <w:rPr>
                <w:rFonts w:ascii="宋体" w:eastAsia="宋体" w:hAnsi="宋体" w:hint="eastAsia"/>
                <w:sz w:val="24"/>
                <w:szCs w:val="24"/>
              </w:rPr>
              <w:t>bps（随信道带宽适应）</w:t>
            </w:r>
          </w:p>
        </w:tc>
      </w:tr>
    </w:tbl>
    <w:p w14:paraId="4650D8BA" w14:textId="77777777" w:rsidR="005A751E" w:rsidRPr="005A751E" w:rsidRDefault="005A751E" w:rsidP="00A94C6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5A751E" w:rsidRPr="005A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E8E0B" w14:textId="77777777" w:rsidR="00BF7A4A" w:rsidRDefault="00BF7A4A" w:rsidP="00E33C90">
      <w:r>
        <w:separator/>
      </w:r>
    </w:p>
  </w:endnote>
  <w:endnote w:type="continuationSeparator" w:id="0">
    <w:p w14:paraId="21D686B1" w14:textId="77777777" w:rsidR="00BF7A4A" w:rsidRDefault="00BF7A4A" w:rsidP="00E3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D88EE" w14:textId="77777777" w:rsidR="00BF7A4A" w:rsidRDefault="00BF7A4A" w:rsidP="00E33C90">
      <w:r>
        <w:separator/>
      </w:r>
    </w:p>
  </w:footnote>
  <w:footnote w:type="continuationSeparator" w:id="0">
    <w:p w14:paraId="7A7D8CAA" w14:textId="77777777" w:rsidR="00BF7A4A" w:rsidRDefault="00BF7A4A" w:rsidP="00E3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54E"/>
    <w:multiLevelType w:val="hybridMultilevel"/>
    <w:tmpl w:val="503EECA0"/>
    <w:lvl w:ilvl="0" w:tplc="08700A7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16D15"/>
    <w:multiLevelType w:val="hybridMultilevel"/>
    <w:tmpl w:val="03123FE4"/>
    <w:lvl w:ilvl="0" w:tplc="2CB6CA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E6A3500"/>
    <w:multiLevelType w:val="hybridMultilevel"/>
    <w:tmpl w:val="C2248E4C"/>
    <w:lvl w:ilvl="0" w:tplc="EA30E24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11"/>
    <w:rsid w:val="000112E9"/>
    <w:rsid w:val="0009527B"/>
    <w:rsid w:val="001763D4"/>
    <w:rsid w:val="00192B72"/>
    <w:rsid w:val="001D7B24"/>
    <w:rsid w:val="002A6410"/>
    <w:rsid w:val="002F4811"/>
    <w:rsid w:val="002F6FA3"/>
    <w:rsid w:val="003A0E42"/>
    <w:rsid w:val="003E1A53"/>
    <w:rsid w:val="00457B7F"/>
    <w:rsid w:val="0049358D"/>
    <w:rsid w:val="0049599B"/>
    <w:rsid w:val="00574497"/>
    <w:rsid w:val="005A332E"/>
    <w:rsid w:val="005A751E"/>
    <w:rsid w:val="005A7F0E"/>
    <w:rsid w:val="0060778E"/>
    <w:rsid w:val="006A2C26"/>
    <w:rsid w:val="007203D7"/>
    <w:rsid w:val="0075223E"/>
    <w:rsid w:val="008A3D2A"/>
    <w:rsid w:val="008B3150"/>
    <w:rsid w:val="008C4D49"/>
    <w:rsid w:val="00966888"/>
    <w:rsid w:val="00A607A5"/>
    <w:rsid w:val="00A93B2E"/>
    <w:rsid w:val="00A94C60"/>
    <w:rsid w:val="00B47B86"/>
    <w:rsid w:val="00BF7A4A"/>
    <w:rsid w:val="00CB6BE9"/>
    <w:rsid w:val="00D6706A"/>
    <w:rsid w:val="00E33C90"/>
    <w:rsid w:val="00EB6393"/>
    <w:rsid w:val="00EC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AD306"/>
  <w15:chartTrackingRefBased/>
  <w15:docId w15:val="{82E0801F-6A1B-4030-968D-2B722ED2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4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D4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A5"/>
    <w:pPr>
      <w:ind w:firstLineChars="200" w:firstLine="420"/>
    </w:pPr>
  </w:style>
  <w:style w:type="table" w:styleId="a4">
    <w:name w:val="Table Grid"/>
    <w:basedOn w:val="a1"/>
    <w:uiPriority w:val="39"/>
    <w:rsid w:val="005A7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3C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3C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4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4D49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王子宁</dc:creator>
  <cp:keywords/>
  <dc:description/>
  <cp:lastModifiedBy>lee</cp:lastModifiedBy>
  <cp:revision>24</cp:revision>
  <dcterms:created xsi:type="dcterms:W3CDTF">2018-07-05T12:50:00Z</dcterms:created>
  <dcterms:modified xsi:type="dcterms:W3CDTF">2019-06-09T03:15:00Z</dcterms:modified>
</cp:coreProperties>
</file>