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78F4" w14:textId="16D20C8B" w:rsidR="00BD44E4" w:rsidRDefault="00BD44E4" w:rsidP="00BD44E4">
      <w:pPr>
        <w:pStyle w:val="1"/>
        <w:jc w:val="center"/>
      </w:pPr>
      <w:r>
        <w:rPr>
          <w:rFonts w:hint="eastAsia"/>
        </w:rPr>
        <w:t>易访库系统使用手册</w:t>
      </w:r>
    </w:p>
    <w:p w14:paraId="7E1FC6DC" w14:textId="77777777" w:rsidR="00BD44E4" w:rsidRDefault="00BD44E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2C3EEF5" w14:textId="50AAE2F9" w:rsidR="00160C15" w:rsidRDefault="00BD44E4" w:rsidP="00BD44E4">
      <w:pPr>
        <w:pStyle w:val="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引言</w:t>
      </w:r>
    </w:p>
    <w:p w14:paraId="71AAD161" w14:textId="03E3162F" w:rsidR="00BD44E4" w:rsidRDefault="00BD44E4" w:rsidP="00BD44E4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</w:p>
    <w:p w14:paraId="39D6C0AC" w14:textId="733A5E3B" w:rsidR="00BD44E4" w:rsidRDefault="00BD44E4" w:rsidP="00BD44E4">
      <w:r>
        <w:tab/>
      </w:r>
      <w:r>
        <w:rPr>
          <w:rFonts w:hint="eastAsia"/>
        </w:rPr>
        <w:t>编写本手册的目的是充分阐述本</w:t>
      </w:r>
      <w:r w:rsidR="009A50D9">
        <w:rPr>
          <w:rFonts w:hint="eastAsia"/>
        </w:rPr>
        <w:t>软件</w:t>
      </w:r>
      <w:r>
        <w:rPr>
          <w:rFonts w:hint="eastAsia"/>
        </w:rPr>
        <w:t>所实现的功能以及使用方法和注意事项，以便使用者</w:t>
      </w:r>
      <w:r w:rsidR="009A50D9">
        <w:rPr>
          <w:rFonts w:hint="eastAsia"/>
        </w:rPr>
        <w:t>正确使用本软件</w:t>
      </w:r>
      <w:r w:rsidR="003A5FA3">
        <w:rPr>
          <w:rFonts w:hint="eastAsia"/>
        </w:rPr>
        <w:t>筛选易访用户</w:t>
      </w:r>
      <w:r w:rsidR="009A50D9">
        <w:rPr>
          <w:rFonts w:hint="eastAsia"/>
        </w:rPr>
        <w:t>，</w:t>
      </w:r>
      <w:r w:rsidR="00EA7AF4">
        <w:rPr>
          <w:rFonts w:hint="eastAsia"/>
        </w:rPr>
        <w:t>并为软件的维护和</w:t>
      </w:r>
      <w:r w:rsidR="00FC3644">
        <w:rPr>
          <w:rFonts w:hint="eastAsia"/>
        </w:rPr>
        <w:t>更新升级提供必要的信息。</w:t>
      </w:r>
    </w:p>
    <w:p w14:paraId="0A778DF6" w14:textId="2E093DA8" w:rsidR="003A5FA3" w:rsidRDefault="00FC3644" w:rsidP="003A5FA3">
      <w:pPr>
        <w:pStyle w:val="3"/>
      </w:pPr>
      <w:r>
        <w:rPr>
          <w:rFonts w:hint="eastAsia"/>
        </w:rPr>
        <w:t>1</w:t>
      </w:r>
      <w:r>
        <w:t xml:space="preserve">.2 </w:t>
      </w:r>
      <w:r w:rsidR="003A5FA3">
        <w:rPr>
          <w:rFonts w:hint="eastAsia"/>
        </w:rPr>
        <w:t>术语解释</w:t>
      </w:r>
    </w:p>
    <w:p w14:paraId="071B9F39" w14:textId="77777777" w:rsidR="003A5FA3" w:rsidRPr="003A5FA3" w:rsidRDefault="003A5FA3" w:rsidP="003A5FA3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3A5FA3" w14:paraId="0EE6DCF2" w14:textId="77777777" w:rsidTr="003A5FA3">
        <w:tc>
          <w:tcPr>
            <w:tcW w:w="959" w:type="dxa"/>
          </w:tcPr>
          <w:p w14:paraId="4D2562D8" w14:textId="50ED8EA8" w:rsidR="003A5FA3" w:rsidRPr="003A5FA3" w:rsidRDefault="003A5FA3" w:rsidP="003A5FA3">
            <w:pPr>
              <w:jc w:val="center"/>
              <w:rPr>
                <w:rFonts w:hint="eastAsia"/>
                <w:b/>
              </w:rPr>
            </w:pPr>
            <w:r w:rsidRPr="003A5FA3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2E4DE20B" w14:textId="12A0AFF3" w:rsidR="003A5FA3" w:rsidRPr="003A5FA3" w:rsidRDefault="003A5FA3" w:rsidP="003A5FA3">
            <w:pPr>
              <w:jc w:val="center"/>
              <w:rPr>
                <w:rFonts w:hint="eastAsia"/>
                <w:b/>
              </w:rPr>
            </w:pPr>
            <w:r w:rsidRPr="003A5FA3">
              <w:rPr>
                <w:rFonts w:hint="eastAsia"/>
                <w:b/>
              </w:rPr>
              <w:t>术语</w:t>
            </w:r>
          </w:p>
        </w:tc>
        <w:tc>
          <w:tcPr>
            <w:tcW w:w="5437" w:type="dxa"/>
          </w:tcPr>
          <w:p w14:paraId="7CE59736" w14:textId="7949CF35" w:rsidR="003A5FA3" w:rsidRPr="003A5FA3" w:rsidRDefault="003A5FA3" w:rsidP="003A5FA3">
            <w:pPr>
              <w:jc w:val="center"/>
              <w:rPr>
                <w:rFonts w:hint="eastAsia"/>
                <w:b/>
              </w:rPr>
            </w:pPr>
            <w:r w:rsidRPr="003A5FA3">
              <w:rPr>
                <w:rFonts w:hint="eastAsia"/>
                <w:b/>
              </w:rPr>
              <w:t>说明</w:t>
            </w:r>
          </w:p>
        </w:tc>
      </w:tr>
      <w:tr w:rsidR="003A5FA3" w14:paraId="1DA9B29A" w14:textId="77777777" w:rsidTr="003A5FA3">
        <w:tc>
          <w:tcPr>
            <w:tcW w:w="959" w:type="dxa"/>
          </w:tcPr>
          <w:p w14:paraId="49B6D9CC" w14:textId="41B6935E" w:rsidR="003A5FA3" w:rsidRDefault="003A5FA3" w:rsidP="003A5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6CE558F" w14:textId="495D7AC0" w:rsidR="003A5FA3" w:rsidRDefault="003A5FA3" w:rsidP="003A5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易访用户</w:t>
            </w:r>
          </w:p>
        </w:tc>
        <w:tc>
          <w:tcPr>
            <w:tcW w:w="5437" w:type="dxa"/>
          </w:tcPr>
          <w:p w14:paraId="34B4F863" w14:textId="5CDF5748" w:rsidR="003A5FA3" w:rsidRDefault="00FE7C6E" w:rsidP="003A5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指愿意接听电信回访电话且配合受访的电信用户</w:t>
            </w:r>
          </w:p>
        </w:tc>
      </w:tr>
      <w:tr w:rsidR="003A5FA3" w14:paraId="04463A75" w14:textId="77777777" w:rsidTr="003A5FA3">
        <w:tc>
          <w:tcPr>
            <w:tcW w:w="959" w:type="dxa"/>
          </w:tcPr>
          <w:p w14:paraId="1235801C" w14:textId="14405E7C" w:rsidR="003A5FA3" w:rsidRDefault="003A5FA3" w:rsidP="003A5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980748F" w14:textId="77777777" w:rsidR="003A5FA3" w:rsidRDefault="003A5FA3" w:rsidP="003A5FA3">
            <w:pPr>
              <w:jc w:val="center"/>
              <w:rPr>
                <w:rFonts w:hint="eastAsia"/>
              </w:rPr>
            </w:pPr>
          </w:p>
        </w:tc>
        <w:tc>
          <w:tcPr>
            <w:tcW w:w="5437" w:type="dxa"/>
          </w:tcPr>
          <w:p w14:paraId="4004693E" w14:textId="77777777" w:rsidR="003A5FA3" w:rsidRDefault="003A5FA3" w:rsidP="003A5FA3">
            <w:pPr>
              <w:jc w:val="center"/>
              <w:rPr>
                <w:rFonts w:hint="eastAsia"/>
              </w:rPr>
            </w:pPr>
          </w:p>
        </w:tc>
      </w:tr>
    </w:tbl>
    <w:p w14:paraId="338F163F" w14:textId="76DBCC47" w:rsidR="003A5FA3" w:rsidRDefault="003A5FA3" w:rsidP="003A5FA3"/>
    <w:p w14:paraId="6938A7CB" w14:textId="59DA0534" w:rsidR="001B579A" w:rsidRDefault="001B579A" w:rsidP="001B579A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运行环境</w:t>
      </w:r>
    </w:p>
    <w:p w14:paraId="1C0694C1" w14:textId="3B609BE0" w:rsidR="001B579A" w:rsidRDefault="00D26FF4" w:rsidP="001B579A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硬件配置</w:t>
      </w:r>
    </w:p>
    <w:p w14:paraId="0448AADC" w14:textId="4E289E22" w:rsidR="00D26FF4" w:rsidRDefault="00D26FF4" w:rsidP="00D26FF4">
      <w:r>
        <w:tab/>
      </w:r>
      <w:r>
        <w:rPr>
          <w:rFonts w:hint="eastAsia"/>
        </w:rPr>
        <w:t>处理器：</w:t>
      </w:r>
      <w:r>
        <w:rPr>
          <w:rFonts w:hint="eastAsia"/>
        </w:rPr>
        <w:t>2</w:t>
      </w:r>
      <w:r>
        <w:t>.5GHz</w:t>
      </w:r>
      <w:r>
        <w:rPr>
          <w:rFonts w:hint="eastAsia"/>
        </w:rPr>
        <w:t>以上</w:t>
      </w:r>
    </w:p>
    <w:p w14:paraId="07474C35" w14:textId="237F1A72" w:rsidR="00D26FF4" w:rsidRDefault="00D26FF4" w:rsidP="00D26FF4">
      <w:r>
        <w:tab/>
      </w:r>
      <w:r>
        <w:rPr>
          <w:rFonts w:hint="eastAsia"/>
        </w:rPr>
        <w:t>内存：</w:t>
      </w:r>
      <w:r>
        <w:rPr>
          <w:rFonts w:hint="eastAsia"/>
        </w:rPr>
        <w:t>4</w:t>
      </w:r>
      <w:r>
        <w:t>GB RAM</w:t>
      </w:r>
    </w:p>
    <w:p w14:paraId="45E0EC47" w14:textId="398C5056" w:rsidR="00D26FF4" w:rsidRDefault="00D26FF4" w:rsidP="00D26FF4">
      <w:r>
        <w:tab/>
      </w:r>
      <w:r>
        <w:rPr>
          <w:rFonts w:hint="eastAsia"/>
        </w:rPr>
        <w:t>存储空间：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可用空间以上</w:t>
      </w:r>
    </w:p>
    <w:p w14:paraId="56F2D852" w14:textId="210ACB6E" w:rsidR="00D26FF4" w:rsidRDefault="00D26FF4" w:rsidP="00D26FF4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系统及软件要求</w:t>
      </w:r>
    </w:p>
    <w:p w14:paraId="362AF9D4" w14:textId="7F0839A0" w:rsidR="00D26FF4" w:rsidRDefault="00D26FF4" w:rsidP="00D26FF4">
      <w:r>
        <w:tab/>
      </w:r>
      <w:r>
        <w:rPr>
          <w:rFonts w:hint="eastAsia"/>
        </w:rPr>
        <w:t>系统：</w:t>
      </w:r>
      <w:r>
        <w:t>Windows 7 / Windows 8 / Windows 10 64bit</w:t>
      </w:r>
    </w:p>
    <w:p w14:paraId="7997A19D" w14:textId="5B86E28D" w:rsidR="00D26FF4" w:rsidRDefault="00D26FF4" w:rsidP="00D26FF4">
      <w:r>
        <w:tab/>
      </w:r>
    </w:p>
    <w:p w14:paraId="60AE2146" w14:textId="5774223C" w:rsidR="008114D5" w:rsidRDefault="008114D5" w:rsidP="008114D5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使用说明</w:t>
      </w:r>
    </w:p>
    <w:p w14:paraId="1D5233D0" w14:textId="4FCBDD85" w:rsidR="008114D5" w:rsidRDefault="008114D5" w:rsidP="008114D5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运行方式</w:t>
      </w:r>
    </w:p>
    <w:p w14:paraId="6BFD7E91" w14:textId="5AC9E1C1" w:rsidR="008114D5" w:rsidRDefault="008114D5" w:rsidP="008114D5">
      <w:pPr>
        <w:rPr>
          <w:rFonts w:hint="eastAsia"/>
        </w:rPr>
      </w:pPr>
      <w:r>
        <w:tab/>
      </w:r>
      <w:r>
        <w:rPr>
          <w:rFonts w:hint="eastAsia"/>
        </w:rPr>
        <w:t>本软件无需安装，直接双击主程序</w:t>
      </w:r>
      <w:r>
        <w:t>exe</w:t>
      </w:r>
      <w:r>
        <w:rPr>
          <w:rFonts w:hint="eastAsia"/>
        </w:rPr>
        <w:t>文件即可运行。</w:t>
      </w:r>
      <w:r w:rsidR="00A117BE">
        <w:rPr>
          <w:rFonts w:hint="eastAsia"/>
        </w:rPr>
        <w:t>运行后点击程序主界面的“打开待预测的</w:t>
      </w:r>
      <w:r w:rsidR="00A117BE">
        <w:rPr>
          <w:rFonts w:hint="eastAsia"/>
        </w:rPr>
        <w:t>E</w:t>
      </w:r>
      <w:r w:rsidR="00A117BE">
        <w:t>xcel</w:t>
      </w:r>
      <w:r w:rsidR="00A117BE">
        <w:rPr>
          <w:rFonts w:hint="eastAsia"/>
        </w:rPr>
        <w:t>文件”按钮，选择待预测的文件，如果文件格式和字段格式符合要求，程序将自动进行易访用户预测，否则程序主界面将显示相应错误信息。预测完毕后程序将在待预测文件最后增加一列，用于存储每个用户是否属于易访用户的预测结果，并将结果写入一个新的</w:t>
      </w:r>
      <w:r w:rsidR="00A117BE">
        <w:rPr>
          <w:rFonts w:hint="eastAsia"/>
        </w:rPr>
        <w:t>E</w:t>
      </w:r>
      <w:r w:rsidR="00A117BE">
        <w:t>xcel</w:t>
      </w:r>
      <w:r w:rsidR="00A117BE">
        <w:rPr>
          <w:rFonts w:hint="eastAsia"/>
        </w:rPr>
        <w:t>文件。</w:t>
      </w:r>
    </w:p>
    <w:p w14:paraId="6299DA92" w14:textId="16C3D6D2" w:rsidR="008114D5" w:rsidRDefault="008114D5" w:rsidP="008114D5">
      <w:pPr>
        <w:pStyle w:val="3"/>
      </w:pPr>
      <w:r>
        <w:rPr>
          <w:rFonts w:hint="eastAsia"/>
        </w:rPr>
        <w:lastRenderedPageBreak/>
        <w:t>3</w:t>
      </w:r>
      <w:r>
        <w:t xml:space="preserve">.2 </w:t>
      </w:r>
      <w:r w:rsidR="00A117BE">
        <w:rPr>
          <w:rFonts w:hint="eastAsia"/>
        </w:rPr>
        <w:t>输入格式</w:t>
      </w:r>
    </w:p>
    <w:p w14:paraId="7214E557" w14:textId="2C537429" w:rsidR="00A117BE" w:rsidRDefault="00A117BE" w:rsidP="00A117BE">
      <w:pPr>
        <w:pStyle w:val="4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文件格式</w:t>
      </w:r>
    </w:p>
    <w:p w14:paraId="189C0E35" w14:textId="4D43CB8A" w:rsidR="00A117BE" w:rsidRDefault="00A117BE" w:rsidP="00A117BE">
      <w:r>
        <w:tab/>
      </w:r>
      <w:r>
        <w:rPr>
          <w:rFonts w:hint="eastAsia"/>
        </w:rPr>
        <w:t>待预测文件须为</w:t>
      </w:r>
      <w:r>
        <w:rPr>
          <w:rFonts w:hint="eastAsia"/>
        </w:rPr>
        <w:t>.</w:t>
      </w:r>
      <w:r>
        <w:t>xls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格式，否则程序将提示错误信息。</w:t>
      </w:r>
    </w:p>
    <w:p w14:paraId="3CE4477F" w14:textId="4AB79F07" w:rsidR="00A117BE" w:rsidRDefault="00661146" w:rsidP="00661146">
      <w:pPr>
        <w:pStyle w:val="4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输入字段要求</w:t>
      </w:r>
    </w:p>
    <w:p w14:paraId="015CAB69" w14:textId="3B93359F" w:rsidR="00661146" w:rsidRDefault="00661146" w:rsidP="00661146">
      <w:r>
        <w:tab/>
      </w:r>
      <w:r>
        <w:rPr>
          <w:rFonts w:hint="eastAsia"/>
        </w:rPr>
        <w:t>输入文件字段须包含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765"/>
        <w:gridCol w:w="976"/>
        <w:gridCol w:w="1060"/>
        <w:gridCol w:w="1060"/>
        <w:gridCol w:w="1186"/>
        <w:gridCol w:w="1271"/>
        <w:gridCol w:w="1271"/>
      </w:tblGrid>
      <w:tr w:rsidR="004D31C1" w:rsidRPr="004D31C1" w14:paraId="0A2C8156" w14:textId="77777777" w:rsidTr="004D31C1">
        <w:trPr>
          <w:trHeight w:val="270"/>
        </w:trPr>
        <w:tc>
          <w:tcPr>
            <w:tcW w:w="933" w:type="dxa"/>
            <w:noWrap/>
            <w:hideMark/>
          </w:tcPr>
          <w:p w14:paraId="69D2177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PROD_ID</w:t>
            </w:r>
          </w:p>
        </w:tc>
        <w:tc>
          <w:tcPr>
            <w:tcW w:w="765" w:type="dxa"/>
            <w:noWrap/>
            <w:hideMark/>
          </w:tcPr>
          <w:p w14:paraId="3BDAEA73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VIP_LEVEL</w:t>
            </w:r>
          </w:p>
        </w:tc>
        <w:tc>
          <w:tcPr>
            <w:tcW w:w="976" w:type="dxa"/>
            <w:noWrap/>
            <w:hideMark/>
          </w:tcPr>
          <w:p w14:paraId="58611CC9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ONLINE_MONTH</w:t>
            </w:r>
          </w:p>
        </w:tc>
        <w:tc>
          <w:tcPr>
            <w:tcW w:w="1060" w:type="dxa"/>
            <w:noWrap/>
            <w:hideMark/>
          </w:tcPr>
          <w:p w14:paraId="209A312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60" w:type="dxa"/>
            <w:noWrap/>
            <w:hideMark/>
          </w:tcPr>
          <w:p w14:paraId="565C4862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IF_BLACK</w:t>
            </w:r>
          </w:p>
        </w:tc>
        <w:tc>
          <w:tcPr>
            <w:tcW w:w="1186" w:type="dxa"/>
            <w:noWrap/>
            <w:hideMark/>
          </w:tcPr>
          <w:p w14:paraId="2D51BFAE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AGE_SEG</w:t>
            </w:r>
          </w:p>
        </w:tc>
        <w:tc>
          <w:tcPr>
            <w:tcW w:w="1271" w:type="dxa"/>
            <w:noWrap/>
            <w:hideMark/>
          </w:tcPr>
          <w:p w14:paraId="34333527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IF_GROUP</w:t>
            </w:r>
          </w:p>
        </w:tc>
        <w:tc>
          <w:tcPr>
            <w:tcW w:w="1271" w:type="dxa"/>
            <w:noWrap/>
            <w:hideMark/>
          </w:tcPr>
          <w:p w14:paraId="2B8AE2D3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IF_SCHOOL</w:t>
            </w:r>
          </w:p>
        </w:tc>
      </w:tr>
      <w:tr w:rsidR="004D31C1" w:rsidRPr="004D31C1" w14:paraId="4044E76E" w14:textId="77777777" w:rsidTr="004D31C1">
        <w:trPr>
          <w:trHeight w:val="270"/>
        </w:trPr>
        <w:tc>
          <w:tcPr>
            <w:tcW w:w="933" w:type="dxa"/>
            <w:noWrap/>
            <w:hideMark/>
          </w:tcPr>
          <w:p w14:paraId="0BB6855D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IF_BRD</w:t>
            </w:r>
          </w:p>
        </w:tc>
        <w:tc>
          <w:tcPr>
            <w:tcW w:w="765" w:type="dxa"/>
            <w:noWrap/>
            <w:hideMark/>
          </w:tcPr>
          <w:p w14:paraId="74270052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IF_DBL_TRMNL</w:t>
            </w:r>
          </w:p>
        </w:tc>
        <w:tc>
          <w:tcPr>
            <w:tcW w:w="976" w:type="dxa"/>
            <w:noWrap/>
            <w:hideMark/>
          </w:tcPr>
          <w:p w14:paraId="17444B31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TRMNL_AGE</w:t>
            </w:r>
          </w:p>
        </w:tc>
        <w:tc>
          <w:tcPr>
            <w:tcW w:w="1060" w:type="dxa"/>
            <w:noWrap/>
            <w:hideMark/>
          </w:tcPr>
          <w:p w14:paraId="320564F4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IF_4G_TRMNL</w:t>
            </w:r>
          </w:p>
        </w:tc>
        <w:tc>
          <w:tcPr>
            <w:tcW w:w="1060" w:type="dxa"/>
            <w:noWrap/>
            <w:hideMark/>
          </w:tcPr>
          <w:p w14:paraId="13FEA96E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IF_VOLTE</w:t>
            </w:r>
          </w:p>
        </w:tc>
        <w:tc>
          <w:tcPr>
            <w:tcW w:w="1186" w:type="dxa"/>
            <w:noWrap/>
            <w:hideMark/>
          </w:tcPr>
          <w:p w14:paraId="2BB68AB3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BRD_RAX</w:t>
            </w:r>
          </w:p>
        </w:tc>
        <w:tc>
          <w:tcPr>
            <w:tcW w:w="1271" w:type="dxa"/>
            <w:noWrap/>
            <w:hideMark/>
          </w:tcPr>
          <w:p w14:paraId="14F3AF2D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CARD_3G_F</w:t>
            </w:r>
          </w:p>
        </w:tc>
        <w:tc>
          <w:tcPr>
            <w:tcW w:w="1271" w:type="dxa"/>
            <w:noWrap/>
            <w:hideMark/>
          </w:tcPr>
          <w:p w14:paraId="6394030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BRD_ACTIVE_DAYS</w:t>
            </w:r>
          </w:p>
        </w:tc>
      </w:tr>
      <w:tr w:rsidR="004D31C1" w:rsidRPr="004D31C1" w14:paraId="40BD58DF" w14:textId="77777777" w:rsidTr="004D31C1">
        <w:trPr>
          <w:trHeight w:val="270"/>
        </w:trPr>
        <w:tc>
          <w:tcPr>
            <w:tcW w:w="933" w:type="dxa"/>
            <w:noWrap/>
            <w:hideMark/>
          </w:tcPr>
          <w:p w14:paraId="622B9E03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IF_ITV</w:t>
            </w:r>
          </w:p>
        </w:tc>
        <w:tc>
          <w:tcPr>
            <w:tcW w:w="765" w:type="dxa"/>
            <w:noWrap/>
            <w:hideMark/>
          </w:tcPr>
          <w:p w14:paraId="3E59D120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CHRG</w:t>
            </w:r>
          </w:p>
        </w:tc>
        <w:tc>
          <w:tcPr>
            <w:tcW w:w="976" w:type="dxa"/>
            <w:noWrap/>
            <w:hideMark/>
          </w:tcPr>
          <w:p w14:paraId="16B89204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CHRG01</w:t>
            </w:r>
          </w:p>
        </w:tc>
        <w:tc>
          <w:tcPr>
            <w:tcW w:w="1060" w:type="dxa"/>
            <w:noWrap/>
            <w:hideMark/>
          </w:tcPr>
          <w:p w14:paraId="41C671AE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CHRG02</w:t>
            </w:r>
          </w:p>
        </w:tc>
        <w:tc>
          <w:tcPr>
            <w:tcW w:w="1060" w:type="dxa"/>
            <w:noWrap/>
            <w:hideMark/>
          </w:tcPr>
          <w:p w14:paraId="7503EBF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</w:t>
            </w:r>
          </w:p>
        </w:tc>
        <w:tc>
          <w:tcPr>
            <w:tcW w:w="1186" w:type="dxa"/>
            <w:noWrap/>
            <w:hideMark/>
          </w:tcPr>
          <w:p w14:paraId="32802EB5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DATA_FLOW_AMNT01</w:t>
            </w:r>
          </w:p>
        </w:tc>
        <w:tc>
          <w:tcPr>
            <w:tcW w:w="1271" w:type="dxa"/>
            <w:noWrap/>
            <w:hideMark/>
          </w:tcPr>
          <w:p w14:paraId="7A8CB6C8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DATA_FLOW_AMNT02</w:t>
            </w:r>
          </w:p>
        </w:tc>
        <w:tc>
          <w:tcPr>
            <w:tcW w:w="1271" w:type="dxa"/>
            <w:noWrap/>
            <w:hideMark/>
          </w:tcPr>
          <w:p w14:paraId="034D1F7B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CALL_DRTN</w:t>
            </w:r>
          </w:p>
        </w:tc>
      </w:tr>
      <w:tr w:rsidR="004D31C1" w:rsidRPr="004D31C1" w14:paraId="0972FD6D" w14:textId="77777777" w:rsidTr="004D31C1">
        <w:trPr>
          <w:trHeight w:val="270"/>
        </w:trPr>
        <w:tc>
          <w:tcPr>
            <w:tcW w:w="933" w:type="dxa"/>
            <w:noWrap/>
            <w:hideMark/>
          </w:tcPr>
          <w:p w14:paraId="396C8794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CALL_DRTN01</w:t>
            </w:r>
          </w:p>
        </w:tc>
        <w:tc>
          <w:tcPr>
            <w:tcW w:w="765" w:type="dxa"/>
            <w:noWrap/>
            <w:hideMark/>
          </w:tcPr>
          <w:p w14:paraId="1399FFCD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CALL_DRTN02</w:t>
            </w:r>
          </w:p>
        </w:tc>
        <w:tc>
          <w:tcPr>
            <w:tcW w:w="976" w:type="dxa"/>
            <w:noWrap/>
            <w:hideMark/>
          </w:tcPr>
          <w:p w14:paraId="15F71672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DATA_FLOW_AMNT_PRV</w:t>
            </w:r>
          </w:p>
        </w:tc>
        <w:tc>
          <w:tcPr>
            <w:tcW w:w="1060" w:type="dxa"/>
            <w:noWrap/>
            <w:hideMark/>
          </w:tcPr>
          <w:p w14:paraId="4324C504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DATA_FLOW_AMNT_PRV01</w:t>
            </w:r>
          </w:p>
        </w:tc>
        <w:tc>
          <w:tcPr>
            <w:tcW w:w="1060" w:type="dxa"/>
            <w:noWrap/>
            <w:hideMark/>
          </w:tcPr>
          <w:p w14:paraId="74A70DBB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DATA_FLOW_AMNT_PRV02</w:t>
            </w:r>
          </w:p>
        </w:tc>
        <w:tc>
          <w:tcPr>
            <w:tcW w:w="1186" w:type="dxa"/>
            <w:noWrap/>
            <w:hideMark/>
          </w:tcPr>
          <w:p w14:paraId="47C6B29F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DATA_FLOW_AMNT_ROAM_PRV</w:t>
            </w:r>
          </w:p>
        </w:tc>
        <w:tc>
          <w:tcPr>
            <w:tcW w:w="1271" w:type="dxa"/>
            <w:noWrap/>
            <w:hideMark/>
          </w:tcPr>
          <w:p w14:paraId="2CBF68FC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DATA_FLOW_AMNT_ROAM_PRV01</w:t>
            </w:r>
          </w:p>
        </w:tc>
        <w:tc>
          <w:tcPr>
            <w:tcW w:w="1271" w:type="dxa"/>
            <w:noWrap/>
            <w:hideMark/>
          </w:tcPr>
          <w:p w14:paraId="462B629D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DATA_FLOW_AMNT_ROAM_PRV02</w:t>
            </w:r>
          </w:p>
        </w:tc>
      </w:tr>
      <w:tr w:rsidR="004D31C1" w:rsidRPr="004D31C1" w14:paraId="6156BDD1" w14:textId="77777777" w:rsidTr="004D31C1">
        <w:trPr>
          <w:trHeight w:val="270"/>
        </w:trPr>
        <w:tc>
          <w:tcPr>
            <w:tcW w:w="933" w:type="dxa"/>
            <w:noWrap/>
            <w:hideMark/>
          </w:tcPr>
          <w:p w14:paraId="3FA34A69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DATA_FLOW_AMNT_4G</w:t>
            </w:r>
          </w:p>
        </w:tc>
        <w:tc>
          <w:tcPr>
            <w:tcW w:w="765" w:type="dxa"/>
            <w:noWrap/>
            <w:hideMark/>
          </w:tcPr>
          <w:p w14:paraId="766A7C67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SMS_COUNT</w:t>
            </w:r>
          </w:p>
        </w:tc>
        <w:tc>
          <w:tcPr>
            <w:tcW w:w="976" w:type="dxa"/>
            <w:noWrap/>
            <w:hideMark/>
          </w:tcPr>
          <w:p w14:paraId="6E33689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CALLING_NET_COUNT</w:t>
            </w:r>
          </w:p>
        </w:tc>
        <w:tc>
          <w:tcPr>
            <w:tcW w:w="1060" w:type="dxa"/>
            <w:noWrap/>
            <w:hideMark/>
          </w:tcPr>
          <w:p w14:paraId="4540355B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CALL_NET_DRTN</w:t>
            </w:r>
          </w:p>
        </w:tc>
        <w:tc>
          <w:tcPr>
            <w:tcW w:w="1060" w:type="dxa"/>
            <w:noWrap/>
            <w:hideMark/>
          </w:tcPr>
          <w:p w14:paraId="4B4BCF6E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CALL_NET_DRTN01</w:t>
            </w:r>
          </w:p>
        </w:tc>
        <w:tc>
          <w:tcPr>
            <w:tcW w:w="1186" w:type="dxa"/>
            <w:noWrap/>
            <w:hideMark/>
          </w:tcPr>
          <w:p w14:paraId="366193F7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CALL_NET_DRTN02</w:t>
            </w:r>
          </w:p>
        </w:tc>
        <w:tc>
          <w:tcPr>
            <w:tcW w:w="1271" w:type="dxa"/>
            <w:noWrap/>
            <w:hideMark/>
          </w:tcPr>
          <w:p w14:paraId="58763EE0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VOICE_CHRG</w:t>
            </w:r>
          </w:p>
        </w:tc>
        <w:tc>
          <w:tcPr>
            <w:tcW w:w="1271" w:type="dxa"/>
            <w:noWrap/>
            <w:hideMark/>
          </w:tcPr>
          <w:p w14:paraId="4B56F08A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DATA_CHRG</w:t>
            </w:r>
          </w:p>
        </w:tc>
      </w:tr>
      <w:tr w:rsidR="004D31C1" w:rsidRPr="004D31C1" w14:paraId="0E039C0C" w14:textId="77777777" w:rsidTr="004D31C1">
        <w:trPr>
          <w:gridAfter w:val="1"/>
          <w:wAfter w:w="1271" w:type="dxa"/>
          <w:trHeight w:val="270"/>
        </w:trPr>
        <w:tc>
          <w:tcPr>
            <w:tcW w:w="933" w:type="dxa"/>
            <w:noWrap/>
            <w:hideMark/>
          </w:tcPr>
          <w:p w14:paraId="78247CA0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CALLED_DRTN</w:t>
            </w:r>
          </w:p>
        </w:tc>
        <w:tc>
          <w:tcPr>
            <w:tcW w:w="765" w:type="dxa"/>
            <w:noWrap/>
            <w:hideMark/>
          </w:tcPr>
          <w:p w14:paraId="2ACDFE76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CALLED_DRTN01</w:t>
            </w:r>
          </w:p>
        </w:tc>
        <w:tc>
          <w:tcPr>
            <w:tcW w:w="976" w:type="dxa"/>
            <w:noWrap/>
            <w:hideMark/>
          </w:tcPr>
          <w:p w14:paraId="3BA7C3EB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CALLED_DRTN02</w:t>
            </w:r>
          </w:p>
        </w:tc>
        <w:tc>
          <w:tcPr>
            <w:tcW w:w="1060" w:type="dxa"/>
            <w:noWrap/>
            <w:hideMark/>
          </w:tcPr>
          <w:p w14:paraId="2E13DA0D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CALL_COUNT</w:t>
            </w:r>
          </w:p>
        </w:tc>
        <w:tc>
          <w:tcPr>
            <w:tcW w:w="1060" w:type="dxa"/>
            <w:noWrap/>
            <w:hideMark/>
          </w:tcPr>
          <w:p w14:paraId="4AA0E9BB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CALLING_DRTN</w:t>
            </w:r>
          </w:p>
        </w:tc>
        <w:tc>
          <w:tcPr>
            <w:tcW w:w="1186" w:type="dxa"/>
            <w:noWrap/>
            <w:hideMark/>
          </w:tcPr>
          <w:p w14:paraId="1A338FF1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CALLING_DRTN01</w:t>
            </w:r>
          </w:p>
        </w:tc>
        <w:tc>
          <w:tcPr>
            <w:tcW w:w="1271" w:type="dxa"/>
            <w:noWrap/>
            <w:hideMark/>
          </w:tcPr>
          <w:p w14:paraId="4725BE55" w14:textId="77777777" w:rsidR="004D31C1" w:rsidRPr="004D31C1" w:rsidRDefault="004D31C1" w:rsidP="004D31C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4D31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CALLING_DRTN02</w:t>
            </w:r>
          </w:p>
        </w:tc>
      </w:tr>
    </w:tbl>
    <w:p w14:paraId="197CDC65" w14:textId="3B8631AE" w:rsidR="004D31C1" w:rsidRDefault="004D31C1" w:rsidP="00661146"/>
    <w:p w14:paraId="08517CDC" w14:textId="6B44E282" w:rsidR="004D31C1" w:rsidRDefault="004D31C1" w:rsidP="004D31C1">
      <w:pPr>
        <w:pStyle w:val="4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输入数据</w:t>
      </w:r>
      <w:r w:rsidR="00AB5E83">
        <w:rPr>
          <w:rFonts w:hint="eastAsia"/>
        </w:rPr>
        <w:t>类型</w:t>
      </w:r>
      <w:r>
        <w:rPr>
          <w:rFonts w:hint="eastAsia"/>
        </w:rPr>
        <w:t>要求</w:t>
      </w:r>
    </w:p>
    <w:p w14:paraId="751A43C5" w14:textId="135A7D7F" w:rsidR="004D31C1" w:rsidRDefault="004D31C1" w:rsidP="004D31C1">
      <w:r>
        <w:tab/>
      </w:r>
      <w:r>
        <w:rPr>
          <w:rFonts w:hint="eastAsia"/>
        </w:rPr>
        <w:t>二值字段可输入“</w:t>
      </w:r>
      <w:r>
        <w:t>Y</w:t>
      </w:r>
      <w:r>
        <w:rPr>
          <w:rFonts w:hint="eastAsia"/>
        </w:rPr>
        <w:t>”和“</w:t>
      </w:r>
      <w:r>
        <w:t>N</w:t>
      </w:r>
      <w:r>
        <w:rPr>
          <w:rFonts w:hint="eastAsia"/>
        </w:rPr>
        <w:t>”或“</w:t>
      </w:r>
      <w:r>
        <w:t>1</w:t>
      </w:r>
      <w:r>
        <w:rPr>
          <w:rFonts w:hint="eastAsia"/>
        </w:rPr>
        <w:t>”和“</w:t>
      </w:r>
      <w:r>
        <w:t>0</w:t>
      </w:r>
      <w:r>
        <w:rPr>
          <w:rFonts w:hint="eastAsia"/>
        </w:rPr>
        <w:t>”，其余字段</w:t>
      </w:r>
      <w:r w:rsidR="00AB5E83">
        <w:rPr>
          <w:rFonts w:hint="eastAsia"/>
        </w:rPr>
        <w:t>类型</w:t>
      </w:r>
      <w:r>
        <w:rPr>
          <w:rFonts w:hint="eastAsia"/>
        </w:rPr>
        <w:t>均为“数值”。</w:t>
      </w:r>
    </w:p>
    <w:p w14:paraId="118D224B" w14:textId="6E6950B7" w:rsidR="00645A22" w:rsidRDefault="00645A22" w:rsidP="004D31C1"/>
    <w:p w14:paraId="594A6288" w14:textId="1919C012" w:rsidR="00645A22" w:rsidRDefault="00645A22" w:rsidP="00645A22">
      <w:pPr>
        <w:pStyle w:val="4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输出文件字段</w:t>
      </w:r>
    </w:p>
    <w:p w14:paraId="0BEA233F" w14:textId="52B6F309" w:rsidR="00645A22" w:rsidRPr="00645A22" w:rsidRDefault="00645A22" w:rsidP="00645A22">
      <w:pPr>
        <w:rPr>
          <w:rFonts w:hint="eastAsia"/>
        </w:rPr>
      </w:pPr>
      <w:r>
        <w:tab/>
      </w:r>
      <w:r>
        <w:rPr>
          <w:rFonts w:hint="eastAsia"/>
        </w:rPr>
        <w:t>在输入文件的基础上增加“</w:t>
      </w:r>
      <w:r>
        <w:rPr>
          <w:rFonts w:hint="eastAsia"/>
        </w:rPr>
        <w:t>R</w:t>
      </w:r>
      <w:r>
        <w:t>ESULTS</w:t>
      </w:r>
      <w:r>
        <w:rPr>
          <w:rFonts w:hint="eastAsia"/>
        </w:rPr>
        <w:t>”字段，存放</w:t>
      </w:r>
      <w:r w:rsidR="00131A81">
        <w:rPr>
          <w:rFonts w:hint="eastAsia"/>
        </w:rPr>
        <w:t>每个用户的预测标签，“</w:t>
      </w:r>
      <w:r w:rsidR="00131A81">
        <w:rPr>
          <w:rFonts w:hint="eastAsia"/>
        </w:rPr>
        <w:t>1</w:t>
      </w:r>
      <w:r w:rsidR="00131A81">
        <w:rPr>
          <w:rFonts w:hint="eastAsia"/>
        </w:rPr>
        <w:t>”表示预测为易访用户，“</w:t>
      </w:r>
      <w:r w:rsidR="00131A81">
        <w:rPr>
          <w:rFonts w:hint="eastAsia"/>
        </w:rPr>
        <w:t>0</w:t>
      </w:r>
      <w:r w:rsidR="00131A81">
        <w:rPr>
          <w:rFonts w:hint="eastAsia"/>
        </w:rPr>
        <w:t>”表示预测为非易访用户。</w:t>
      </w:r>
      <w:bookmarkStart w:id="0" w:name="_GoBack"/>
      <w:bookmarkEnd w:id="0"/>
    </w:p>
    <w:sectPr w:rsidR="00645A22" w:rsidRPr="00645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5B3C"/>
    <w:rsid w:val="00131A81"/>
    <w:rsid w:val="00160C15"/>
    <w:rsid w:val="001B579A"/>
    <w:rsid w:val="003A5FA3"/>
    <w:rsid w:val="004D31C1"/>
    <w:rsid w:val="005F5DDC"/>
    <w:rsid w:val="00645A22"/>
    <w:rsid w:val="00661146"/>
    <w:rsid w:val="008114D5"/>
    <w:rsid w:val="009A50D9"/>
    <w:rsid w:val="00A117BE"/>
    <w:rsid w:val="00AB5E83"/>
    <w:rsid w:val="00B05A3B"/>
    <w:rsid w:val="00BD44E4"/>
    <w:rsid w:val="00CF5E32"/>
    <w:rsid w:val="00D26FF4"/>
    <w:rsid w:val="00EA7AF4"/>
    <w:rsid w:val="00F85B3C"/>
    <w:rsid w:val="00FC3644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0A3A"/>
  <w15:chartTrackingRefBased/>
  <w15:docId w15:val="{50AF27A2-841D-447B-86A2-B05E7FB0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4E4"/>
    <w:pPr>
      <w:keepNext/>
      <w:keepLines/>
      <w:spacing w:before="260" w:after="260" w:line="416" w:lineRule="auto"/>
      <w:outlineLvl w:val="2"/>
    </w:pPr>
    <w:rPr>
      <w:rFonts w:eastAsiaTheme="majorEastAsia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1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4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4E4"/>
    <w:rPr>
      <w:rFonts w:eastAsiaTheme="majorEastAsia"/>
      <w:bCs/>
      <w:sz w:val="28"/>
      <w:szCs w:val="32"/>
    </w:rPr>
  </w:style>
  <w:style w:type="table" w:styleId="a3">
    <w:name w:val="Table Grid"/>
    <w:basedOn w:val="a1"/>
    <w:uiPriority w:val="59"/>
    <w:rsid w:val="003A5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117BE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辉</dc:creator>
  <cp:keywords/>
  <dc:description/>
  <cp:lastModifiedBy>王 辉</cp:lastModifiedBy>
  <cp:revision>5</cp:revision>
  <dcterms:created xsi:type="dcterms:W3CDTF">2021-03-06T13:33:00Z</dcterms:created>
  <dcterms:modified xsi:type="dcterms:W3CDTF">2021-03-07T10:27:00Z</dcterms:modified>
</cp:coreProperties>
</file>