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0068F7">
      <w:pPr>
        <w:spacing w:line="360" w:lineRule="auto"/>
        <w:jc w:val="center"/>
        <w:rPr>
          <w:rFonts w:ascii="黑体" w:hAnsi="黑体" w:eastAsia="黑体"/>
          <w:color w:val="FF0000"/>
          <w:sz w:val="24"/>
          <w:szCs w:val="24"/>
        </w:rPr>
      </w:pPr>
      <w:r>
        <w:drawing>
          <wp:inline distT="0" distB="0" distL="0" distR="0">
            <wp:extent cx="2455545" cy="2420620"/>
            <wp:effectExtent l="0" t="0" r="8255" b="5080"/>
            <wp:docPr id="1026" name="图片 4" descr="无标题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4" descr="无标题123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420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2A06">
      <w:pPr>
        <w:spacing w:line="360" w:lineRule="auto"/>
        <w:jc w:val="center"/>
        <w:rPr>
          <w:rFonts w:ascii="黑体" w:hAnsi="黑体" w:eastAsia="黑体"/>
          <w:color w:val="FF0000"/>
          <w:sz w:val="24"/>
          <w:szCs w:val="24"/>
        </w:rPr>
      </w:pPr>
    </w:p>
    <w:p w14:paraId="4A1C8F3B">
      <w:pPr>
        <w:spacing w:line="360" w:lineRule="auto"/>
        <w:ind w:left="2"/>
        <w:jc w:val="center"/>
        <w:rPr>
          <w:rFonts w:ascii="宋体" w:hAnsi="宋体" w:cs="Times New Roman"/>
          <w:sz w:val="30"/>
          <w:szCs w:val="30"/>
        </w:rPr>
      </w:pPr>
      <w:r>
        <w:rPr>
          <w:rFonts w:hint="eastAsia" w:cs="宋体"/>
        </w:rPr>
        <w:drawing>
          <wp:inline distT="0" distB="0" distL="0" distR="0">
            <wp:extent cx="2172335" cy="78168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54E2">
      <w:pPr>
        <w:spacing w:line="360" w:lineRule="auto"/>
        <w:ind w:left="2"/>
        <w:jc w:val="center"/>
        <w:rPr>
          <w:rFonts w:ascii="宋体" w:hAnsi="宋体" w:cs="Times New Roman"/>
          <w:sz w:val="30"/>
          <w:szCs w:val="30"/>
        </w:rPr>
      </w:pPr>
      <w:r>
        <w:rPr>
          <w:rFonts w:hint="eastAsia" w:ascii="宋体" w:hAnsi="宋体" w:cs="Times New Roman"/>
          <w:sz w:val="30"/>
          <w:szCs w:val="30"/>
        </w:rPr>
        <w:t xml:space="preserve"> </w:t>
      </w:r>
    </w:p>
    <w:p w14:paraId="13A76C5A">
      <w:pPr>
        <w:spacing w:before="100" w:beforeAutospacing="1" w:after="100" w:afterAutospacing="1" w:line="360" w:lineRule="auto"/>
        <w:ind w:firstLine="200"/>
        <w:contextualSpacing/>
        <w:jc w:val="center"/>
        <w:rPr>
          <w:rFonts w:hint="default" w:ascii="宋体" w:hAnsi="宋体" w:eastAsia="等线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等线" w:cs="Times New Roman"/>
          <w:sz w:val="40"/>
          <w:szCs w:val="40"/>
        </w:rPr>
        <w:t>202</w:t>
      </w:r>
      <w:r>
        <w:rPr>
          <w:rFonts w:hint="eastAsia" w:ascii="宋体" w:hAnsi="宋体" w:eastAsia="等线" w:cs="Times New Roman"/>
          <w:sz w:val="40"/>
          <w:szCs w:val="40"/>
          <w:lang w:val="en-US" w:eastAsia="zh-CN"/>
        </w:rPr>
        <w:t>4</w:t>
      </w:r>
      <w:r>
        <w:rPr>
          <w:rFonts w:hint="eastAsia" w:ascii="宋体" w:hAnsi="宋体" w:eastAsia="等线" w:cs="Times New Roman"/>
          <w:sz w:val="40"/>
          <w:szCs w:val="40"/>
        </w:rPr>
        <w:t>-202</w:t>
      </w:r>
      <w:r>
        <w:rPr>
          <w:rFonts w:hint="eastAsia" w:ascii="宋体" w:hAnsi="宋体" w:eastAsia="等线" w:cs="Times New Roman"/>
          <w:sz w:val="40"/>
          <w:szCs w:val="40"/>
          <w:lang w:val="en-US" w:eastAsia="zh-CN"/>
        </w:rPr>
        <w:t>5</w:t>
      </w:r>
      <w:r>
        <w:rPr>
          <w:rFonts w:hint="eastAsia" w:ascii="等线" w:hAnsi="等线" w:eastAsia="等线" w:cs="Times New Roman"/>
          <w:sz w:val="40"/>
          <w:szCs w:val="40"/>
        </w:rPr>
        <w:t>学年第</w:t>
      </w:r>
      <w:r>
        <w:rPr>
          <w:rFonts w:hint="eastAsia" w:ascii="等线" w:hAnsi="等线" w:eastAsia="等线" w:cs="Times New Roman"/>
          <w:sz w:val="40"/>
          <w:szCs w:val="40"/>
          <w:lang w:val="en-US" w:eastAsia="zh-CN"/>
        </w:rPr>
        <w:t>二</w:t>
      </w:r>
      <w:r>
        <w:rPr>
          <w:rFonts w:hint="eastAsia" w:ascii="等线" w:hAnsi="等线" w:eastAsia="等线" w:cs="Times New Roman"/>
          <w:sz w:val="40"/>
          <w:szCs w:val="40"/>
        </w:rPr>
        <w:t>学期</w:t>
      </w:r>
      <w:r>
        <w:rPr>
          <w:rFonts w:hint="eastAsia" w:ascii="宋体" w:hAnsi="宋体" w:eastAsia="等线" w:cs="Times New Roman"/>
          <w:sz w:val="40"/>
          <w:szCs w:val="40"/>
        </w:rPr>
        <w:t xml:space="preserve">  </w:t>
      </w:r>
      <w:r>
        <w:rPr>
          <w:rFonts w:hint="eastAsia" w:ascii="等线" w:hAnsi="等线" w:eastAsia="等线" w:cs="Times New Roman"/>
          <w:sz w:val="40"/>
          <w:szCs w:val="40"/>
          <w:lang w:val="en-US" w:eastAsia="zh-CN"/>
        </w:rPr>
        <w:t>课程实践报告</w:t>
      </w:r>
    </w:p>
    <w:p w14:paraId="2165F6D3">
      <w:pPr>
        <w:spacing w:before="100" w:beforeAutospacing="1" w:after="100" w:afterAutospacing="1" w:line="360" w:lineRule="auto"/>
        <w:contextualSpacing/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等线" w:cs="Times New Roman"/>
          <w:sz w:val="30"/>
          <w:szCs w:val="30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lang w:eastAsia="zh-CN"/>
        </w:rPr>
        <w:t>——</w:t>
      </w:r>
      <w:r>
        <w:rPr>
          <w:rFonts w:hint="eastAsia" w:ascii="宋体" w:hAnsi="宋体" w:cs="宋体"/>
          <w:sz w:val="30"/>
          <w:szCs w:val="30"/>
          <w:lang w:val="en-US" w:eastAsia="zh-CN"/>
        </w:rPr>
        <w:t>HiVerse+ 项目报告</w:t>
      </w:r>
    </w:p>
    <w:tbl>
      <w:tblPr>
        <w:tblStyle w:val="6"/>
        <w:tblW w:w="73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5857"/>
      </w:tblGrid>
      <w:tr w14:paraId="76B248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E0A914">
            <w:pPr>
              <w:spacing w:line="360" w:lineRule="auto"/>
              <w:rPr>
                <w:rFonts w:ascii="黑体" w:hAnsi="黑体" w:eastAsia="黑体" w:cs="宋体"/>
                <w:sz w:val="28"/>
                <w:szCs w:val="28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</w:rPr>
              <w:t>课程名称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261D6D3">
            <w:pPr>
              <w:spacing w:line="360" w:lineRule="auto"/>
              <w:rPr>
                <w:rFonts w:hint="default" w:ascii="黑体" w:hAnsi="黑体" w:eastAsia="黑体" w:cs="宋体"/>
                <w:sz w:val="28"/>
                <w:szCs w:val="28"/>
                <w:lang w:val="en-US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虚拟现实技术及应用</w:t>
            </w:r>
          </w:p>
        </w:tc>
      </w:tr>
      <w:tr w14:paraId="1C5DF3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CB42F75">
            <w:pPr>
              <w:spacing w:line="360" w:lineRule="auto"/>
              <w:rPr>
                <w:rFonts w:ascii="黑体" w:hAnsi="黑体" w:eastAsia="黑体" w:cs="宋体"/>
                <w:sz w:val="28"/>
                <w:szCs w:val="28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</w:rPr>
              <w:t>院 系：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30126D">
            <w:pPr>
              <w:spacing w:line="360" w:lineRule="auto"/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信息学院</w:t>
            </w:r>
          </w:p>
        </w:tc>
      </w:tr>
      <w:tr w14:paraId="516BD5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9EC83F">
            <w:pPr>
              <w:spacing w:line="360" w:lineRule="auto"/>
              <w:rPr>
                <w:rFonts w:ascii="黑体" w:hAnsi="黑体" w:eastAsia="黑体" w:cs="宋体"/>
                <w:sz w:val="28"/>
                <w:szCs w:val="28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</w:rPr>
              <w:t>专 业：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DEC220">
            <w:pPr>
              <w:spacing w:line="360" w:lineRule="auto"/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软件工程专业</w:t>
            </w:r>
          </w:p>
        </w:tc>
      </w:tr>
      <w:tr w14:paraId="2161AB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BB36746">
            <w:pPr>
              <w:spacing w:line="360" w:lineRule="auto"/>
              <w:rPr>
                <w:rFonts w:ascii="黑体" w:hAnsi="黑体" w:eastAsia="黑体" w:cs="宋体"/>
                <w:sz w:val="28"/>
                <w:szCs w:val="28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</w:rPr>
              <w:t>年 级：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711ABF">
            <w:pPr>
              <w:spacing w:line="360" w:lineRule="auto"/>
              <w:rPr>
                <w:rFonts w:hint="default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2022级</w:t>
            </w:r>
          </w:p>
        </w:tc>
      </w:tr>
      <w:tr w14:paraId="75AF74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9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6F8C56">
            <w:pPr>
              <w:spacing w:line="360" w:lineRule="auto"/>
              <w:rPr>
                <w:rFonts w:ascii="黑体" w:hAnsi="黑体" w:eastAsia="黑体" w:cs="宋体"/>
                <w:sz w:val="28"/>
                <w:szCs w:val="28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</w:rPr>
              <w:t>姓 名：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6432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exact"/>
              <w:textAlignment w:val="auto"/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邢舒扬 37220222203807</w:t>
            </w:r>
          </w:p>
          <w:p w14:paraId="18E1BC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exact"/>
              <w:textAlignment w:val="auto"/>
              <w:rPr>
                <w:rFonts w:hint="default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default" w:ascii="黑体" w:hAnsi="黑体" w:eastAsia="黑体" w:cs="宋体"/>
                <w:sz w:val="28"/>
                <w:szCs w:val="28"/>
                <w:lang w:val="en-US" w:eastAsia="zh-CN"/>
              </w:rPr>
              <w:t>曾炜博 37220222203855</w:t>
            </w:r>
          </w:p>
          <w:p w14:paraId="3A9664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exact"/>
              <w:textAlignment w:val="auto"/>
              <w:rPr>
                <w:rFonts w:hint="default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王子尧</w:t>
            </w:r>
            <w:r>
              <w:rPr>
                <w:rFonts w:hint="default" w:ascii="黑体" w:hAnsi="黑体" w:eastAsia="黑体" w:cs="宋体"/>
                <w:sz w:val="28"/>
                <w:szCs w:val="28"/>
                <w:lang w:val="en-US" w:eastAsia="zh-CN"/>
              </w:rPr>
              <w:t xml:space="preserve"> 37220222203786</w:t>
            </w:r>
          </w:p>
          <w:p w14:paraId="1C5B31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exact"/>
              <w:textAlignment w:val="auto"/>
              <w:rPr>
                <w:rFonts w:hint="default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王旭辉 37220222203779</w:t>
            </w:r>
          </w:p>
        </w:tc>
      </w:tr>
      <w:tr w14:paraId="720BC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FAA018">
            <w:pPr>
              <w:spacing w:line="360" w:lineRule="auto"/>
              <w:rPr>
                <w:rFonts w:ascii="黑体" w:hAnsi="黑体" w:eastAsia="黑体" w:cs="宋体"/>
                <w:sz w:val="28"/>
                <w:szCs w:val="28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</w:rPr>
              <w:t>指导教师：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7D863F7">
            <w:pPr>
              <w:spacing w:line="360" w:lineRule="auto"/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宋体"/>
                <w:sz w:val="28"/>
                <w:szCs w:val="28"/>
                <w:lang w:val="en-US" w:eastAsia="zh-CN"/>
              </w:rPr>
              <w:t>郭诗辉</w:t>
            </w:r>
          </w:p>
        </w:tc>
      </w:tr>
    </w:tbl>
    <w:p w14:paraId="609109D4">
      <w:pPr>
        <w:widowControl/>
        <w:spacing w:line="360" w:lineRule="auto"/>
        <w:jc w:val="left"/>
        <w:rPr>
          <w:rFonts w:ascii="黑体" w:hAnsi="黑体" w:eastAsia="黑体" w:cs="宋体"/>
          <w:sz w:val="32"/>
          <w:szCs w:val="32"/>
        </w:rPr>
      </w:pPr>
      <w:r>
        <w:rPr>
          <w:rFonts w:hint="eastAsia" w:ascii="黑体" w:hAnsi="黑体" w:eastAsia="黑体" w:cs="宋体"/>
          <w:sz w:val="32"/>
          <w:szCs w:val="32"/>
        </w:rPr>
        <w:t xml:space="preserve"> </w:t>
      </w:r>
    </w:p>
    <w:p w14:paraId="4A774644">
      <w:pPr>
        <w:ind w:firstLine="3200" w:firstLineChars="1000"/>
        <w:rPr>
          <w:rFonts w:cs="宋体"/>
        </w:rPr>
      </w:pPr>
      <w:r>
        <w:rPr>
          <w:rFonts w:hint="eastAsia" w:ascii="黑体" w:hAnsi="黑体" w:eastAsia="黑体" w:cs="宋体"/>
          <w:sz w:val="32"/>
          <w:szCs w:val="32"/>
        </w:rPr>
        <w:t>202</w:t>
      </w:r>
      <w:r>
        <w:rPr>
          <w:rFonts w:hint="eastAsia" w:ascii="黑体" w:hAnsi="黑体" w:eastAsia="黑体" w:cs="宋体"/>
          <w:sz w:val="32"/>
          <w:szCs w:val="32"/>
          <w:lang w:val="en-US" w:eastAsia="zh-CN"/>
        </w:rPr>
        <w:t>5</w:t>
      </w:r>
      <w:r>
        <w:rPr>
          <w:rFonts w:hint="eastAsia" w:ascii="黑体" w:hAnsi="黑体" w:eastAsia="黑体" w:cs="宋体"/>
          <w:sz w:val="32"/>
          <w:szCs w:val="32"/>
        </w:rPr>
        <w:t>年</w:t>
      </w:r>
      <w:r>
        <w:rPr>
          <w:rFonts w:hint="eastAsia" w:ascii="黑体" w:hAnsi="黑体" w:eastAsia="黑体" w:cs="宋体"/>
          <w:sz w:val="32"/>
          <w:szCs w:val="32"/>
          <w:lang w:val="en-US" w:eastAsia="zh-CN"/>
        </w:rPr>
        <w:t>5</w:t>
      </w:r>
      <w:r>
        <w:rPr>
          <w:rFonts w:hint="eastAsia" w:ascii="黑体" w:hAnsi="黑体" w:eastAsia="黑体" w:cs="宋体"/>
          <w:sz w:val="32"/>
          <w:szCs w:val="32"/>
        </w:rPr>
        <w:t>月</w:t>
      </w:r>
    </w:p>
    <w:p w14:paraId="3A6BAC2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项目简介</w:t>
      </w:r>
    </w:p>
    <w:p w14:paraId="1BB712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本项目旨在开发一款基于虚幻引擎构建的虚拟社交游戏平台——</w:t>
      </w:r>
      <w:r>
        <w:rPr>
          <w:rStyle w:val="9"/>
          <w:rFonts w:ascii="宋体" w:hAnsi="宋体" w:eastAsia="宋体" w:cs="宋体"/>
          <w:sz w:val="24"/>
          <w:szCs w:val="24"/>
        </w:rPr>
        <w:t>HiVerse+</w:t>
      </w:r>
      <w:r>
        <w:rPr>
          <w:rFonts w:ascii="宋体" w:hAnsi="宋体" w:eastAsia="宋体" w:cs="宋体"/>
          <w:sz w:val="24"/>
          <w:szCs w:val="24"/>
        </w:rPr>
        <w:t>。该平台融合 PC 与 VR 多端体验，支持玩家通过键鼠、VR 手柄、甚至智能衣物等多种输入方式进行沉浸式互动。玩家可在主城中自由探索、社交或进入由用户或系统创建的房间，参与丰富多样的小游戏与互动内容。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作为项目的第一阶段，团队探索了UE5中对VR技术的应用，构建了游戏场景，完成了一个TPS（第三人称射击）游戏的Demo。</w:t>
      </w:r>
    </w:p>
    <w:p w14:paraId="2EB4E0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</w:p>
    <w:p w14:paraId="2806D7D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立项依据</w:t>
      </w:r>
    </w:p>
    <w:p w14:paraId="3F7EAA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ascii="宋体" w:hAnsi="宋体"/>
          <w:b/>
          <w:bCs/>
          <w:sz w:val="24"/>
          <w:szCs w:val="24"/>
          <w:lang w:val="en-US"/>
        </w:rPr>
      </w:pPr>
      <w:r>
        <w:rPr>
          <w:rFonts w:hint="eastAsia"/>
          <w:b/>
          <w:bCs/>
          <w:sz w:val="24"/>
          <w:lang w:val="en-US" w:eastAsia="zh-CN"/>
        </w:rPr>
        <w:t>（一）项目背景</w:t>
      </w:r>
    </w:p>
    <w:p w14:paraId="57CCC0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 w:ascii="Calibri" w:hAnsi="Calibri" w:eastAsia="宋体" w:cs="Calibri"/>
          <w:kern w:val="2"/>
          <w:sz w:val="24"/>
          <w:szCs w:val="21"/>
          <w:lang w:val="en-US" w:eastAsia="zh-CN" w:bidi="ar-SA"/>
        </w:rPr>
        <w:t>1.</w:t>
      </w:r>
      <w:r>
        <w:rPr>
          <w:rFonts w:hint="eastAsia" w:cs="Calibri"/>
          <w:kern w:val="2"/>
          <w:sz w:val="24"/>
          <w:szCs w:val="21"/>
          <w:lang w:val="en-US" w:eastAsia="zh-CN" w:bidi="ar-SA"/>
        </w:rPr>
        <w:t xml:space="preserve"> </w:t>
      </w:r>
      <w:r>
        <w:rPr>
          <w:rFonts w:hint="eastAsia"/>
          <w:sz w:val="24"/>
          <w:lang w:val="en-US" w:eastAsia="zh-CN"/>
        </w:rPr>
        <w:t>VR市场保持活跃</w:t>
      </w:r>
    </w:p>
    <w:p w14:paraId="29D04F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2022年上半年，全球虚拟现实（VR）市场持续保持活跃发展态势。据权威市场研究机构数据显示，2022年上半年全球VR头显出货量已超过684万台，展现出强劲的增长势头。其中，Pico、Meta 等主流厂商表现尤为抢眼，凭借在硬件迭代、内容生态以及渠道拓展方面的持续投入，实现了出货量和市场份额的双重提升。整体来看，随着硬件性能的提升、应用场景的多元化（如游戏、社交、健身、办公、教育等），以及消费者认知度的逐步提升，VR市场正处于快速发展期。预计在政策推动、产业协同和技术突破的多重驱动下，VR产业将在未来数年持续迎来高速增长。</w:t>
      </w:r>
    </w:p>
    <w:p w14:paraId="497E99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</w:p>
    <w:p w14:paraId="30064A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/>
          <w:sz w:val="24"/>
        </w:rPr>
      </w:pPr>
      <w:r>
        <w:drawing>
          <wp:inline distT="0" distB="0" distL="114300" distR="114300">
            <wp:extent cx="5039995" cy="2214880"/>
            <wp:effectExtent l="0" t="0" r="1905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1488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DC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1" w:firstLineChars="200"/>
        <w:jc w:val="center"/>
        <w:textAlignment w:val="auto"/>
        <w:rPr>
          <w:rFonts w:ascii="宋体" w:hAnsi="宋体"/>
          <w:b/>
          <w:sz w:val="18"/>
          <w:szCs w:val="18"/>
        </w:rPr>
      </w:pPr>
      <w:r>
        <w:rPr>
          <w:rFonts w:ascii="宋体" w:hAnsi="宋体"/>
          <w:b/>
          <w:sz w:val="18"/>
          <w:szCs w:val="18"/>
        </w:rPr>
        <w:t>图表1：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2022年VR市场发展态势（来源：申万宏源）</w:t>
      </w:r>
    </w:p>
    <w:p w14:paraId="710B6A1B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游戏与社交是C端VR主要消费场景，是VR最核心的内容</w:t>
      </w:r>
    </w:p>
    <w:p w14:paraId="2DD9A2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游戏与社交类应用已成为当前C端虚拟现实（VR）市场最主要、最活跃的消费场景，是驱动VR内容生态发展的核心动力。用户在佩戴VR头显后，最常进行的交互活动正是沉浸式游戏体验与虚拟社交行为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 w14:paraId="656068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39995" cy="209931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4940" t="8116" r="42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993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A1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eastAsia="zh-CN"/>
        </w:rPr>
      </w:pPr>
      <w:r>
        <w:rPr>
          <w:rFonts w:ascii="宋体" w:hAnsi="宋体"/>
          <w:b/>
          <w:sz w:val="18"/>
          <w:szCs w:val="18"/>
        </w:rPr>
        <w:t>图表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2</w:t>
      </w:r>
      <w:r>
        <w:rPr>
          <w:rFonts w:ascii="宋体" w:hAnsi="宋体"/>
          <w:b/>
          <w:sz w:val="18"/>
          <w:szCs w:val="18"/>
        </w:rPr>
        <w:t>：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VR内容平台中游戏与其他应用数量分布及占比（个，%）（来源：申万宏源）</w:t>
      </w:r>
    </w:p>
    <w:p w14:paraId="5C7559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</w:p>
    <w:p w14:paraId="43B38F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</w:pPr>
      <w:r>
        <w:rPr>
          <w:rFonts w:ascii="宋体" w:hAnsi="宋体" w:eastAsia="宋体" w:cs="宋体"/>
          <w:sz w:val="24"/>
          <w:szCs w:val="24"/>
        </w:rPr>
        <w:t>在内容供给方面，全球领先的PC游戏平台 Steam 已成为VR内容分发的重要阵地。据统计，截至2022年，Steam平台上架的VR应用数量已超过6,000款，涵盖射击、探险、模拟、角色扮演、节奏音乐、多人社交等多种类型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形成了较为丰富且不断扩展的内容生态体系。近年来，该平台以年均600款以上的速度持续新增VR应用，反映出开发者对VR内容市场的高度关注与投入，也印证了该赛道的活跃度和成长性</w:t>
      </w:r>
      <w:r>
        <w:rPr>
          <w:rFonts w:hint="eastAsia" w:ascii="宋体" w:hAnsi="宋体"/>
          <w:sz w:val="24"/>
        </w:rPr>
        <w:t>。</w:t>
      </w:r>
    </w:p>
    <w:p w14:paraId="4B4FC7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39995" cy="2013585"/>
            <wp:effectExtent l="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rcRect l="4872" t="9838" r="40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1F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eastAsia="zh-CN"/>
        </w:rPr>
      </w:pPr>
      <w:r>
        <w:rPr>
          <w:rFonts w:ascii="宋体" w:hAnsi="宋体"/>
          <w:b/>
          <w:sz w:val="18"/>
          <w:szCs w:val="18"/>
        </w:rPr>
        <w:t>图表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3</w:t>
      </w:r>
      <w:r>
        <w:rPr>
          <w:rFonts w:ascii="宋体" w:hAnsi="宋体"/>
          <w:b/>
          <w:sz w:val="18"/>
          <w:szCs w:val="18"/>
        </w:rPr>
        <w:t>：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VR内容平台游戏与应用数量（款）（来源：申万宏源）</w:t>
      </w:r>
    </w:p>
    <w:p w14:paraId="2034CB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4A1991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/>
          <w:sz w:val="24"/>
        </w:rPr>
      </w:pPr>
    </w:p>
    <w:p w14:paraId="03882CC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（二）项目意义</w:t>
      </w:r>
    </w:p>
    <w:p w14:paraId="22FEEA5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 w:ascii="Calibri" w:hAnsi="Calibri" w:eastAsia="宋体" w:cs="Calibri"/>
          <w:kern w:val="2"/>
          <w:sz w:val="24"/>
          <w:szCs w:val="21"/>
          <w:lang w:val="en-US" w:eastAsia="zh-CN" w:bidi="ar-SA"/>
        </w:rPr>
        <w:t>1.</w:t>
      </w:r>
      <w:r>
        <w:rPr>
          <w:rFonts w:hint="eastAsia" w:cs="Calibri"/>
          <w:kern w:val="2"/>
          <w:sz w:val="24"/>
          <w:szCs w:val="21"/>
          <w:lang w:val="en-US" w:eastAsia="zh-CN" w:bidi="ar-SA"/>
        </w:rPr>
        <w:t xml:space="preserve"> </w:t>
      </w:r>
      <w:r>
        <w:rPr>
          <w:rFonts w:hint="eastAsia"/>
          <w:sz w:val="24"/>
          <w:lang w:val="en-US" w:eastAsia="zh-CN"/>
        </w:rPr>
        <w:t>面向发展趋势</w:t>
      </w:r>
    </w:p>
    <w:p w14:paraId="4EF06E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sz w:val="24"/>
        </w:rPr>
      </w:pPr>
      <w:r>
        <w:rPr>
          <w:rFonts w:ascii="宋体" w:hAnsi="宋体" w:eastAsia="宋体" w:cs="宋体"/>
          <w:sz w:val="24"/>
          <w:szCs w:val="24"/>
        </w:rPr>
        <w:t>VR游戏为用户带来了前所未有的冲击性交互体验，其沉浸感远超传统设备，在视觉呈现、操作交互以及声音反馈等方面实现了全面的“升维”提升。尽管游戏是当前最主要的应用场景，但真正具备杀手级潜力的应用更可能诞生于虚拟社交领域。相比游戏，虚拟社交在理论上拥有更广泛的用户基础，能够显著提升远程沟通与人际互动的质量，同时具备构建多边网络效应的天然优势，有望成为驱动C端VR普及与长期留存的核心动力</w:t>
      </w:r>
      <w:r>
        <w:rPr>
          <w:sz w:val="24"/>
        </w:rPr>
        <w:t>。</w:t>
      </w:r>
    </w:p>
    <w:p w14:paraId="49C9171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sz w:val="24"/>
        </w:rPr>
      </w:pPr>
    </w:p>
    <w:p w14:paraId="6660572A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textAlignment w:val="auto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用户画像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76C7E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1F606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VR 社交爱好者</w:t>
            </w:r>
          </w:p>
        </w:tc>
        <w:tc>
          <w:tcPr>
            <w:tcW w:w="2841" w:type="dxa"/>
          </w:tcPr>
          <w:p w14:paraId="0C2335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PC 端社交玩家</w:t>
            </w:r>
          </w:p>
        </w:tc>
        <w:tc>
          <w:tcPr>
            <w:tcW w:w="2841" w:type="dxa"/>
          </w:tcPr>
          <w:p w14:paraId="0308DA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小游戏爱好者</w:t>
            </w:r>
          </w:p>
        </w:tc>
      </w:tr>
      <w:tr w14:paraId="6F92C4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0BAD9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喜欢在 VR 中结识新朋友</w:t>
            </w:r>
          </w:p>
          <w:p w14:paraId="4F5706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可能是 VRChat 的玩家</w:t>
            </w:r>
          </w:p>
          <w:p w14:paraId="721EA8D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享受虚拟角色扮演和沉浸式体验</w:t>
            </w:r>
          </w:p>
          <w:p w14:paraId="01DC1C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期待新颖的交互方式</w:t>
            </w:r>
          </w:p>
          <w:p w14:paraId="33C6C1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需要丰富的社交表达</w:t>
            </w:r>
          </w:p>
          <w:p w14:paraId="1F4F3B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享受创建个性化形象</w:t>
            </w:r>
          </w:p>
        </w:tc>
        <w:tc>
          <w:tcPr>
            <w:tcW w:w="2841" w:type="dxa"/>
          </w:tcPr>
          <w:p w14:paraId="47D6BC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喜欢轻松社交，不一定有 VR 设备</w:t>
            </w:r>
          </w:p>
          <w:p w14:paraId="33B686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可能是 Roblox 的用户</w:t>
            </w:r>
          </w:p>
          <w:p w14:paraId="30A8E8F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喜欢自由探索和创意玩法</w:t>
            </w:r>
          </w:p>
          <w:p w14:paraId="3AC77CB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需要流畅的桌面端体验</w:t>
            </w:r>
          </w:p>
          <w:p w14:paraId="7399D3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能与 VR 玩家无缝互动</w:t>
            </w:r>
          </w:p>
          <w:p w14:paraId="5036C1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期待多人联机玩法</w:t>
            </w:r>
          </w:p>
        </w:tc>
        <w:tc>
          <w:tcPr>
            <w:tcW w:w="2841" w:type="dxa"/>
          </w:tcPr>
          <w:p w14:paraId="50C5EA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喜欢探索各种有趣的玩法</w:t>
            </w:r>
          </w:p>
          <w:p w14:paraId="64940F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可能是 Gmod 玩家</w:t>
            </w:r>
          </w:p>
          <w:p w14:paraId="7BD198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对 PVP、合作、解谜等不同模式感兴趣</w:t>
            </w:r>
          </w:p>
          <w:p w14:paraId="16AD4C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期望提供不同的游戏类型</w:t>
            </w:r>
          </w:p>
          <w:p w14:paraId="6167C5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sz w:val="24"/>
                <w:vertAlign w:val="baseline"/>
              </w:rPr>
            </w:pPr>
            <w:r>
              <w:rPr>
                <w:rFonts w:hint="eastAsia"/>
                <w:sz w:val="24"/>
                <w:vertAlign w:val="baseline"/>
              </w:rPr>
              <w:t>可能更关注玩法，而非深度社交</w:t>
            </w:r>
          </w:p>
        </w:tc>
      </w:tr>
    </w:tbl>
    <w:p w14:paraId="5D67A65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 w:firstLine="480" w:firstLineChars="200"/>
        <w:textAlignment w:val="auto"/>
        <w:rPr>
          <w:sz w:val="24"/>
        </w:rPr>
      </w:pPr>
    </w:p>
    <w:p w14:paraId="1823B81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 w:firstLine="480" w:firstLineChars="200"/>
        <w:textAlignment w:val="auto"/>
        <w:rPr>
          <w:sz w:val="24"/>
        </w:rPr>
      </w:pPr>
    </w:p>
    <w:p w14:paraId="1CA0D85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 w:firstLine="480" w:firstLineChars="200"/>
        <w:textAlignment w:val="auto"/>
        <w:rPr>
          <w:sz w:val="24"/>
        </w:rPr>
      </w:pPr>
    </w:p>
    <w:p w14:paraId="60F225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 w:firstLine="480" w:firstLineChars="200"/>
        <w:textAlignment w:val="auto"/>
        <w:rPr>
          <w:sz w:val="24"/>
        </w:rPr>
      </w:pPr>
    </w:p>
    <w:p w14:paraId="16D2BFD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 w:firstLine="480" w:firstLineChars="200"/>
        <w:textAlignment w:val="auto"/>
        <w:rPr>
          <w:sz w:val="24"/>
        </w:rPr>
      </w:pPr>
    </w:p>
    <w:p w14:paraId="759758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（三）竞品调研</w:t>
      </w:r>
    </w:p>
    <w:p w14:paraId="52DDAB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lang w:val="en-US" w:eastAsia="zh-CN"/>
        </w:rPr>
      </w:pPr>
      <w:r>
        <w:rPr>
          <w:rFonts w:hint="eastAsia" w:ascii="Calibri" w:hAnsi="Calibri" w:eastAsia="宋体" w:cs="Calibri"/>
          <w:kern w:val="2"/>
          <w:sz w:val="24"/>
          <w:szCs w:val="21"/>
          <w:lang w:val="en-US" w:eastAsia="zh-CN" w:bidi="ar-SA"/>
        </w:rPr>
        <w:t>1.</w:t>
      </w:r>
      <w:r>
        <w:rPr>
          <w:rFonts w:hint="eastAsia" w:cs="Calibri"/>
          <w:kern w:val="2"/>
          <w:sz w:val="24"/>
          <w:szCs w:val="21"/>
          <w:lang w:val="en-US" w:eastAsia="zh-CN" w:bidi="ar-SA"/>
        </w:rPr>
        <w:t xml:space="preserve"> VRChat</w:t>
      </w:r>
    </w:p>
    <w:p w14:paraId="031267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39995" cy="2032000"/>
            <wp:effectExtent l="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b="3415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200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4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1</w:t>
      </w:r>
      <w:r>
        <w:rPr>
          <w:rFonts w:ascii="宋体" w:hAnsi="宋体"/>
          <w:b/>
          <w:sz w:val="18"/>
          <w:szCs w:val="18"/>
        </w:rPr>
        <w:t>：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VRChat</w:t>
      </w:r>
    </w:p>
    <w:p w14:paraId="46ADFA7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</w:p>
    <w:p w14:paraId="19D3ED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VRChat 是一款主打沉浸式虚拟社交体验的VR平台，用户可通过自定义虚拟形象和世界，与他人进行语音聊天、表情互动和沉浸式交流。其核心优势在于开放UGC生态和强社群文化，已发展为虚拟世界平台型产品的代表。</w:t>
      </w:r>
    </w:p>
    <w:p w14:paraId="1D1DBBD2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支持用户上传和创建自定义角色与虚拟世界（基于Unity和Udon脚本系统）</w:t>
      </w:r>
    </w:p>
    <w:p w14:paraId="6CC1E1A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高自由度的虚拟化身系统，支持全身动捕（兼容多种动捕设备）</w:t>
      </w:r>
    </w:p>
    <w:p w14:paraId="55695C3F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强社交属性，支持语音、手势、表情互动</w:t>
      </w:r>
    </w:p>
    <w:p w14:paraId="2EF8BA8F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开放平台属性，社区驱动内容极为丰富</w:t>
      </w:r>
    </w:p>
    <w:p w14:paraId="37E911EF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支持PC-VR与Quest端跨平台联机</w:t>
      </w:r>
    </w:p>
    <w:tbl>
      <w:tblPr>
        <w:tblStyle w:val="6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8"/>
        <w:gridCol w:w="3398"/>
        <w:gridCol w:w="3570"/>
      </w:tblGrid>
      <w:tr w14:paraId="120C2B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64701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项目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4AA32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VRChat 优势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64970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存在问题与挑战</w:t>
            </w:r>
          </w:p>
        </w:tc>
      </w:tr>
      <w:tr w14:paraId="72E823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B2CCF1E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社交体验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408F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高自由度沉浸式社交，动作+语音结合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DD0F62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缺乏新手引导，社交门槛高</w:t>
            </w:r>
          </w:p>
        </w:tc>
      </w:tr>
      <w:tr w14:paraId="27372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0DC6C4A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内容生态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FE06A3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强UGC能力，大量社区自制世界与角色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014229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内容质量参差不齐，搜索与推荐机制较弱</w:t>
            </w:r>
          </w:p>
        </w:tc>
      </w:tr>
      <w:tr w14:paraId="06376E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E099B3D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技术与交互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17286D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支持全身动捕、跨平台、高度定制化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25F480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运行资源消耗大，移动端体验受限</w:t>
            </w:r>
          </w:p>
        </w:tc>
      </w:tr>
      <w:tr w14:paraId="7FE1E2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7068F62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用户增长与留存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D45B32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社群文化浓厚，口碑传播强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1B1CDA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UI/UX不够友好，非技术用户入门难</w:t>
            </w:r>
          </w:p>
        </w:tc>
      </w:tr>
      <w:tr w14:paraId="7362FA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80BFE84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商业模式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A9021B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订阅+平台化发展潜力大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C19FF2"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盈利方式尚在探索</w:t>
            </w:r>
          </w:p>
        </w:tc>
      </w:tr>
    </w:tbl>
    <w:p w14:paraId="171704E8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项目内容</w:t>
      </w:r>
    </w:p>
    <w:p w14:paraId="1332D746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项目理念</w:t>
      </w:r>
    </w:p>
    <w:p w14:paraId="2405BE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1.Hi-Verse：注重玩家社交</w:t>
      </w:r>
    </w:p>
    <w:p w14:paraId="6308BE8F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个性化虚拟化身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支持用户自由创建、定制高度个性化的虚拟形象，涵盖外观、服饰、动作风格等要素，满足多样化审美与身份表达需求。</w:t>
      </w:r>
    </w:p>
    <w:p w14:paraId="394ACBE1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沉浸式游戏互动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结合虚拟现实技术与游戏机制，用户可在多个主题空间中参与丰富的互动玩法，提升社交趣味性与用户粘性。</w:t>
      </w:r>
    </w:p>
    <w:p w14:paraId="528D509C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便捷的全身动作捕捉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提供对主流动捕设备的广泛兼容，同时探索轻量化方案（如AI姿态识别），让更多用户能便捷体验真实体态表达。</w:t>
      </w:r>
    </w:p>
    <w:p w14:paraId="02BB2A47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虚拟具身智能（Embodied AI）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引入具备语言理解与多轮对话能力的智能NPC，赋予虚拟角色“意识”与“人格”，构建更真实、更有温度的虚拟社交世界。</w:t>
      </w:r>
    </w:p>
    <w:p w14:paraId="366FDF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2.Hive-Verse：如蜂巢般的社群</w:t>
      </w:r>
    </w:p>
    <w:p w14:paraId="50414D4E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玩家共建社区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提供完善的创作工具和开放编辑接口，鼓励玩家共同创建虚拟世界、游戏内容与社交空间，形成高度活跃的用户驱动型社区生态。</w:t>
      </w:r>
    </w:p>
    <w:p w14:paraId="756C3609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多人联机体验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支持稳定高效的多人实时联机，用户可与朋友或陌生玩家共同探索世界、进行任务、参与活动，实现真正的“共时共境”式沉浸式社交。</w:t>
      </w:r>
    </w:p>
    <w:p w14:paraId="1E8477B1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模块化架构设计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系统采用模块化设计理念，便于功能扩展与内容集成，同时降低开发维护成本，为UGC创作者和第三方开发者提供灵活的接入支持。</w:t>
      </w:r>
    </w:p>
    <w:p w14:paraId="4ADB63EB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私有NPC陪伴系统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每位玩家可配置专属的AI化NPC（如同伴、宠物、角色等），这些NPC将具备陪伴、对话、互动等功能，能与玩家一同游玩，提升沉浸感与情感连结。</w:t>
      </w:r>
    </w:p>
    <w:p w14:paraId="27C323AD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私有化AI助手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玩家可创建并定制具备人格设定的AI助手，其具备持续记忆、自然语言理解与任务协助能力，不仅能随时陪伴玩家进行社交与探索，也可作为虚拟秘书、向导或剧情引导角色，增强个人化体验。</w:t>
      </w:r>
    </w:p>
    <w:p w14:paraId="7742FEE6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技术路线</w:t>
      </w:r>
    </w:p>
    <w:p w14:paraId="7922C1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HiVerse+ 项目在技术上采用模块化、可拓展、适配多端的架构体系，构建一个支持高并发、沉浸式、多模态交互的虚拟社交游戏平台。其技术路线如下：</w:t>
      </w:r>
    </w:p>
    <w:p w14:paraId="73921A86">
      <w:pPr>
        <w:rPr>
          <w:rFonts w:hint="eastAsia"/>
          <w:sz w:val="24"/>
          <w:szCs w:val="24"/>
        </w:rPr>
      </w:pPr>
    </w:p>
    <w:p w14:paraId="53767E6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 引擎基础框架：Lyra Starter Game</w:t>
      </w:r>
    </w:p>
    <w:p w14:paraId="5F5564D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采用 Epic 官方开源项目 Lyra 为核心架构，继承其成熟的角色控制、网络同步、界面逻辑等机制。</w:t>
      </w:r>
    </w:p>
    <w:p w14:paraId="7C055FA2">
      <w:pPr>
        <w:rPr>
          <w:rFonts w:hint="eastAsia"/>
          <w:sz w:val="24"/>
          <w:szCs w:val="24"/>
        </w:rPr>
      </w:pPr>
    </w:p>
    <w:p w14:paraId="0325DCA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 Lyra 基础上扩展模块功能，重构游戏核心逻辑以适配社交平台需求，移除射击机制，替换为交互驱动型玩法。</w:t>
      </w:r>
    </w:p>
    <w:p w14:paraId="2AEBAB80">
      <w:pPr>
        <w:rPr>
          <w:rFonts w:hint="eastAsia"/>
          <w:sz w:val="24"/>
          <w:szCs w:val="24"/>
        </w:rPr>
      </w:pPr>
    </w:p>
    <w:p w14:paraId="2A7AA6F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 多端适配设计：PC 与 VR 并行支持</w:t>
      </w:r>
    </w:p>
    <w:p w14:paraId="2E59DE7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统一使用 Unreal Engine 的输入抽象系统，适配键鼠、VR 控制器（如 Oculus Touch / Valve Index）等多种输入设备。</w:t>
      </w:r>
    </w:p>
    <w:p w14:paraId="14A266D8">
      <w:pPr>
        <w:rPr>
          <w:rFonts w:hint="eastAsia"/>
          <w:sz w:val="24"/>
          <w:szCs w:val="24"/>
        </w:rPr>
      </w:pPr>
    </w:p>
    <w:p w14:paraId="3663BDD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采用 Head-Mounted Display (HMD) 模式下的动态 UI 布局与手势交互，以支持完整的 VR 沉浸体验。</w:t>
      </w:r>
    </w:p>
    <w:p w14:paraId="1FCF39E8">
      <w:pPr>
        <w:rPr>
          <w:rFonts w:hint="eastAsia"/>
          <w:sz w:val="24"/>
          <w:szCs w:val="24"/>
        </w:rPr>
      </w:pPr>
    </w:p>
    <w:p w14:paraId="199A92B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开发过程中确保 VR 端与 PC 端界面、交互流程一致性，避免冗余维护。</w:t>
      </w:r>
    </w:p>
    <w:p w14:paraId="203AF6A8">
      <w:pPr>
        <w:rPr>
          <w:rFonts w:hint="eastAsia"/>
          <w:sz w:val="24"/>
          <w:szCs w:val="24"/>
        </w:rPr>
      </w:pPr>
    </w:p>
    <w:p w14:paraId="3471ED7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 动作输入融合：智能衣物与姿态估计</w:t>
      </w:r>
    </w:p>
    <w:p w14:paraId="02F7912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通过接入智能衣物（如布料式动作捕捉设备）采集人体姿态数据。</w:t>
      </w:r>
    </w:p>
    <w:p w14:paraId="28EF6CB9">
      <w:pPr>
        <w:rPr>
          <w:rFonts w:hint="eastAsia"/>
          <w:sz w:val="24"/>
          <w:szCs w:val="24"/>
        </w:rPr>
      </w:pPr>
    </w:p>
    <w:p w14:paraId="2F3B99C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利用边缘计算单元（如 Jetson 或 Android 端设备）进行 本地姿态估计与压缩，降低传输延迟。</w:t>
      </w:r>
    </w:p>
    <w:p w14:paraId="087E6C1E">
      <w:pPr>
        <w:rPr>
          <w:rFonts w:hint="eastAsia"/>
          <w:sz w:val="24"/>
          <w:szCs w:val="24"/>
        </w:rPr>
      </w:pPr>
    </w:p>
    <w:p w14:paraId="4AAC321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姿态数据通过网络发送至游戏服务器或客户端进行 Avatar 实时驱动，实现精准映射的角色动作表现。</w:t>
      </w:r>
    </w:p>
    <w:p w14:paraId="64E99DE3">
      <w:pPr>
        <w:rPr>
          <w:rFonts w:hint="eastAsia"/>
          <w:sz w:val="24"/>
          <w:szCs w:val="24"/>
        </w:rPr>
      </w:pPr>
    </w:p>
    <w:p w14:paraId="3E6F0D8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 AI NPC 与语言大模型集成</w:t>
      </w:r>
    </w:p>
    <w:p w14:paraId="43A2DCB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使用本地部署或云端调用的 大语言模型（如 LLaMA / ChatGLM） 作为 NPC 的对话引擎。</w:t>
      </w:r>
    </w:p>
    <w:p w14:paraId="5A8F26E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为不同 NPC 设置“人格配置文件”，实现千人千面、可持续演化的交互行为。</w:t>
      </w:r>
    </w:p>
    <w:p w14:paraId="145FE89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结合语音识别（ASR）与语音合成（TTS）模块，实现沉浸式语音互动体验。</w:t>
      </w:r>
    </w:p>
    <w:p w14:paraId="66540FBF">
      <w:pPr>
        <w:rPr>
          <w:rFonts w:hint="eastAsia"/>
          <w:sz w:val="24"/>
          <w:szCs w:val="24"/>
        </w:rPr>
      </w:pPr>
    </w:p>
    <w:p w14:paraId="04587EE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 服务器架构与同步策略</w:t>
      </w:r>
    </w:p>
    <w:p w14:paraId="3F3ABD4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采用 UE 自带的 Dedicated Server 架构 实现多玩家同步与状态广播。</w:t>
      </w:r>
    </w:p>
    <w:p w14:paraId="072BCD6A">
      <w:pPr>
        <w:rPr>
          <w:rFonts w:hint="eastAsia"/>
          <w:sz w:val="24"/>
          <w:szCs w:val="24"/>
        </w:rPr>
      </w:pPr>
    </w:p>
    <w:p w14:paraId="28C8200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局域网模式支持边缘计算节点作为临时服务器，降低部署门槛；在线模式可接入云服务器实现跨区域同步。</w:t>
      </w:r>
    </w:p>
    <w:p w14:paraId="46C5AD0C">
      <w:pPr>
        <w:rPr>
          <w:rFonts w:hint="eastAsia"/>
          <w:sz w:val="24"/>
          <w:szCs w:val="24"/>
        </w:rPr>
      </w:pPr>
    </w:p>
    <w:p w14:paraId="5CFD011A">
      <w:pPr>
        <w:rPr>
          <w:rFonts w:hint="eastAsia"/>
          <w:bdr w:val="single" w:sz="0" w:space="0"/>
          <w:lang w:val="en-US" w:eastAsia="zh-CN"/>
        </w:rPr>
      </w:pPr>
      <w:r>
        <w:rPr>
          <w:rFonts w:hint="eastAsia"/>
          <w:sz w:val="24"/>
          <w:szCs w:val="24"/>
        </w:rPr>
        <w:t>玩家房间/小游戏以“实例化子世界”形式加载运行，按需加载、资源隔离、便于横向拓展。</w:t>
      </w:r>
    </w:p>
    <w:p w14:paraId="390DED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（三）成果展示</w:t>
      </w:r>
    </w:p>
    <w:p w14:paraId="463C758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场景、角色设计</w:t>
      </w:r>
    </w:p>
    <w:p w14:paraId="0F7175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（1）环形竞技场</w:t>
      </w:r>
    </w:p>
    <w:p w14:paraId="41F2A5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b/>
          <w:bCs/>
          <w:sz w:val="24"/>
          <w:lang w:val="en-US" w:eastAsia="zh-CN"/>
        </w:rPr>
      </w:pPr>
      <w:r>
        <w:drawing>
          <wp:inline distT="0" distB="0" distL="114300" distR="114300">
            <wp:extent cx="5262880" cy="1709420"/>
            <wp:effectExtent l="0" t="0" r="1397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C2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ascii="宋体" w:hAnsi="宋体"/>
          <w:sz w:val="24"/>
        </w:rPr>
        <w:t> </w:t>
      </w:r>
      <w:r>
        <w:rPr>
          <w:rFonts w:hint="eastAsia"/>
          <w:sz w:val="24"/>
          <w:szCs w:val="24"/>
          <w:lang w:val="en-US" w:eastAsia="zh-CN"/>
        </w:rPr>
        <w:t>图2 TPS场景地图——环形竞技场</w:t>
      </w:r>
    </w:p>
    <w:p w14:paraId="521385C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0" w:firstLineChars="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功能定位：多人射击对战地图示例</w:t>
      </w:r>
    </w:p>
    <w:p w14:paraId="6ACF4D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0" w:firstLineChars="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使用模式：支持团队战、阵地战等核心竞技模式</w:t>
      </w:r>
    </w:p>
    <w:p w14:paraId="3C6DB5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1. 模块化设计</w:t>
      </w:r>
    </w:p>
    <w:p w14:paraId="571416F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地图依托 UE5 的 Gameplay Ability System（GAS）和 Lyra 的 Modular Feature 架构构建，地图本身通过数据资产和插件形式被动态加载。支持不同的游戏模式加载不同的规则、武器、交互机制。</w:t>
      </w:r>
    </w:p>
    <w:p w14:paraId="7E48FEB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2. 对称性结构</w:t>
      </w:r>
    </w:p>
    <w:p w14:paraId="3A28BF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地图结构采用左右对称布局，设计上便于团队对战时保证平衡性。包含多个高低差地形、遮挡物、跳跃通道等，为射击玩法提供战术空间。</w:t>
      </w:r>
    </w:p>
    <w:p w14:paraId="13FA5C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3. 可复用组件</w:t>
      </w:r>
    </w:p>
    <w:p w14:paraId="7590E6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使用 UE5 的可重用组件（如Gameplay Actors、EnvQuery、Spawners），实现了敌人生成点、武器掉落点、出生点等元素的可配置化管理。</w:t>
      </w:r>
    </w:p>
    <w:p w14:paraId="4892DEB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4. AI与玩家共存</w:t>
      </w:r>
    </w:p>
    <w:p w14:paraId="6EDE26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地图可加载带 AI 控制的敌人或队友，通过 Behavior Tree 和 EQS 实现基础智能行为。支持本地或联网环境下的 PvP 或 PvE 对战。</w:t>
      </w:r>
    </w:p>
    <w:p w14:paraId="7BFFA7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（2）射击训练场</w:t>
      </w:r>
    </w:p>
    <w:p w14:paraId="55E8DC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</w:pPr>
      <w:r>
        <w:drawing>
          <wp:inline distT="0" distB="0" distL="114300" distR="114300">
            <wp:extent cx="5262245" cy="1708150"/>
            <wp:effectExtent l="0" t="0" r="14605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28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图3 TPS测试地图——射击训练场</w:t>
      </w:r>
    </w:p>
    <w:p w14:paraId="5A436C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0" w:firstLineChars="0"/>
        <w:textAlignment w:val="auto"/>
        <w:rPr>
          <w:rFonts w:hint="eastAsia"/>
          <w:b w:val="0"/>
          <w:bCs w:val="0"/>
          <w:sz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功能定位：</w:t>
      </w:r>
      <w:r>
        <w:rPr>
          <w:rFonts w:ascii="宋体" w:hAnsi="宋体" w:eastAsia="宋体" w:cs="宋体"/>
          <w:sz w:val="24"/>
          <w:szCs w:val="24"/>
        </w:rPr>
        <w:t>功能测试、系统验证</w:t>
      </w:r>
    </w:p>
    <w:p w14:paraId="01E16D6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0" w:firstLineChars="0"/>
        <w:textAlignment w:val="auto"/>
        <w:rPr>
          <w:rFonts w:hint="eastAsia"/>
          <w:sz w:val="24"/>
          <w:szCs w:val="24"/>
        </w:rPr>
      </w:pPr>
      <w:r>
        <w:rPr>
          <w:rFonts w:hint="eastAsia"/>
          <w:b w:val="0"/>
          <w:bCs w:val="0"/>
          <w:sz w:val="24"/>
          <w:vertAlign w:val="baseline"/>
          <w:lang w:val="en-US" w:eastAsia="zh-CN"/>
        </w:rPr>
        <w:t>使用模式：</w:t>
      </w:r>
      <w:r>
        <w:rPr>
          <w:rFonts w:ascii="宋体" w:hAnsi="宋体" w:eastAsia="宋体" w:cs="宋体"/>
          <w:sz w:val="24"/>
          <w:szCs w:val="24"/>
        </w:rPr>
        <w:t>调试开发用环境</w:t>
      </w:r>
    </w:p>
    <w:p w14:paraId="795782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eastAsia"/>
          <w:b/>
          <w:bCs/>
          <w:sz w:val="24"/>
          <w:lang w:val="en-US" w:eastAsia="zh-CN"/>
        </w:rPr>
        <w:t>（3）角色设计</w:t>
      </w:r>
    </w:p>
    <w:p w14:paraId="07366A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</w:pPr>
      <w:r>
        <w:drawing>
          <wp:inline distT="0" distB="0" distL="114300" distR="114300">
            <wp:extent cx="5265420" cy="1741805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b="112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3A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eastAsia"/>
          <w:sz w:val="24"/>
          <w:szCs w:val="24"/>
        </w:rPr>
        <w:t xml:space="preserve"> 骨骼结构</w:t>
      </w:r>
    </w:p>
    <w:p w14:paraId="70CD63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基于 Epic 官方标准骨架（UE5 SK_Mannequin Skeleton）与 UE5 的控制器系统（Control Rig）、IK Retargeting 等工具完全兼容</w:t>
      </w:r>
    </w:p>
    <w:p w14:paraId="00C0FF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eastAsia"/>
          <w:sz w:val="24"/>
          <w:szCs w:val="24"/>
        </w:rPr>
        <w:t xml:space="preserve"> 动画驱动</w:t>
      </w:r>
    </w:p>
    <w:p w14:paraId="3D6A71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 Lyra Animation System（继承于 UE5 Modular Animation System）</w:t>
      </w:r>
    </w:p>
    <w:p w14:paraId="2B2532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动作状态机：基于 Gameplay Tag 驱动动画逻辑（如奔跑、滑铲、换弹）</w:t>
      </w:r>
    </w:p>
    <w:p w14:paraId="57DD26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动画融合：使用 Layered Blend、Aim Offset、Additive 逻辑实现高质量动态表现</w:t>
      </w:r>
    </w:p>
    <w:p w14:paraId="63521A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支持控制 Rig、全身 IK（用于精细瞄准和脚步贴地）</w:t>
      </w:r>
    </w:p>
    <w:p w14:paraId="1296A5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PICO内运行效果</w:t>
      </w:r>
    </w:p>
    <w:p w14:paraId="7CCF789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66690" cy="1902460"/>
            <wp:effectExtent l="0" t="0" r="0" b="0"/>
            <wp:docPr id="16" name="图片 16" descr="Screenshot_com.pvr.appmanager_2025.05.09-14.54.52.116_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com.pvr.appmanager_2025.05.09-14.54.52.116_572"/>
                    <pic:cNvPicPr>
                      <a:picLocks noChangeAspect="1"/>
                    </pic:cNvPicPr>
                  </pic:nvPicPr>
                  <pic:blipFill>
                    <a:blip r:embed="rId13"/>
                    <a:srcRect t="40137" b="237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219C08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8F58D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</w:pPr>
            <w:r>
              <w:drawing>
                <wp:inline distT="0" distB="0" distL="114300" distR="114300">
                  <wp:extent cx="1619885" cy="1619885"/>
                  <wp:effectExtent l="0" t="0" r="18415" b="1841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0637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射击</w:t>
            </w:r>
          </w:p>
        </w:tc>
        <w:tc>
          <w:tcPr>
            <w:tcW w:w="2841" w:type="dxa"/>
          </w:tcPr>
          <w:p w14:paraId="740191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</w:pPr>
            <w:r>
              <w:drawing>
                <wp:inline distT="0" distB="0" distL="114300" distR="114300">
                  <wp:extent cx="1619885" cy="1619885"/>
                  <wp:effectExtent l="0" t="0" r="18415" b="1841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20A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手雷</w:t>
            </w:r>
          </w:p>
        </w:tc>
        <w:tc>
          <w:tcPr>
            <w:tcW w:w="2841" w:type="dxa"/>
          </w:tcPr>
          <w:p w14:paraId="0000F2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</w:pPr>
            <w:r>
              <w:drawing>
                <wp:inline distT="0" distB="0" distL="114300" distR="114300">
                  <wp:extent cx="1619885" cy="1619885"/>
                  <wp:effectExtent l="0" t="0" r="18415" b="1841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A83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冲刺</w:t>
            </w:r>
          </w:p>
        </w:tc>
      </w:tr>
      <w:tr w14:paraId="27F98E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98344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</w:pPr>
            <w:r>
              <w:drawing>
                <wp:inline distT="0" distB="0" distL="114300" distR="114300">
                  <wp:extent cx="1619885" cy="1619885"/>
                  <wp:effectExtent l="0" t="0" r="18415" b="18415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F58A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近战击杀</w:t>
            </w:r>
          </w:p>
        </w:tc>
        <w:tc>
          <w:tcPr>
            <w:tcW w:w="2841" w:type="dxa"/>
          </w:tcPr>
          <w:p w14:paraId="2E206E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</w:pPr>
            <w:r>
              <w:drawing>
                <wp:inline distT="0" distB="0" distL="114300" distR="114300">
                  <wp:extent cx="1619885" cy="1619885"/>
                  <wp:effectExtent l="0" t="0" r="18415" b="18415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873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起跳板</w:t>
            </w:r>
          </w:p>
        </w:tc>
        <w:tc>
          <w:tcPr>
            <w:tcW w:w="2841" w:type="dxa"/>
          </w:tcPr>
          <w:p w14:paraId="023974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</w:pPr>
            <w:r>
              <w:drawing>
                <wp:inline distT="0" distB="0" distL="114300" distR="114300">
                  <wp:extent cx="1619885" cy="1619885"/>
                  <wp:effectExtent l="0" t="0" r="18415" b="18415"/>
                  <wp:docPr id="1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A36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360" w:lineRule="auto"/>
              <w:textAlignment w:val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近视角</w:t>
            </w:r>
          </w:p>
        </w:tc>
      </w:tr>
    </w:tbl>
    <w:p w14:paraId="054DDEF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竞技场地图中，玩家可以参与快节奏的射击对战，通过奔跑、跳跃、滑铲等动作在高低起伏的战斗区域中穿梭，灵活利用掩体与地形制定战术策略。玩家可选择不同武器进行实战演练，体验精准瞄准、实时换弹和技能释放带来的战斗节奏。同时，竞技场支持团队作战模式，玩家可与队友协作争夺胜利目标，全面感受紧张刺激、节奏明快的对抗体验。</w:t>
      </w:r>
    </w:p>
    <w:p w14:paraId="741C3B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（四）难点分析</w:t>
      </w:r>
    </w:p>
    <w:p w14:paraId="4D2FC7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1. 沉浸式交互体验的统一性设计</w:t>
      </w:r>
    </w:p>
    <w:p w14:paraId="530528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在 PC 与 VR 端之间构建一致的沉浸式体验，需要在设计层面进行协调：UI 系统需针对 VR 模式重构，传统 HUD 无法直接适配 HMD。音效设计、交互距离、手势反馈等体验要素在两端差异显著，需统一抽象模型。</w:t>
      </w:r>
    </w:p>
    <w:p w14:paraId="695CFC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2. 多模态输入融合的复杂性</w:t>
      </w:r>
    </w:p>
    <w:p w14:paraId="456FE8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HiVerse+ 支持键鼠、VR 设备及智能衣物三种输入方式，存在输入数据结构异构、设备驱动层兼容、交互反馈统一等难点：智能衣物产生的是高频姿态数据，需进行实时姿态估计与压缩编码。VR 控制器与 HMD 的空间坐标需与 Avatar 骨骼动画系统映射一致。不同输入源的交互优先级、冲突解决与切换策略需要统一框架管理。</w:t>
      </w:r>
    </w:p>
    <w:p w14:paraId="2D3C6E5E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用户调研</w:t>
      </w:r>
    </w:p>
    <w:p w14:paraId="13628E9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为了评估 HiVerse+ 原型系统在目标用户中的可用性与体验质量，我们组织了一次小规模的用户调研，邀请了 </w:t>
      </w:r>
      <w:r>
        <w:rPr>
          <w:rStyle w:val="9"/>
          <w:rFonts w:ascii="宋体" w:hAnsi="宋体" w:eastAsia="宋体" w:cs="宋体"/>
          <w:sz w:val="24"/>
          <w:szCs w:val="24"/>
        </w:rPr>
        <w:t>8 位具有游戏或VR使用经验的受访者</w:t>
      </w:r>
      <w:r>
        <w:rPr>
          <w:rFonts w:ascii="宋体" w:hAnsi="宋体" w:eastAsia="宋体" w:cs="宋体"/>
          <w:sz w:val="24"/>
          <w:szCs w:val="24"/>
        </w:rPr>
        <w:t>，对原型功能进行了试用与反馈。</w:t>
      </w:r>
    </w:p>
    <w:tbl>
      <w:tblPr>
        <w:tblStyle w:val="6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4"/>
        <w:gridCol w:w="1280"/>
        <w:gridCol w:w="5162"/>
      </w:tblGrid>
      <w:tr w14:paraId="672FCA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E2309F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反馈维度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E8525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评价结果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496B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代表性用户观点</w:t>
            </w:r>
          </w:p>
        </w:tc>
      </w:tr>
      <w:tr w14:paraId="3C21F9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A681D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界面友好性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9653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★★☆☆☆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EB33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“界面设计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 w:bidi="ar"/>
              </w:rPr>
              <w:t>一般，UI元素有待改进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”</w:t>
            </w:r>
          </w:p>
        </w:tc>
      </w:tr>
      <w:tr w14:paraId="131AAA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13532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角色控制体验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B48B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★★★★☆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C54C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“PC 端较流畅，VR 端转向有些延迟”</w:t>
            </w:r>
          </w:p>
        </w:tc>
      </w:tr>
      <w:tr w14:paraId="24B8E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4959F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沉浸感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5431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★★★★☆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233E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“在VR中与NPC互动很有沉浸感，希望加入环境音效”</w:t>
            </w:r>
          </w:p>
        </w:tc>
      </w:tr>
      <w:tr w14:paraId="7B8F3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1BE52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系统流畅性与稳定性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9BAF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★★★★☆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6F18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“运行整体稳定，加载时间适中”</w:t>
            </w:r>
          </w:p>
        </w:tc>
      </w:tr>
    </w:tbl>
    <w:p w14:paraId="5865BF9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eastAsia"/>
          <w:b w:val="0"/>
          <w:bCs w:val="0"/>
          <w:sz w:val="24"/>
          <w:lang w:val="en-US" w:eastAsia="zh-CN"/>
        </w:rPr>
      </w:pPr>
    </w:p>
    <w:p w14:paraId="74EB9B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用户反馈意见</w:t>
      </w:r>
    </w:p>
    <w:p w14:paraId="33613115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VR 模式下应优化 头部转向灵敏度，避免眩晕感</w:t>
      </w:r>
    </w:p>
    <w:p w14:paraId="68B06B12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Style w:val="9"/>
          <w:rFonts w:ascii="宋体" w:hAnsi="宋体" w:eastAsia="宋体" w:cs="宋体"/>
          <w:b w:val="0"/>
          <w:bCs w:val="0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希望未来加入 </w:t>
      </w:r>
      <w:r>
        <w:rPr>
          <w:rStyle w:val="9"/>
          <w:rFonts w:ascii="宋体" w:hAnsi="宋体" w:eastAsia="宋体" w:cs="宋体"/>
          <w:b w:val="0"/>
          <w:bCs w:val="0"/>
          <w:sz w:val="24"/>
          <w:szCs w:val="24"/>
        </w:rPr>
        <w:t>玩家间实时语音社交系统</w:t>
      </w:r>
    </w:p>
    <w:p w14:paraId="522E65A0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5" w:leftChars="0" w:hanging="425" w:firstLineChars="0"/>
        <w:textAlignment w:val="auto"/>
        <w:rPr>
          <w:rStyle w:val="9"/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建议提供“</w:t>
      </w:r>
      <w:r>
        <w:rPr>
          <w:rStyle w:val="9"/>
          <w:rFonts w:ascii="宋体" w:hAnsi="宋体" w:eastAsia="宋体" w:cs="宋体"/>
          <w:b w:val="0"/>
          <w:bCs w:val="0"/>
          <w:sz w:val="24"/>
          <w:szCs w:val="24"/>
        </w:rPr>
        <w:t>新手教程模式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”帮助首次登录用户快速了解交互方式</w:t>
      </w:r>
    </w:p>
    <w:p w14:paraId="769041B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项目总结</w:t>
      </w:r>
    </w:p>
    <w:p w14:paraId="7C4445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HiVerse+ 项目聚焦于“下一代虚拟社交空间”的构建，采用 Unreal Engine 5 引擎及 Lyra 开源框架，搭建了一个融合 VR、智能衣物输入、多模态交互的原型平台。在本次项目周期中，我们完成了系统设计、架构搭建、关键功能模块的初步实现，包括主城漫游、多端输入支持、多人联机环境配置及部分 AI NPC 的集成测试。</w:t>
      </w:r>
    </w:p>
    <w:p w14:paraId="497C095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项目过程中，我们充分运用了模块化开发策略，结合边缘计算与本地 LLM 部署理念，为未来扩展沉浸式体验与低延迟交互打下了基础。同时，通过 Notion 文档协作和版本控制系统，团队保持了良好的沟通与分工协作效率。</w:t>
      </w:r>
    </w:p>
    <w:p w14:paraId="2569B7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0" w:firstLineChars="20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虽然项目仍处于开发初期，但核心架构和关键模块已具雏形，具备良好的拓展性和教学应用潜力。后续可进一步完善 UGC 房间系统、丰富交互内容，并探索更深入的 AI 角色建模与自然语音交互场景。</w:t>
      </w:r>
    </w:p>
    <w:p w14:paraId="4F41E8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left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人员分工：</w:t>
      </w:r>
    </w:p>
    <w:p w14:paraId="68CC7B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left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邢舒扬：</w:t>
      </w:r>
      <w:r>
        <w:rPr>
          <w:rFonts w:ascii="宋体" w:hAnsi="宋体" w:eastAsia="宋体" w:cs="宋体"/>
          <w:sz w:val="24"/>
          <w:szCs w:val="24"/>
        </w:rPr>
        <w:t>项目架构设计、核心模块整合、版本管理与进度协调</w:t>
      </w:r>
    </w:p>
    <w:p w14:paraId="4775D0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left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曾炜博：</w:t>
      </w:r>
      <w:r>
        <w:rPr>
          <w:rFonts w:ascii="宋体" w:hAnsi="宋体" w:eastAsia="宋体" w:cs="宋体"/>
          <w:sz w:val="24"/>
          <w:szCs w:val="24"/>
        </w:rPr>
        <w:t>UE5 场景与角色系统开发，负责主城地图搭建</w:t>
      </w:r>
    </w:p>
    <w:p w14:paraId="6E261D7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left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王子尧：</w:t>
      </w:r>
      <w:r>
        <w:rPr>
          <w:rFonts w:ascii="宋体" w:hAnsi="宋体" w:eastAsia="宋体" w:cs="宋体"/>
          <w:sz w:val="24"/>
          <w:szCs w:val="24"/>
        </w:rPr>
        <w:t>Notion 项目 Wiki 搭建与开发资料归档</w:t>
      </w:r>
    </w:p>
    <w:p w14:paraId="379F40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 w:val="0"/>
          <w:bCs w:val="0"/>
          <w:sz w:val="24"/>
          <w:lang w:val="en-US" w:eastAsia="zh-CN"/>
        </w:rPr>
        <w:t>王旭辉：</w:t>
      </w:r>
      <w:r>
        <w:rPr>
          <w:rFonts w:ascii="宋体" w:hAnsi="宋体" w:eastAsia="宋体" w:cs="宋体"/>
          <w:sz w:val="24"/>
          <w:szCs w:val="24"/>
        </w:rPr>
        <w:t>游戏界面设计与文档管理，负责主 UI 构建、菜单系统优化</w:t>
      </w:r>
    </w:p>
    <w:p w14:paraId="182F622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left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终期汇报视频链接：https://meeting.tencent.com/crm/2yn9WLeReb</w:t>
      </w:r>
    </w:p>
    <w:p w14:paraId="517356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left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附：</w:t>
      </w:r>
      <w:r>
        <w:rPr>
          <w:rFonts w:hint="eastAsia"/>
          <w:b w:val="0"/>
          <w:bCs w:val="0"/>
          <w:sz w:val="24"/>
          <w:lang w:val="en-US" w:eastAsia="zh-CN"/>
        </w:rPr>
        <w:t>开题报告PPT、终期汇报PPT、项目终期展示视频、APK文件</w:t>
      </w:r>
      <w:bookmarkStart w:id="0" w:name="_GoBack"/>
      <w:bookmarkEnd w:id="0"/>
      <w:r>
        <w:rPr>
          <w:rFonts w:hint="eastAsia"/>
          <w:b w:val="0"/>
          <w:bCs w:val="0"/>
          <w:sz w:val="24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AD526B"/>
    <w:multiLevelType w:val="singleLevel"/>
    <w:tmpl w:val="90AD526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270EB87"/>
    <w:multiLevelType w:val="singleLevel"/>
    <w:tmpl w:val="9270EB8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A22194C3"/>
    <w:multiLevelType w:val="singleLevel"/>
    <w:tmpl w:val="A22194C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A81DA809"/>
    <w:multiLevelType w:val="singleLevel"/>
    <w:tmpl w:val="A81DA80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C6AEBDF5"/>
    <w:multiLevelType w:val="singleLevel"/>
    <w:tmpl w:val="C6AEBDF5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CAFC3CA2"/>
    <w:multiLevelType w:val="singleLevel"/>
    <w:tmpl w:val="CAFC3CA2"/>
    <w:lvl w:ilvl="0" w:tentative="0">
      <w:start w:val="5"/>
      <w:numFmt w:val="chineseCounting"/>
      <w:suff w:val="nothing"/>
      <w:lvlText w:val="（%1）"/>
      <w:lvlJc w:val="left"/>
      <w:rPr>
        <w:rFonts w:hint="eastAsia"/>
      </w:rPr>
    </w:lvl>
  </w:abstractNum>
  <w:abstractNum w:abstractNumId="6">
    <w:nsid w:val="E0BCCD54"/>
    <w:multiLevelType w:val="singleLevel"/>
    <w:tmpl w:val="E0BCCD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FBE7166D"/>
    <w:multiLevelType w:val="singleLevel"/>
    <w:tmpl w:val="FBE7166D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21F7A0F1"/>
    <w:multiLevelType w:val="singleLevel"/>
    <w:tmpl w:val="21F7A0F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8"/>
  </w:num>
  <w:num w:numId="5">
    <w:abstractNumId w:val="2"/>
  </w:num>
  <w:num w:numId="6">
    <w:abstractNumId w:val="1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mYzdlODY3YjcyOGIxZWJjNDdiZGU3NGMyNTUwZTAifQ=="/>
  </w:docVars>
  <w:rsids>
    <w:rsidRoot w:val="00172A27"/>
    <w:rsid w:val="0195453D"/>
    <w:rsid w:val="04AE42A7"/>
    <w:rsid w:val="069204BF"/>
    <w:rsid w:val="06A967F3"/>
    <w:rsid w:val="077866AA"/>
    <w:rsid w:val="07806866"/>
    <w:rsid w:val="09DE076E"/>
    <w:rsid w:val="0A522CFE"/>
    <w:rsid w:val="16FF7D6A"/>
    <w:rsid w:val="19061367"/>
    <w:rsid w:val="1D7E7C3A"/>
    <w:rsid w:val="20AC2EA3"/>
    <w:rsid w:val="237B3B17"/>
    <w:rsid w:val="24C90335"/>
    <w:rsid w:val="27E17814"/>
    <w:rsid w:val="283C4C20"/>
    <w:rsid w:val="284C442A"/>
    <w:rsid w:val="2D0F1592"/>
    <w:rsid w:val="2D4B5025"/>
    <w:rsid w:val="3029612C"/>
    <w:rsid w:val="30E53E11"/>
    <w:rsid w:val="32895C4F"/>
    <w:rsid w:val="347471DD"/>
    <w:rsid w:val="34E02B31"/>
    <w:rsid w:val="3ADB4231"/>
    <w:rsid w:val="40DA2339"/>
    <w:rsid w:val="41430023"/>
    <w:rsid w:val="4A276A2F"/>
    <w:rsid w:val="50886AF0"/>
    <w:rsid w:val="5B2348F0"/>
    <w:rsid w:val="5B860EED"/>
    <w:rsid w:val="5DAD4A24"/>
    <w:rsid w:val="61E40EAE"/>
    <w:rsid w:val="69AF73BD"/>
    <w:rsid w:val="6AAC5C88"/>
    <w:rsid w:val="71834994"/>
    <w:rsid w:val="76BB770B"/>
    <w:rsid w:val="76EC1C9A"/>
    <w:rsid w:val="770C24A5"/>
    <w:rsid w:val="77DA2587"/>
    <w:rsid w:val="784105F3"/>
    <w:rsid w:val="7D75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4629</Words>
  <Characters>5410</Characters>
  <Lines>0</Lines>
  <Paragraphs>0</Paragraphs>
  <TotalTime>48</TotalTime>
  <ScaleCrop>false</ScaleCrop>
  <LinksUpToDate>false</LinksUpToDate>
  <CharactersWithSpaces>5628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2023-12-17T10:41:00Z</dcterms:created>
  <dc:creator>ynkmx</dc:creator>
  <cp:lastModifiedBy>Shuyang Xing</cp:lastModifiedBy>
  <dcterms:modified xsi:type="dcterms:W3CDTF">2025-05-09T08:03:35Z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79CA931F540F425C86AD9ACAF27BF2AA_12</vt:lpwstr>
  </property>
  <property fmtid="{D5CDD505-2E9C-101B-9397-08002B2CF9AE}" pid="4" name="KSOTemplateDocerSaveRecord">
    <vt:lpwstr>eyJoZGlkIjoiYTllMWVkMDJhOGZiNzQxMGI0NDMzZGRhMmM0NWFmYTYiLCJ1c2VySWQiOiIyODUwMTQwNjUifQ==</vt:lpwstr>
  </property>
</Properties>
</file>