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lastRenderedPageBreak/>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lastRenderedPageBreak/>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 xml:space="preserve">    机器学习在最近几年</w:t>
      </w:r>
      <w:r w:rsidR="008F6A59">
        <w:rPr>
          <w:rFonts w:hint="eastAsia"/>
        </w:rPr>
        <w:t>越来越</w:t>
      </w:r>
      <w:r w:rsidR="008F6A59">
        <w:t>引起各行各业的关注</w:t>
      </w:r>
      <w:r>
        <w:t>，尤其是在Google的AlphaGo以4：1战绩击败围棋界霸主李世石之后，更是零封柯洁，不管是在围棋界还是在IT圈都引起了不小的轰动。</w:t>
      </w:r>
    </w:p>
    <w:p w:rsidR="00990B58" w:rsidRDefault="00990B58" w:rsidP="00990B58"/>
    <w:p w:rsidR="00990B58" w:rsidRDefault="00990B58" w:rsidP="00990B58">
      <w:r>
        <w:t xml:space="preserve">    然而机器学习其实并不是最近突然发展起来，从最初被提出到现在已经有70多年，只是发展过程有些曲折。在发展过程中，出现了不少贡献卓越的大师，也分别对机器学习给出</w:t>
      </w:r>
    </w:p>
    <w:p w:rsidR="00990B58" w:rsidRDefault="00990B58" w:rsidP="00990B58">
      <w:r>
        <w:t>了各自的理解，比如以下几位：</w:t>
      </w:r>
    </w:p>
    <w:p w:rsidR="00990B58" w:rsidRDefault="00990B58" w:rsidP="00990B58">
      <w:r>
        <w:t xml:space="preserve">    1.  Langley：机器学习是一门人工智能的科学，该领域的主要研究对象是人工智能，特别是如何在经验学习中改善具体算法的性能。</w:t>
      </w:r>
    </w:p>
    <w:p w:rsidR="00990B58" w:rsidRDefault="00990B58" w:rsidP="00990B58">
      <w:r>
        <w:t xml:space="preserve">    2.  Tom Mitchell：机器学习是对能通过经验自动改进的计算机算法的研究。</w:t>
      </w:r>
    </w:p>
    <w:p w:rsidR="00990B58" w:rsidRDefault="00990B58" w:rsidP="00990B58">
      <w:r>
        <w:t xml:space="preserve">    3.  Alpaydin：机器学习是用数据或以往的经验，以此优化计算机程序的性能标准。   </w:t>
      </w:r>
    </w:p>
    <w:p w:rsidR="00990B58" w:rsidRDefault="00990B58" w:rsidP="00990B58">
      <w:r>
        <w:t xml:space="preserve">    站在巨人的肩膀上去学习好比站在泰山之巅去欣赏朝霞，会更清晰、更纯粹。</w:t>
      </w:r>
    </w:p>
    <w:p w:rsidR="00990B58" w:rsidRDefault="00990B58" w:rsidP="00990B58">
      <w:r>
        <w:t xml:space="preserve">    </w:t>
      </w:r>
    </w:p>
    <w:p w:rsidR="00990B58" w:rsidRDefault="00990B58" w:rsidP="00990B58">
      <w:r>
        <w:t xml:space="preserve">    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rsidR="00990B58" w:rsidRDefault="00990B58" w:rsidP="00990B58">
      <w:r>
        <w:t xml:space="preserve">    </w:t>
      </w:r>
    </w:p>
    <w:p w:rsidR="00990B58" w:rsidRDefault="00990B58" w:rsidP="00990B58">
      <w:r>
        <w:t xml:space="preserve">    举例说明：假如你是学医的，有一天老师给你一个任务，把全世界可以找到的骨科相关的文献都整理出来。当你听到这个任务的时候估计是要惊掉下巴了，因为全世界范围内</w:t>
      </w:r>
    </w:p>
    <w:p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整理，估计你也没必要毕业了。但是，当你运用机器学习的思维去做这件事情的时候就要轻松得多。你可以先找出100份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rsidR="00990B58" w:rsidRDefault="00990B58" w:rsidP="00990B58">
      <w:pPr>
        <w:ind w:firstLine="420"/>
      </w:pPr>
    </w:p>
    <w:p w:rsidR="00990B58" w:rsidRDefault="00990B58" w:rsidP="00990B58">
      <w:pPr>
        <w:pStyle w:val="3"/>
      </w:pPr>
      <w:r>
        <w:t>机器学习的现状</w:t>
      </w:r>
    </w:p>
    <w:p w:rsidR="00990B58" w:rsidRDefault="00990B58" w:rsidP="00990B58">
      <w:r>
        <w:t xml:space="preserve">    类似华山论剑、各大门派尽显绝学，机器学习也是在各大门派的相互竞争中不断地被往前推进。其中，主要的流派有：符号学派、贝叶斯学派、连接学派、进化学派、类推学派。</w:t>
      </w:r>
    </w:p>
    <w:p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rsidR="00990B58" w:rsidRDefault="00990B58" w:rsidP="00990B58">
      <w:pPr>
        <w:rPr>
          <w:rFonts w:hint="eastAsia"/>
        </w:rPr>
      </w:pPr>
      <w:r>
        <w:lastRenderedPageBreak/>
        <w:t>而与此同时，神经网络需要的大量的计算能力也</w:t>
      </w:r>
      <w:r w:rsidR="00380EAB">
        <w:t>随着硬件平台的飞速发展</w:t>
      </w:r>
      <w:r>
        <w:t>得到解决，使得大家熟知的天猫精灵、亚马逊的Alexa、Google的Home进入寻常百姓的生活。</w:t>
      </w:r>
    </w:p>
    <w:p w:rsidR="00990B58" w:rsidRDefault="00990B58" w:rsidP="00990B58">
      <w:pPr>
        <w:pStyle w:val="3"/>
      </w:pPr>
      <w:r>
        <w:t>机器学习的前景</w:t>
      </w:r>
    </w:p>
    <w:p w:rsidR="00990B58" w:rsidRDefault="00990B58" w:rsidP="00990B58">
      <w:pPr>
        <w:rPr>
          <w:rFonts w:hint="eastAsia"/>
        </w:rPr>
      </w:pPr>
      <w:r>
        <w:t xml:space="preserve">    从 2040 年以后，根据普华永道的预测，主流学派将成为 Algorithmic convergence，也即各种算法融合在一起，</w:t>
      </w:r>
      <w:r w:rsidR="00133250">
        <w:t>也成终极算法</w:t>
      </w:r>
      <w:r w:rsidR="00133250">
        <w:rPr>
          <w:rFonts w:hint="eastAsia"/>
        </w:rPr>
        <w:t>，</w:t>
      </w:r>
      <w:r>
        <w:t>届时机器自主学习，也即元学习（Meta-learning）</w:t>
      </w:r>
      <w:r w:rsidR="00956C02">
        <w:t>得以</w:t>
      </w:r>
      <w:r>
        <w:t>实现，</w:t>
      </w:r>
      <w:r w:rsidR="00665AB9">
        <w:t>计算服务将无处不在。如今，在机器学习的帮助</w:t>
      </w:r>
      <w:r>
        <w:t>下，无人机可以实时近距离地拍摄例如桥梁之类的地方，然后快速、准确地评估重建项目的范围。同时能够通过“学习”大量的数据，在不需要人为编程的情况下，生成以及识别特定的对象，比如人脸。目前，机器学习也是商业应用中最常用的算法</w:t>
      </w:r>
    </w:p>
    <w:p w:rsidR="00990B58" w:rsidRDefault="00990B58" w:rsidP="00990B58">
      <w:pPr>
        <w:pStyle w:val="2"/>
      </w:pPr>
      <w:r>
        <w:t>监督学习、半监督学习、无监督学习简介</w:t>
      </w:r>
    </w:p>
    <w:p w:rsidR="00990B58" w:rsidRDefault="00990B58" w:rsidP="00990B58">
      <w:r>
        <w:t xml:space="preserve">    机器学习从学习方式上分类可以分为以下几类：</w:t>
      </w:r>
    </w:p>
    <w:p w:rsidR="00990B58" w:rsidRDefault="00990B58" w:rsidP="00990B58">
      <w:r>
        <w:t xml:space="preserve">    1.  监督学习</w:t>
      </w:r>
    </w:p>
    <w:p w:rsidR="00990B58" w:rsidRDefault="00990B58" w:rsidP="00990B58">
      <w:r>
        <w:t xml:space="preserve">    2.  半监督学习</w:t>
      </w:r>
    </w:p>
    <w:p w:rsidR="00990B58" w:rsidRDefault="00990B58" w:rsidP="00990B58">
      <w:r>
        <w:t xml:space="preserve">    3.  无监督学习</w:t>
      </w:r>
    </w:p>
    <w:p w:rsidR="00990B58" w:rsidRDefault="00990B58" w:rsidP="00990B58">
      <w:r>
        <w:t xml:space="preserve">    4.  强化学习</w:t>
      </w:r>
    </w:p>
    <w:p w:rsidR="00990B58" w:rsidRDefault="00990B58" w:rsidP="00990B58">
      <w:r>
        <w:t xml:space="preserve">    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 xml:space="preserve">    监督学习是机器学习中的一种方法，它是通过对已有数据（</w:t>
      </w:r>
      <w:r w:rsidR="00566E52">
        <w:t>这些数据通常是</w:t>
      </w:r>
      <w:r>
        <w:t>有标签</w:t>
      </w:r>
      <w:r w:rsidR="00566E52">
        <w:t>的、也就是</w:t>
      </w:r>
      <w:r>
        <w:t xml:space="preserve">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 </w:t>
      </w:r>
    </w:p>
    <w:p w:rsidR="00990B58" w:rsidRDefault="00990B58" w:rsidP="00990B58">
      <w:pPr>
        <w:rPr>
          <w:rFonts w:hint="eastAsia"/>
        </w:rPr>
      </w:pPr>
      <w:r>
        <w:t xml:space="preserve">    1.  回归分析：比如我们想要去预测一下某个城市A未来半年的房价，现在我们手头上有城市A过去十年的房价数据，以及这个城市A相关的一些数据，比如人口、GDP等。这时我们可以猜测这样一个关系：城市A的平均房价（Y）与该城市的人口（X）和GDP（Z</w:t>
      </w:r>
      <w:r w:rsidR="00F319BA">
        <w:t>）存在某种线性关系</w:t>
      </w:r>
      <w:r>
        <w:t>，即Y=aX+bZ。然后我们就可以通过对已有的数据代入房价函数进行训练，从而得出a、b的值，这样我就</w:t>
      </w:r>
      <w:r w:rsidR="00782D27">
        <w:t>得到了城市A的房价的预测模型</w:t>
      </w:r>
      <w:r w:rsidR="00782D27">
        <w:rPr>
          <w:rFonts w:hint="eastAsia"/>
        </w:rPr>
        <w:t>，</w:t>
      </w:r>
      <w:r w:rsidR="00782D27">
        <w:t>也就</w:t>
      </w:r>
      <w:r>
        <w:t>可以通过未来半年可预测的人口与GDP数据进行预测未来半年的房价。</w:t>
      </w:r>
    </w:p>
    <w:p w:rsidR="00990B58" w:rsidRDefault="00990B58" w:rsidP="00990B58">
      <w:r>
        <w:t xml:space="preserve">    2.  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当我们再收到一封邮件的时候，就可以扫描这封邮件的内容里面是否存在“推销”</w:t>
      </w:r>
      <w:r w:rsidR="00444898">
        <w:t>等关键词</w:t>
      </w:r>
      <w:r>
        <w:t xml:space="preserve">，如果存在就可以把它归入垃圾邮件一类。   </w:t>
      </w:r>
    </w:p>
    <w:p w:rsidR="00990B58" w:rsidRDefault="00990B58" w:rsidP="00990B58">
      <w:r>
        <w:t xml:space="preserve">    常见的监督学习算法有：</w:t>
      </w:r>
    </w:p>
    <w:p w:rsidR="00990B58" w:rsidRDefault="00990B58" w:rsidP="00990B58">
      <w:r>
        <w:t xml:space="preserve">    1.  回归（线性回归、逻辑回归等）</w:t>
      </w:r>
    </w:p>
    <w:p w:rsidR="00990B58" w:rsidRDefault="00990B58" w:rsidP="00990B58">
      <w:r>
        <w:t xml:space="preserve">    2.  朴素贝叶斯</w:t>
      </w:r>
    </w:p>
    <w:p w:rsidR="00990B58" w:rsidRDefault="00990B58" w:rsidP="00990B58">
      <w:r>
        <w:lastRenderedPageBreak/>
        <w:t xml:space="preserve">    3.  决策树</w:t>
      </w:r>
    </w:p>
    <w:p w:rsidR="00201839" w:rsidRDefault="00990B58" w:rsidP="00201839">
      <w:pPr>
        <w:ind w:firstLine="420"/>
      </w:pPr>
      <w:r>
        <w:t>4.  K-近邻算法等</w:t>
      </w:r>
    </w:p>
    <w:p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r w:rsidR="00990B58">
        <w:t xml:space="preserve">  </w:t>
      </w:r>
    </w:p>
    <w:p w:rsidR="00990B58" w:rsidRDefault="00990B58" w:rsidP="00990B58">
      <w:pPr>
        <w:pStyle w:val="3"/>
      </w:pPr>
      <w:r>
        <w:t>无监督学习</w:t>
      </w:r>
    </w:p>
    <w:p w:rsidR="00990B58" w:rsidRDefault="00990B58" w:rsidP="00990B58">
      <w:pPr>
        <w:rPr>
          <w:rFonts w:hint="eastAsia"/>
        </w:rPr>
      </w:pPr>
      <w:r>
        <w:t xml:space="preserve">    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rsidR="00990B58" w:rsidRDefault="00990B58" w:rsidP="00990B58">
      <w:pPr>
        <w:rPr>
          <w:rFonts w:hint="eastAsia"/>
        </w:rPr>
      </w:pPr>
      <w:r>
        <w:t xml:space="preserve">    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rsidR="00990B58" w:rsidRDefault="00990B58" w:rsidP="00990B58">
      <w:r>
        <w:t xml:space="preserve">    常见的无监督学习算法有：</w:t>
      </w:r>
    </w:p>
    <w:p w:rsidR="00990B58" w:rsidRDefault="00990B58" w:rsidP="00990B58">
      <w:r>
        <w:t xml:space="preserve">    1.  聚类（k-means，基于密度的聚类，高斯混合型的最大期望聚类，层次聚类等）</w:t>
      </w:r>
    </w:p>
    <w:p w:rsidR="00990B58" w:rsidRDefault="00990B58" w:rsidP="00990B58">
      <w:r>
        <w:t xml:space="preserve">    2.  自编码器</w:t>
      </w:r>
    </w:p>
    <w:p w:rsidR="00990B58" w:rsidRDefault="00990B58" w:rsidP="00990B58">
      <w:r>
        <w:t xml:space="preserve">    3.  主成分分析   </w:t>
      </w:r>
    </w:p>
    <w:p w:rsidR="00990B58" w:rsidRDefault="00990B58" w:rsidP="00990B58">
      <w:pPr>
        <w:pStyle w:val="3"/>
      </w:pPr>
      <w:r>
        <w:t>半监督学习</w:t>
      </w:r>
    </w:p>
    <w:p w:rsidR="00990B58" w:rsidRDefault="00990B58" w:rsidP="00990B58">
      <w:r>
        <w:t xml:space="preserve">    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r>
        <w:t xml:space="preserve">    </w:t>
      </w:r>
    </w:p>
    <w:p w:rsidR="00990B58" w:rsidRDefault="00990B58" w:rsidP="00990B58">
      <w:r>
        <w:t xml:space="preserve">    在现实中，半监督学习应用的场景是非常多的，因为我们接触到的数据大部分都是不带标签的，而只有少部分的数据是带标签的。举个常见的例子：我们在做网页推荐的时候，需要用户自己标注感兴趣的网页，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w:t>
      </w:r>
      <w:r>
        <w:rPr>
          <w:rFonts w:hint="eastAsia"/>
        </w:rPr>
        <w:lastRenderedPageBreak/>
        <w:t>的模式。这样一个过程就是一个典型的半监督学习过程。</w:t>
      </w:r>
      <w:r>
        <w:t xml:space="preserve"> </w:t>
      </w:r>
    </w:p>
    <w:p w:rsidR="00990B58" w:rsidRDefault="00990B58" w:rsidP="00990B58">
      <w:r>
        <w:t xml:space="preserve">    半监督学习常见算法有：</w:t>
      </w:r>
    </w:p>
    <w:p w:rsidR="00990B58" w:rsidRDefault="00990B58" w:rsidP="00990B58">
      <w:r>
        <w:t xml:space="preserve">    1.  self-training（自训练算法）</w:t>
      </w:r>
    </w:p>
    <w:p w:rsidR="00990B58" w:rsidRDefault="00990B58" w:rsidP="00990B58">
      <w:r>
        <w:t xml:space="preserve">    2.  generative methods（生成式方法）</w:t>
      </w:r>
    </w:p>
    <w:p w:rsidR="00990B58" w:rsidRDefault="00990B58" w:rsidP="00990B58">
      <w:r>
        <w:t xml:space="preserve">    3.  SVMs半监督支持向量机</w:t>
      </w:r>
    </w:p>
    <w:p w:rsidR="00990B58" w:rsidRDefault="00990B58" w:rsidP="00990B58">
      <w:r>
        <w:t xml:space="preserve">    4.  graph-based methods（图论方法）</w:t>
      </w:r>
    </w:p>
    <w:p w:rsidR="00990B58" w:rsidRDefault="00990B58" w:rsidP="00990B58">
      <w:r>
        <w:t xml:space="preserve">    5.  multiview learning（多视角算法）</w:t>
      </w:r>
    </w:p>
    <w:p w:rsidR="00990B58" w:rsidRDefault="00990B58" w:rsidP="00990B58">
      <w:pPr>
        <w:pStyle w:val="2"/>
      </w:pPr>
      <w:r>
        <w:t>统计学基础</w:t>
      </w:r>
    </w:p>
    <w:p w:rsidR="00990B58" w:rsidRDefault="00990B58" w:rsidP="00990B58">
      <w:pPr>
        <w:pStyle w:val="3"/>
      </w:pPr>
      <w:r>
        <w:t>基本的统计量</w:t>
      </w:r>
    </w:p>
    <w:p w:rsidR="007F7289" w:rsidRPr="007F7289" w:rsidRDefault="007F7289" w:rsidP="00F8125A">
      <w:pPr>
        <w:ind w:firstLine="420"/>
        <w:rPr>
          <w:rFonts w:hint="eastAsia"/>
        </w:rPr>
      </w:pPr>
      <w:r>
        <w:t>以下</w:t>
      </w:r>
      <w:r>
        <w:t>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其中有五列数据，分别为：Species（</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rsidRPr="009A7FCC">
        <w:t xml:space="preserve"> </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rsidR="005E3B6E" w:rsidRDefault="00990B58" w:rsidP="005E3B6E">
      <w:r>
        <w:t xml:space="preserve">   </w:t>
      </w:r>
      <w:r w:rsidR="005E3B6E">
        <w:t xml:space="preserve">Sepal.Length Sepal.Width Petal.Length Petal.Width    </w:t>
      </w:r>
      <w:r w:rsidR="005E3B6E">
        <w:tab/>
        <w:t>Species</w:t>
      </w:r>
    </w:p>
    <w:p w:rsidR="005E3B6E" w:rsidRDefault="005E3B6E" w:rsidP="005E3B6E">
      <w:r>
        <w:t xml:space="preserve">    5.1         3.5          1.4         0.2     </w:t>
      </w:r>
      <w:r>
        <w:tab/>
      </w:r>
      <w:r>
        <w:tab/>
        <w:t>setosa</w:t>
      </w:r>
    </w:p>
    <w:p w:rsidR="005E3B6E" w:rsidRDefault="005E3B6E" w:rsidP="005E3B6E">
      <w:r>
        <w:t xml:space="preserve">    4.9         3.0          1.4         0.2     </w:t>
      </w:r>
      <w:r>
        <w:tab/>
      </w:r>
      <w:r>
        <w:tab/>
        <w:t>setosa</w:t>
      </w:r>
    </w:p>
    <w:p w:rsidR="005E3B6E" w:rsidRDefault="005E3B6E" w:rsidP="005E3B6E">
      <w:r>
        <w:t xml:space="preserve">    4.7         3.2          1.3         0.2     </w:t>
      </w:r>
      <w:r>
        <w:tab/>
      </w:r>
      <w:r>
        <w:tab/>
        <w:t>setosa</w:t>
      </w:r>
    </w:p>
    <w:p w:rsidR="005E3B6E" w:rsidRDefault="005E3B6E" w:rsidP="005E3B6E">
      <w:r>
        <w:t xml:space="preserve">    4.6         3.1          1.5         0.2     </w:t>
      </w:r>
      <w:r>
        <w:tab/>
      </w:r>
      <w:r>
        <w:tab/>
        <w:t>setosa</w:t>
      </w:r>
    </w:p>
    <w:p w:rsidR="005E3B6E" w:rsidRDefault="005E3B6E" w:rsidP="005E3B6E">
      <w:r>
        <w:t xml:space="preserve">    5.0         3.6          1.4         0.2     </w:t>
      </w:r>
      <w:r>
        <w:tab/>
      </w:r>
      <w:r>
        <w:tab/>
        <w:t>setosa</w:t>
      </w:r>
    </w:p>
    <w:p w:rsidR="005E3B6E" w:rsidRDefault="005E3B6E" w:rsidP="005E3B6E">
      <w:r>
        <w:t xml:space="preserve">    5.4         3.9          1.7         0.4     </w:t>
      </w:r>
      <w:r>
        <w:tab/>
      </w:r>
      <w:r>
        <w:tab/>
        <w:t>setosa</w:t>
      </w:r>
    </w:p>
    <w:p w:rsidR="005E3B6E" w:rsidRDefault="005E3B6E" w:rsidP="005E3B6E">
      <w:r>
        <w:t xml:space="preserve">    4.6         3.4          1.4         0.3     </w:t>
      </w:r>
      <w:r>
        <w:tab/>
      </w:r>
      <w:r>
        <w:tab/>
        <w:t>setosa</w:t>
      </w:r>
    </w:p>
    <w:p w:rsidR="005E3B6E" w:rsidRDefault="005E3B6E" w:rsidP="005E3B6E">
      <w:r>
        <w:t xml:space="preserve">    5.0         3.4          1.5         0.2     </w:t>
      </w:r>
      <w:r>
        <w:tab/>
      </w:r>
      <w:r>
        <w:tab/>
        <w:t>setosa</w:t>
      </w:r>
    </w:p>
    <w:p w:rsidR="005E3B6E" w:rsidRDefault="005E3B6E" w:rsidP="005E3B6E">
      <w:r>
        <w:t xml:space="preserve">    4.4         2.9          1.4         0.2     </w:t>
      </w:r>
      <w:r>
        <w:tab/>
      </w:r>
      <w:r>
        <w:tab/>
        <w:t>setosa</w:t>
      </w:r>
    </w:p>
    <w:p w:rsidR="005E3B6E" w:rsidRDefault="005E3B6E" w:rsidP="005E3B6E">
      <w:r>
        <w:t xml:space="preserve">    4.8         3.1          1.4         0.3     </w:t>
      </w:r>
      <w:r>
        <w:tab/>
      </w:r>
      <w:r>
        <w:tab/>
        <w:t>setosa</w:t>
      </w:r>
    </w:p>
    <w:p w:rsidR="005E3B6E" w:rsidRDefault="005E3B6E" w:rsidP="005E3B6E">
      <w:r>
        <w:t xml:space="preserve">    7.0         3.2          4.7         1.4 </w:t>
      </w:r>
      <w:r>
        <w:tab/>
      </w:r>
      <w:r>
        <w:tab/>
      </w:r>
      <w:r>
        <w:tab/>
        <w:t>versicolor</w:t>
      </w:r>
    </w:p>
    <w:p w:rsidR="005E3B6E" w:rsidRDefault="005E3B6E" w:rsidP="005E3B6E">
      <w:r>
        <w:t xml:space="preserve">    6.4         3.2          4.5         1.5 </w:t>
      </w:r>
      <w:r>
        <w:tab/>
      </w:r>
      <w:r>
        <w:tab/>
      </w:r>
      <w:r>
        <w:tab/>
        <w:t>versicolor</w:t>
      </w:r>
    </w:p>
    <w:p w:rsidR="005E3B6E" w:rsidRDefault="005E3B6E" w:rsidP="005E3B6E">
      <w:r>
        <w:t xml:space="preserve">    6.9         3.1          4.9         1.5 </w:t>
      </w:r>
      <w:r>
        <w:tab/>
      </w:r>
      <w:r>
        <w:tab/>
      </w:r>
      <w:r>
        <w:tab/>
        <w:t>versicolor</w:t>
      </w:r>
    </w:p>
    <w:p w:rsidR="005E3B6E" w:rsidRDefault="005E3B6E" w:rsidP="005E3B6E">
      <w:r>
        <w:t xml:space="preserve">    5.5         2.3          4.0         1.3 </w:t>
      </w:r>
      <w:r>
        <w:tab/>
      </w:r>
      <w:r>
        <w:tab/>
      </w:r>
      <w:r>
        <w:tab/>
        <w:t>versicolor</w:t>
      </w:r>
    </w:p>
    <w:p w:rsidR="005E3B6E" w:rsidRDefault="005E3B6E" w:rsidP="005E3B6E">
      <w:r>
        <w:t xml:space="preserve">    6.5         2.8          4.6         1.5</w:t>
      </w:r>
      <w:r>
        <w:tab/>
      </w:r>
      <w:r>
        <w:tab/>
      </w:r>
      <w:r>
        <w:tab/>
        <w:t>versicolor</w:t>
      </w:r>
    </w:p>
    <w:p w:rsidR="005E3B6E" w:rsidRDefault="005E3B6E" w:rsidP="005E3B6E">
      <w:r>
        <w:t xml:space="preserve">    5.7         2.8          4.5         1.3 </w:t>
      </w:r>
      <w:r>
        <w:tab/>
      </w:r>
      <w:r>
        <w:tab/>
      </w:r>
      <w:r>
        <w:tab/>
        <w:t>versicolor</w:t>
      </w:r>
    </w:p>
    <w:p w:rsidR="005E3B6E" w:rsidRDefault="005E3B6E" w:rsidP="005E3B6E">
      <w:r>
        <w:t xml:space="preserve">    6.3         3.3          4.7         1.6 </w:t>
      </w:r>
      <w:r>
        <w:tab/>
      </w:r>
      <w:r>
        <w:tab/>
      </w:r>
      <w:r>
        <w:tab/>
        <w:t>versicolor</w:t>
      </w:r>
    </w:p>
    <w:p w:rsidR="005E3B6E" w:rsidRDefault="005E3B6E" w:rsidP="005E3B6E">
      <w:r>
        <w:t xml:space="preserve">    4.9         2.4          3.3         1.0</w:t>
      </w:r>
      <w:r>
        <w:tab/>
      </w:r>
      <w:r>
        <w:tab/>
      </w:r>
      <w:r>
        <w:tab/>
        <w:t>versicolor</w:t>
      </w:r>
    </w:p>
    <w:p w:rsidR="005E3B6E" w:rsidRDefault="005E3B6E" w:rsidP="005E3B6E">
      <w:r>
        <w:t xml:space="preserve">    6.6         2.9          4.6         1.3 </w:t>
      </w:r>
      <w:r>
        <w:tab/>
      </w:r>
      <w:r>
        <w:tab/>
      </w:r>
      <w:r>
        <w:tab/>
        <w:t>versicolor</w:t>
      </w:r>
    </w:p>
    <w:p w:rsidR="005E3B6E" w:rsidRDefault="005E3B6E" w:rsidP="005E3B6E">
      <w:r>
        <w:t xml:space="preserve">    5.2         2.7          3.9         1.4 </w:t>
      </w:r>
      <w:r>
        <w:tab/>
      </w:r>
      <w:r>
        <w:tab/>
      </w:r>
      <w:r>
        <w:tab/>
        <w:t>versicolor</w:t>
      </w:r>
    </w:p>
    <w:p w:rsidR="005E3B6E" w:rsidRDefault="005E3B6E" w:rsidP="005E3B6E">
      <w:r>
        <w:t xml:space="preserve">    6.1         3</w:t>
      </w:r>
      <w:r>
        <w:t xml:space="preserve">.0          4.9         1.8  </w:t>
      </w:r>
      <w:r>
        <w:tab/>
      </w:r>
      <w:r>
        <w:tab/>
      </w:r>
      <w:r>
        <w:t>virginica</w:t>
      </w:r>
    </w:p>
    <w:p w:rsidR="005E3B6E" w:rsidRDefault="005E3B6E" w:rsidP="005E3B6E">
      <w:r>
        <w:t xml:space="preserve">    6.4         2</w:t>
      </w:r>
      <w:r>
        <w:t xml:space="preserve">.8          5.6         2.1  </w:t>
      </w:r>
      <w:r>
        <w:tab/>
      </w:r>
      <w:r>
        <w:tab/>
      </w:r>
      <w:r>
        <w:t>virginica</w:t>
      </w:r>
    </w:p>
    <w:p w:rsidR="005E3B6E" w:rsidRDefault="005E3B6E" w:rsidP="005E3B6E">
      <w:r>
        <w:t xml:space="preserve">    7.2         3</w:t>
      </w:r>
      <w:r>
        <w:t xml:space="preserve">.0          5.8         1.6  </w:t>
      </w:r>
      <w:r>
        <w:tab/>
      </w:r>
      <w:r>
        <w:tab/>
      </w:r>
      <w:r>
        <w:t>virginica</w:t>
      </w:r>
    </w:p>
    <w:p w:rsidR="005E3B6E" w:rsidRDefault="005E3B6E" w:rsidP="005E3B6E">
      <w:r>
        <w:t xml:space="preserve">    7.4         2</w:t>
      </w:r>
      <w:r>
        <w:t xml:space="preserve">.8          6.1         1.9  </w:t>
      </w:r>
      <w:r>
        <w:tab/>
      </w:r>
      <w:r>
        <w:tab/>
      </w:r>
      <w:r>
        <w:t>virginica</w:t>
      </w:r>
    </w:p>
    <w:p w:rsidR="005E3B6E" w:rsidRDefault="005E3B6E" w:rsidP="005E3B6E">
      <w:r>
        <w:t xml:space="preserve">    7.9         3</w:t>
      </w:r>
      <w:r>
        <w:t xml:space="preserve">.8          6.4         2.0  </w:t>
      </w:r>
      <w:r>
        <w:tab/>
      </w:r>
      <w:r>
        <w:tab/>
      </w:r>
      <w:r>
        <w:t>virginica</w:t>
      </w:r>
    </w:p>
    <w:p w:rsidR="005E3B6E" w:rsidRDefault="005E3B6E" w:rsidP="005E3B6E">
      <w:r>
        <w:t xml:space="preserve">    6.4         2</w:t>
      </w:r>
      <w:r>
        <w:t xml:space="preserve">.8          5.6         2.2  </w:t>
      </w:r>
      <w:r>
        <w:tab/>
      </w:r>
      <w:r>
        <w:tab/>
      </w:r>
      <w:r>
        <w:t>virginica</w:t>
      </w:r>
    </w:p>
    <w:p w:rsidR="005E3B6E" w:rsidRDefault="005E3B6E" w:rsidP="005E3B6E">
      <w:r>
        <w:t xml:space="preserve">    6.3         2</w:t>
      </w:r>
      <w:r>
        <w:t xml:space="preserve">.8          5.1         1.5  </w:t>
      </w:r>
      <w:r>
        <w:tab/>
      </w:r>
      <w:r>
        <w:tab/>
      </w:r>
      <w:r>
        <w:t>virginica</w:t>
      </w:r>
    </w:p>
    <w:p w:rsidR="005E3B6E" w:rsidRDefault="005E3B6E" w:rsidP="005E3B6E">
      <w:r>
        <w:lastRenderedPageBreak/>
        <w:t xml:space="preserve">    6.1         2</w:t>
      </w:r>
      <w:r>
        <w:t xml:space="preserve">.6          5.6         1.4  </w:t>
      </w:r>
      <w:r>
        <w:tab/>
      </w:r>
      <w:r>
        <w:tab/>
      </w:r>
      <w:r>
        <w:t>virginica</w:t>
      </w:r>
    </w:p>
    <w:p w:rsidR="005E3B6E" w:rsidRDefault="005E3B6E" w:rsidP="005E3B6E">
      <w:r>
        <w:t xml:space="preserve">    7.7         3</w:t>
      </w:r>
      <w:r>
        <w:t xml:space="preserve">.0          6.1         2.3  </w:t>
      </w:r>
      <w:r>
        <w:tab/>
      </w:r>
      <w:r>
        <w:tab/>
      </w:r>
      <w:r>
        <w:t>virginica</w:t>
      </w:r>
    </w:p>
    <w:p w:rsidR="005E3B6E" w:rsidRDefault="005E3B6E" w:rsidP="005E3B6E">
      <w:r>
        <w:t xml:space="preserve">    6.3         3</w:t>
      </w:r>
      <w:r>
        <w:t xml:space="preserve">.4          5.6         2.4  </w:t>
      </w:r>
      <w:r>
        <w:tab/>
      </w:r>
      <w:r>
        <w:tab/>
      </w:r>
      <w:r>
        <w:t>virginica</w:t>
      </w:r>
    </w:p>
    <w:p w:rsidR="00990B58" w:rsidRDefault="005E3B6E" w:rsidP="005E3B6E">
      <w:pPr>
        <w:rPr>
          <w:rFonts w:hint="eastAsia"/>
        </w:rPr>
      </w:pPr>
      <w:r>
        <w:t xml:space="preserve">    6.4         3</w:t>
      </w:r>
      <w:r>
        <w:t xml:space="preserve">.1          5.5         1.8  </w:t>
      </w:r>
      <w:r>
        <w:tab/>
      </w:r>
      <w:r>
        <w:tab/>
      </w:r>
      <w:r>
        <w:t>virginica</w:t>
      </w:r>
    </w:p>
    <w:p w:rsidR="00990B58" w:rsidRDefault="00990B58" w:rsidP="00990B58">
      <w:r>
        <w:t xml:space="preserve">  </w:t>
      </w:r>
    </w:p>
    <w:p w:rsidR="00990B58" w:rsidRDefault="00990B58" w:rsidP="003A07E6">
      <w:pPr>
        <w:pStyle w:val="4"/>
      </w:pPr>
      <w:r>
        <w:t>期望</w:t>
      </w:r>
    </w:p>
    <w:p w:rsidR="00955084" w:rsidRPr="00955084" w:rsidRDefault="00C026AD" w:rsidP="00C026AD">
      <w:pPr>
        <w:ind w:firstLine="420"/>
        <w:rPr>
          <w:rFonts w:hint="eastAsia"/>
        </w:rPr>
      </w:pPr>
      <w:r>
        <w:t>在</w:t>
      </w:r>
      <w:hyperlink r:id="rId8" w:tgtFrame="_blank" w:history="1">
        <w:r w:rsidRPr="00C026AD">
          <w:t>概率论</w:t>
        </w:r>
      </w:hyperlink>
      <w:r>
        <w:t>和统计学中，数学期望(mean)（或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F139AC" w:rsidP="00013242">
      <w:pPr>
        <w:ind w:firstLine="420"/>
        <w:rPr>
          <w:rFonts w:hint="eastAsia"/>
        </w:rPr>
      </w:pPr>
      <w:r>
        <w:t>即</w:t>
      </w:r>
    </w:p>
    <w:p w:rsidR="00990B58" w:rsidRDefault="00635A3E" w:rsidP="000C76FB">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 xml:space="preserve">    以上面的鸢尾花数据为例，计算种属为“setosa”的花萼长度L的期望为：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rsidR="00635A3E" w:rsidRDefault="00635A3E" w:rsidP="00C878A9">
      <w:pPr>
        <w:pStyle w:val="a3"/>
        <w:widowControl/>
        <w:ind w:left="420" w:firstLineChars="0" w:firstLine="0"/>
        <w:jc w:val="left"/>
      </w:pPr>
      <w:r>
        <w:tab/>
      </w:r>
      <w:r w:rsidR="005C211A">
        <w:t>即</w:t>
      </w:r>
    </w:p>
    <w:p w:rsidR="00635A3E" w:rsidRDefault="00635A3E" w:rsidP="00635A3E">
      <w:pPr>
        <w:widowControl/>
        <w:ind w:left="1680" w:firstLine="420"/>
        <w:jc w:val="left"/>
        <w:rPr>
          <w:rFonts w:ascii="宋体" w:eastAsia="宋体" w:hAnsi="宋体" w:cs="宋体"/>
          <w:kern w:val="0"/>
          <w:sz w:val="24"/>
          <w:szCs w:val="24"/>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rsidR="00990B58" w:rsidRDefault="00990B58" w:rsidP="00252D77">
      <w:pPr>
        <w:pStyle w:val="4"/>
      </w:pPr>
      <w:r>
        <w:t>方差</w:t>
      </w:r>
    </w:p>
    <w:p w:rsidR="00990B58" w:rsidRDefault="00990B58" w:rsidP="00990B58">
      <w:r>
        <w:t xml:space="preserve">    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BA2A42" w:rsidP="00990B58">
      <w:r>
        <w:tab/>
        <w:t>公式</w:t>
      </w:r>
      <w:r>
        <w:rPr>
          <w:rFonts w:hint="eastAsia"/>
        </w:rPr>
        <w:t>：</w:t>
      </w:r>
    </w:p>
    <w:p w:rsidR="00BA2A42" w:rsidRDefault="00BA2A42" w:rsidP="00BA2A42">
      <w:pPr>
        <w:ind w:left="420" w:firstLine="420"/>
      </w:pPr>
      <w:r>
        <w:rPr>
          <w:noProof/>
        </w:rPr>
        <w:drawing>
          <wp:inline distT="0" distB="0" distL="0" distR="0">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rsidR="00147DA3" w:rsidRDefault="00147DA3" w:rsidP="00704917">
      <w:pPr>
        <w:widowControl/>
        <w:ind w:firstLine="420"/>
        <w:jc w:val="left"/>
        <w:rPr>
          <w:rFonts w:ascii="宋体" w:eastAsia="宋体" w:hAnsi="宋体" w:cs="宋体" w:hint="eastAsia"/>
          <w:kern w:val="0"/>
          <w:sz w:val="24"/>
          <w:szCs w:val="24"/>
        </w:rPr>
      </w:pPr>
      <w:r>
        <w:rPr>
          <w:rFonts w:ascii="宋体" w:eastAsia="宋体" w:hAnsi="宋体" w:cs="宋体"/>
          <w:kern w:val="0"/>
          <w:sz w:val="24"/>
          <w:szCs w:val="24"/>
        </w:rPr>
        <w:t>其中</w:t>
      </w:r>
      <w:r>
        <w:rPr>
          <w:rFonts w:ascii="宋体" w:eastAsia="宋体" w:hAnsi="宋体" w:cs="宋体" w:hint="eastAsia"/>
          <w:kern w:val="0"/>
          <w:sz w:val="24"/>
          <w:szCs w:val="24"/>
        </w:rPr>
        <w:t>，</w:t>
      </w:r>
      <w:r w:rsidRPr="00147DA3">
        <w:rPr>
          <w:rFonts w:ascii="宋体" w:eastAsia="宋体" w:hAnsi="宋体" w:cs="宋体"/>
          <w:noProof/>
          <w:kern w:val="0"/>
          <w:sz w:val="24"/>
          <w:szCs w:val="24"/>
        </w:rPr>
        <w:drawing>
          <wp:inline distT="0" distB="0" distL="0" distR="0">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kern w:val="0"/>
          <w:sz w:val="24"/>
          <w:szCs w:val="24"/>
        </w:rPr>
        <w:t>为总体方差，</w:t>
      </w:r>
      <w:r w:rsidRPr="00147DA3">
        <w:rPr>
          <w:rFonts w:ascii="宋体" w:eastAsia="宋体" w:hAnsi="宋体" w:cs="宋体"/>
          <w:noProof/>
          <w:kern w:val="0"/>
          <w:sz w:val="24"/>
          <w:szCs w:val="24"/>
        </w:rPr>
        <w:drawing>
          <wp:inline distT="0" distB="0" distL="0" distR="0">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kern w:val="0"/>
          <w:sz w:val="24"/>
          <w:szCs w:val="24"/>
        </w:rPr>
        <w:t>为变量，</w:t>
      </w:r>
      <w:r w:rsidRPr="00147DA3">
        <w:rPr>
          <w:rFonts w:ascii="宋体" w:eastAsia="宋体" w:hAnsi="宋体" w:cs="宋体"/>
          <w:noProof/>
          <w:kern w:val="0"/>
          <w:sz w:val="24"/>
          <w:szCs w:val="24"/>
        </w:rPr>
        <w:drawing>
          <wp:inline distT="0" distB="0" distL="0" distR="0">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kern w:val="0"/>
          <w:sz w:val="24"/>
          <w:szCs w:val="24"/>
        </w:rPr>
        <w:t>为总体均值，</w:t>
      </w:r>
      <w:r w:rsidRPr="00147DA3">
        <w:rPr>
          <w:rFonts w:ascii="宋体" w:eastAsia="宋体" w:hAnsi="宋体" w:cs="宋体"/>
          <w:noProof/>
          <w:kern w:val="0"/>
          <w:sz w:val="24"/>
          <w:szCs w:val="24"/>
        </w:rPr>
        <w:drawing>
          <wp:inline distT="0" distB="0" distL="0" distR="0">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kern w:val="0"/>
          <w:sz w:val="24"/>
          <w:szCs w:val="24"/>
        </w:rPr>
        <w:t>为总体个数</w:t>
      </w:r>
      <w:r w:rsidR="001F06D2">
        <w:rPr>
          <w:rFonts w:ascii="宋体" w:eastAsia="宋体" w:hAnsi="宋体" w:cs="宋体" w:hint="eastAsia"/>
          <w:kern w:val="0"/>
          <w:sz w:val="24"/>
          <w:szCs w:val="24"/>
        </w:rPr>
        <w:t>。</w:t>
      </w:r>
    </w:p>
    <w:p w:rsidR="00704917" w:rsidRDefault="00704917" w:rsidP="00704917">
      <w:pPr>
        <w:widowControl/>
        <w:jc w:val="left"/>
        <w:rPr>
          <w:rFonts w:ascii="宋体" w:eastAsia="宋体" w:hAnsi="宋体" w:cs="宋体"/>
          <w:kern w:val="0"/>
          <w:sz w:val="24"/>
          <w:szCs w:val="24"/>
        </w:rPr>
      </w:pPr>
      <w:r>
        <w:rPr>
          <w:rFonts w:ascii="宋体" w:eastAsia="宋体" w:hAnsi="宋体" w:cs="宋体"/>
          <w:kern w:val="0"/>
          <w:sz w:val="24"/>
          <w:szCs w:val="24"/>
        </w:rPr>
        <w:tab/>
      </w:r>
      <w:r w:rsidR="002E1230">
        <w:rPr>
          <w:rFonts w:ascii="宋体" w:eastAsia="宋体" w:hAnsi="宋体" w:cs="宋体" w:hint="eastAsia"/>
          <w:kern w:val="0"/>
          <w:sz w:val="24"/>
          <w:szCs w:val="24"/>
        </w:rPr>
        <w:t>但</w:t>
      </w:r>
      <w:r w:rsidR="002E1230">
        <w:rPr>
          <w:rFonts w:ascii="宋体" w:eastAsia="宋体" w:hAnsi="宋体" w:cs="宋体"/>
          <w:kern w:val="0"/>
          <w:sz w:val="24"/>
          <w:szCs w:val="24"/>
        </w:rPr>
        <w:t>在实际应用中</w:t>
      </w:r>
      <w:r w:rsidR="002E1230">
        <w:rPr>
          <w:rFonts w:ascii="宋体" w:eastAsia="宋体" w:hAnsi="宋体" w:cs="宋体" w:hint="eastAsia"/>
          <w:kern w:val="0"/>
          <w:sz w:val="24"/>
          <w:szCs w:val="24"/>
        </w:rPr>
        <w:t>，</w:t>
      </w:r>
      <w:r w:rsidR="002E1230">
        <w:rPr>
          <w:rFonts w:ascii="宋体" w:eastAsia="宋体" w:hAnsi="宋体" w:cs="宋体"/>
          <w:kern w:val="0"/>
          <w:sz w:val="24"/>
          <w:szCs w:val="24"/>
        </w:rPr>
        <w:t>总体数据通常难以得到，</w:t>
      </w:r>
      <w:r w:rsidR="00102B85">
        <w:rPr>
          <w:rFonts w:ascii="宋体" w:eastAsia="宋体" w:hAnsi="宋体" w:cs="宋体"/>
          <w:kern w:val="0"/>
          <w:sz w:val="24"/>
          <w:szCs w:val="24"/>
        </w:rPr>
        <w:t>通常使用样本来进行计算</w:t>
      </w:r>
      <w:r w:rsidR="00F22B9E">
        <w:rPr>
          <w:rFonts w:ascii="宋体" w:eastAsia="宋体" w:hAnsi="宋体" w:cs="宋体" w:hint="eastAsia"/>
          <w:kern w:val="0"/>
          <w:sz w:val="24"/>
          <w:szCs w:val="24"/>
        </w:rPr>
        <w:t>，</w:t>
      </w:r>
      <w:r w:rsidR="002E1230">
        <w:rPr>
          <w:rFonts w:ascii="宋体" w:eastAsia="宋体" w:hAnsi="宋体" w:cs="宋体"/>
          <w:kern w:val="0"/>
          <w:sz w:val="24"/>
          <w:szCs w:val="24"/>
        </w:rPr>
        <w:t>使用</w:t>
      </w:r>
      <w:r w:rsidRPr="00704917">
        <w:rPr>
          <w:rFonts w:ascii="宋体" w:eastAsia="宋体" w:hAnsi="宋体" w:cs="宋体"/>
          <w:kern w:val="0"/>
          <w:sz w:val="24"/>
          <w:szCs w:val="24"/>
        </w:rPr>
        <w:t>样本统计量代替总体参数，经校正后，样本方差计算公式：</w:t>
      </w:r>
    </w:p>
    <w:p w:rsidR="002E1230" w:rsidRDefault="002E1230" w:rsidP="00704917">
      <w:pPr>
        <w:widowControl/>
        <w:jc w:val="left"/>
        <w:rPr>
          <w:rFonts w:ascii="宋体" w:eastAsia="宋体" w:hAnsi="宋体" w:cs="宋体"/>
          <w:kern w:val="0"/>
          <w:sz w:val="24"/>
          <w:szCs w:val="24"/>
        </w:rPr>
      </w:pPr>
      <w:r>
        <w:rPr>
          <w:rFonts w:ascii="宋体" w:eastAsia="宋体" w:hAnsi="宋体" w:cs="宋体"/>
          <w:kern w:val="0"/>
          <w:sz w:val="24"/>
          <w:szCs w:val="24"/>
        </w:rPr>
        <w:tab/>
      </w:r>
      <w:r w:rsidR="00B415AB">
        <w:rPr>
          <w:rFonts w:ascii="宋体" w:eastAsia="宋体" w:hAnsi="宋体" w:cs="宋体"/>
          <w:kern w:val="0"/>
          <w:sz w:val="24"/>
          <w:szCs w:val="24"/>
        </w:rPr>
        <w:tab/>
      </w:r>
      <w:bookmarkStart w:id="0" w:name="_GoBack"/>
      <w:bookmarkEnd w:id="0"/>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nary>
              <m:naryPr>
                <m:chr m:val="∑"/>
                <m:limLoc m:val="undOvr"/>
                <m:subHide m:val="1"/>
                <m:supHide m:val="1"/>
                <m:ctrlPr>
                  <w:rPr>
                    <w:rFonts w:ascii="Cambria Math" w:eastAsia="宋体" w:hAnsi="Cambria Math" w:cs="宋体"/>
                    <w:kern w:val="0"/>
                    <w:sz w:val="24"/>
                    <w:szCs w:val="24"/>
                  </w:rPr>
                </m:ctrlPr>
              </m:naryPr>
              <m:sub/>
              <m:sup/>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bar>
                      <m:barPr>
                        <m:pos m:val="top"/>
                        <m:ctrlPr>
                          <w:rPr>
                            <w:rFonts w:ascii="Cambria Math" w:eastAsia="宋体" w:hAnsi="Cambria Math" w:cs="宋体"/>
                            <w:i/>
                            <w:kern w:val="0"/>
                            <w:sz w:val="24"/>
                            <w:szCs w:val="24"/>
                          </w:rPr>
                        </m:ctrlPr>
                      </m:barPr>
                      <m:e>
                        <m:r>
                          <w:rPr>
                            <w:rFonts w:ascii="Cambria Math" w:eastAsia="宋体" w:hAnsi="Cambria Math" w:cs="宋体"/>
                            <w:kern w:val="0"/>
                            <w:sz w:val="24"/>
                            <w:szCs w:val="24"/>
                          </w:rPr>
                          <m:t>X</m:t>
                        </m:r>
                      </m:e>
                    </m:bar>
                  </m:e>
                </m:d>
              </m:e>
            </m:nary>
          </m:num>
          <m:den>
            <m:r>
              <w:rPr>
                <w:rFonts w:ascii="Cambria Math" w:eastAsia="宋体" w:hAnsi="Cambria Math" w:cs="宋体"/>
                <w:kern w:val="0"/>
                <w:sz w:val="24"/>
                <w:szCs w:val="24"/>
              </w:rPr>
              <m:t>n-1</m:t>
            </m:r>
          </m:den>
        </m:f>
      </m:oMath>
    </w:p>
    <w:p w:rsidR="00CA3F27" w:rsidRPr="002E1230" w:rsidRDefault="00CA3F27" w:rsidP="00CA3F27">
      <w:pPr>
        <w:widowControl/>
        <w:jc w:val="left"/>
        <w:rPr>
          <w:rFonts w:ascii="宋体" w:eastAsia="宋体" w:hAnsi="宋体" w:cs="宋体"/>
          <w:kern w:val="0"/>
          <w:sz w:val="24"/>
          <w:szCs w:val="24"/>
        </w:rPr>
      </w:pPr>
      <w:r>
        <w:rPr>
          <w:rFonts w:ascii="宋体" w:eastAsia="宋体" w:hAnsi="宋体" w:cs="宋体"/>
          <w:kern w:val="0"/>
          <w:sz w:val="24"/>
          <w:szCs w:val="24"/>
        </w:rPr>
        <w:lastRenderedPageBreak/>
        <w:tab/>
        <w:t>其中</w:t>
      </w:r>
      <w:r>
        <w:rPr>
          <w:rFonts w:ascii="宋体" w:eastAsia="宋体" w:hAnsi="宋体" w:cs="宋体" w:hint="eastAsia"/>
          <w:kern w:val="0"/>
          <w:sz w:val="24"/>
          <w:szCs w:val="24"/>
        </w:rPr>
        <w:t>，</w:t>
      </w: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oMath>
      <w:r>
        <w:rPr>
          <w:rFonts w:ascii="宋体" w:eastAsia="宋体" w:hAnsi="宋体" w:cs="宋体" w:hint="eastAsia"/>
          <w:kern w:val="0"/>
          <w:sz w:val="24"/>
          <w:szCs w:val="24"/>
        </w:rPr>
        <w:t>表示</w:t>
      </w:r>
      <w:r w:rsidRPr="00CA3F27">
        <w:rPr>
          <w:rFonts w:ascii="宋体" w:eastAsia="宋体" w:hAnsi="宋体" w:cs="宋体"/>
          <w:kern w:val="0"/>
          <w:sz w:val="24"/>
          <w:szCs w:val="24"/>
        </w:rPr>
        <w:t>样本方差，X为变量，</w:t>
      </w:r>
      <w:r w:rsidRPr="00CA3F27">
        <w:rPr>
          <w:rFonts w:ascii="宋体" w:eastAsia="宋体" w:hAnsi="宋体" w:cs="宋体"/>
          <w:noProof/>
          <w:kern w:val="0"/>
          <w:sz w:val="24"/>
          <w:szCs w:val="24"/>
        </w:rPr>
        <w:drawing>
          <wp:inline distT="0" distB="0" distL="0" distR="0">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kern w:val="0"/>
          <w:sz w:val="24"/>
          <w:szCs w:val="24"/>
        </w:rPr>
        <w:t>为样本均值，n</w:t>
      </w:r>
      <w:r>
        <w:rPr>
          <w:rFonts w:ascii="宋体" w:eastAsia="宋体" w:hAnsi="宋体" w:cs="宋体"/>
          <w:kern w:val="0"/>
          <w:sz w:val="24"/>
          <w:szCs w:val="24"/>
        </w:rPr>
        <w:t>为样本量</w:t>
      </w:r>
      <w:r>
        <w:rPr>
          <w:rFonts w:ascii="宋体" w:eastAsia="宋体" w:hAnsi="宋体" w:cs="宋体" w:hint="eastAsia"/>
          <w:kern w:val="0"/>
          <w:sz w:val="24"/>
          <w:szCs w:val="24"/>
        </w:rPr>
        <w:t>，</w:t>
      </w:r>
      <w:r>
        <w:rPr>
          <w:rFonts w:ascii="宋体" w:eastAsia="宋体" w:hAnsi="宋体" w:cs="宋体"/>
          <w:kern w:val="0"/>
          <w:sz w:val="24"/>
          <w:szCs w:val="24"/>
        </w:rPr>
        <w:t>n-1表示自由度</w:t>
      </w:r>
      <w:r>
        <w:rPr>
          <w:rFonts w:ascii="宋体" w:eastAsia="宋体" w:hAnsi="宋体" w:cs="宋体" w:hint="eastAsia"/>
          <w:kern w:val="0"/>
          <w:sz w:val="24"/>
          <w:szCs w:val="24"/>
        </w:rPr>
        <w:t>。</w:t>
      </w:r>
    </w:p>
    <w:p w:rsidR="00CA3F27" w:rsidRDefault="00147DA3" w:rsidP="00CA3F27">
      <w:pPr>
        <w:widowControl/>
        <w:ind w:firstLine="420"/>
        <w:jc w:val="left"/>
        <w:rPr>
          <w:rFonts w:ascii="宋体" w:eastAsia="宋体" w:hAnsi="宋体" w:cs="宋体"/>
          <w:kern w:val="0"/>
          <w:sz w:val="24"/>
          <w:szCs w:val="24"/>
        </w:rPr>
      </w:pPr>
      <w:r w:rsidRPr="00B56B6D">
        <w:rPr>
          <w:rFonts w:ascii="宋体" w:eastAsia="宋体" w:hAnsi="宋体" w:cs="宋体" w:hint="eastAsia"/>
          <w:kern w:val="0"/>
          <w:sz w:val="24"/>
          <w:szCs w:val="24"/>
        </w:rPr>
        <w:t>以上面的鸢尾花数据为例，计算种属为“</w:t>
      </w:r>
      <w:r w:rsidRPr="00B56B6D">
        <w:rPr>
          <w:rFonts w:ascii="宋体" w:eastAsia="宋体" w:hAnsi="宋体" w:cs="宋体"/>
          <w:kern w:val="0"/>
          <w:sz w:val="24"/>
          <w:szCs w:val="24"/>
        </w:rPr>
        <w:t>setosa”的花萼长度L</w:t>
      </w:r>
      <w:r>
        <w:rPr>
          <w:rFonts w:ascii="宋体" w:eastAsia="宋体" w:hAnsi="宋体" w:cs="宋体"/>
          <w:kern w:val="0"/>
          <w:sz w:val="24"/>
          <w:szCs w:val="24"/>
        </w:rPr>
        <w:t>的方差</w:t>
      </w:r>
      <w:r w:rsidRPr="00B56B6D">
        <w:rPr>
          <w:rFonts w:ascii="宋体" w:eastAsia="宋体" w:hAnsi="宋体" w:cs="宋体"/>
          <w:kern w:val="0"/>
          <w:sz w:val="24"/>
          <w:szCs w:val="24"/>
        </w:rPr>
        <w:t>为：</w:t>
      </w:r>
    </w:p>
    <w:p w:rsidR="009A1F1C" w:rsidRPr="009A1F1C" w:rsidRDefault="00993EDA" w:rsidP="00CA3F27">
      <w:pPr>
        <w:widowControl/>
        <w:ind w:firstLine="420"/>
        <w:jc w:val="left"/>
        <w:rPr>
          <w:rFonts w:ascii="宋体" w:eastAsia="宋体" w:hAnsi="宋体" w:cs="宋体"/>
          <w:kern w:val="0"/>
          <w:sz w:val="24"/>
          <w:szCs w:val="24"/>
        </w:rPr>
      </w:pPr>
      <m:oMath>
        <m:bar>
          <m:barPr>
            <m:pos m:val="top"/>
            <m:ctrlPr>
              <w:rPr>
                <w:rFonts w:ascii="Cambria Math" w:eastAsia="宋体" w:hAnsi="Cambria Math" w:cs="宋体"/>
                <w:kern w:val="0"/>
                <w:sz w:val="24"/>
                <w:szCs w:val="24"/>
              </w:rPr>
            </m:ctrlPr>
          </m:barPr>
          <m:e>
            <m:r>
              <w:rPr>
                <w:rFonts w:ascii="Cambria Math" w:eastAsia="宋体" w:hAnsi="Cambria Math" w:cs="宋体"/>
                <w:kern w:val="0"/>
                <w:sz w:val="24"/>
                <w:szCs w:val="24"/>
              </w:rPr>
              <m:t>X</m:t>
            </m:r>
          </m:e>
        </m:bar>
      </m:oMath>
      <w:r w:rsidR="009A1F1C">
        <w:rPr>
          <w:rFonts w:ascii="宋体" w:eastAsia="宋体" w:hAnsi="宋体" w:cs="宋体" w:hint="eastAsia"/>
          <w:kern w:val="0"/>
          <w:sz w:val="24"/>
          <w:szCs w:val="24"/>
        </w:rPr>
        <w:t>=</w:t>
      </w:r>
      <w:r w:rsidR="009A1F1C" w:rsidRPr="00B56B6D">
        <w:rPr>
          <w:rFonts w:ascii="宋体" w:eastAsia="宋体" w:hAnsi="宋体" w:cs="宋体"/>
          <w:kern w:val="0"/>
          <w:sz w:val="24"/>
          <w:szCs w:val="24"/>
        </w:rPr>
        <w:t>(5.1+4.9+4.7+4.6+5.0+5.4+4.6+5.0+4.4+4.8)/10=4.85</w:t>
      </w:r>
    </w:p>
    <w:p w:rsidR="00990B58" w:rsidRPr="00853767" w:rsidRDefault="00993EDA" w:rsidP="00853767">
      <w:pPr>
        <w:widowControl/>
        <w:ind w:firstLine="420"/>
        <w:jc w:val="left"/>
        <w:rPr>
          <w:rFonts w:ascii="宋体" w:eastAsia="宋体" w:hAnsi="宋体" w:cs="宋体"/>
          <w:kern w:val="0"/>
          <w:sz w:val="24"/>
          <w:szCs w:val="24"/>
        </w:rPr>
      </w:pP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oMath>
      <w:r w:rsidR="00CA3F27">
        <w:rPr>
          <w:rFonts w:ascii="宋体" w:eastAsia="宋体" w:hAnsi="宋体" w:cs="宋体" w:hint="eastAsia"/>
          <w:kern w:val="0"/>
          <w:sz w:val="24"/>
          <w:szCs w:val="24"/>
        </w:rPr>
        <w:t>=</w:t>
      </w:r>
      <m:oMath>
        <m:d>
          <m:dPr>
            <m:begChr m:val="["/>
            <m:endChr m:val="]"/>
            <m:ctrlPr>
              <w:rPr>
                <w:rFonts w:ascii="Cambria Math" w:eastAsia="宋体" w:hAnsi="Cambria Math" w:cs="宋体"/>
                <w:kern w:val="0"/>
                <w:sz w:val="24"/>
                <w:szCs w:val="24"/>
              </w:rPr>
            </m:ctrlPr>
          </m:dPr>
          <m:e>
            <m:sSup>
              <m:sSupPr>
                <m:ctrlPr>
                  <w:rPr>
                    <w:rFonts w:ascii="Cambria Math" w:eastAsia="宋体" w:hAnsi="Cambria Math" w:cs="宋体"/>
                    <w:kern w:val="0"/>
                    <w:sz w:val="24"/>
                    <w:szCs w:val="24"/>
                  </w:rPr>
                </m:ctrlPr>
              </m:sSupPr>
              <m:e>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5.1-4.85)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(4.9-4.85)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(4.7-4.85)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(4.6-4.85)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(5.0-4.85)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(5.4-4.85)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(4.6-4.85)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(5.0-4.85)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(4.4-4.85)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(4.8-4.85)</m:t>
                </m:r>
              </m:e>
              <m:sup>
                <m:r>
                  <m:rPr>
                    <m:sty m:val="p"/>
                  </m:rPr>
                  <w:rPr>
                    <w:rFonts w:ascii="Cambria Math" w:eastAsia="宋体" w:hAnsi="Cambria Math" w:cs="宋体"/>
                    <w:kern w:val="0"/>
                    <w:sz w:val="24"/>
                    <w:szCs w:val="24"/>
                  </w:rPr>
                  <m:t>2</m:t>
                </m:r>
              </m:sup>
            </m:sSup>
          </m:e>
        </m:d>
      </m:oMath>
      <w:r w:rsidR="007D30AC">
        <w:rPr>
          <w:rFonts w:ascii="宋体" w:eastAsia="宋体" w:hAnsi="宋体" w:cs="宋体" w:hint="eastAsia"/>
          <w:kern w:val="0"/>
          <w:sz w:val="24"/>
          <w:szCs w:val="24"/>
        </w:rPr>
        <w:t>/</w:t>
      </w:r>
      <w:r w:rsidR="007D30AC">
        <w:rPr>
          <w:rFonts w:ascii="宋体" w:eastAsia="宋体" w:hAnsi="宋体" w:cs="宋体"/>
          <w:kern w:val="0"/>
          <w:sz w:val="24"/>
          <w:szCs w:val="24"/>
        </w:rPr>
        <w:t>(10-1)</w:t>
      </w:r>
      <w:r w:rsidR="00314C2C">
        <w:rPr>
          <w:rFonts w:ascii="宋体" w:eastAsia="宋体" w:hAnsi="宋体" w:cs="宋体" w:hint="eastAsia"/>
          <w:kern w:val="0"/>
          <w:sz w:val="24"/>
          <w:szCs w:val="24"/>
        </w:rPr>
        <w:t>=</w:t>
      </w:r>
      <w:r w:rsidR="00AC4E8A">
        <w:rPr>
          <w:rFonts w:ascii="宋体" w:eastAsia="宋体" w:hAnsi="宋体" w:cs="宋体"/>
          <w:kern w:val="0"/>
          <w:sz w:val="24"/>
          <w:szCs w:val="24"/>
        </w:rPr>
        <w:t>0.85</w:t>
      </w:r>
      <w:r w:rsidR="00990B58">
        <w:t xml:space="preserve">    </w:t>
      </w:r>
    </w:p>
    <w:p w:rsidR="00990B58" w:rsidRDefault="00990B58" w:rsidP="00990B58">
      <w:pPr>
        <w:pStyle w:val="4"/>
      </w:pPr>
      <w:r>
        <w:t>协方差</w:t>
      </w:r>
    </w:p>
    <w:p w:rsidR="00990B58" w:rsidRDefault="00B55534" w:rsidP="00D03D70">
      <w:pPr>
        <w:ind w:firstLine="420"/>
      </w:pPr>
      <w:r>
        <w:t>协方差用来描述两个变量之间的总体误差</w:t>
      </w:r>
      <w:r w:rsidR="00925E21">
        <w:rPr>
          <w:rFonts w:hint="eastAsia"/>
        </w:rPr>
        <w:t>，</w:t>
      </w:r>
      <w:r w:rsidR="00925E21">
        <w:t>是方差的一般形式</w:t>
      </w:r>
      <w:r w:rsidR="00925E21">
        <w:rPr>
          <w:rFonts w:hint="eastAsia"/>
        </w:rPr>
        <w:t>。</w:t>
      </w:r>
    </w:p>
    <w:p w:rsidR="00D03D70" w:rsidRDefault="00D03D70" w:rsidP="00D03D70">
      <w:pPr>
        <w:ind w:firstLine="420"/>
      </w:pPr>
      <w:r>
        <w:t>公式</w:t>
      </w:r>
      <w:r>
        <w:rPr>
          <w:rFonts w:hint="eastAsia"/>
        </w:rPr>
        <w:t>：</w:t>
      </w:r>
    </w:p>
    <w:p w:rsidR="00D03D70" w:rsidRPr="00D03D70" w:rsidRDefault="00D03D70" w:rsidP="00D03D70">
      <w:pPr>
        <w:ind w:firstLine="420"/>
      </w:pPr>
      <w:r>
        <w:tab/>
      </w:r>
      <w:sdt>
        <w:sdtPr>
          <w:rPr>
            <w:rFonts w:ascii="Cambria Math" w:hAnsi="Cambria Math"/>
          </w:rPr>
          <w:id w:val="1323928955"/>
          <w:placeholder>
            <w:docPart w:val="DefaultPlaceholder_1075249612"/>
          </w:placeholder>
          <w:temporary/>
          <w:showingPlcHdr/>
          <w:equation/>
        </w:sdtPr>
        <w:sdtEndPr/>
        <w:sdtContent>
          <m:oMath>
            <m:r>
              <m:rPr>
                <m:sty m:val="p"/>
              </m:rPr>
              <w:rPr>
                <w:rStyle w:val="a6"/>
                <w:rFonts w:ascii="Cambria Math" w:hAnsi="Cambria Math"/>
              </w:rPr>
              <m:t>在此处键入公式。</m:t>
            </m:r>
          </m:oMath>
        </w:sdtContent>
      </w:sdt>
    </w:p>
    <w:p w:rsidR="00990B58" w:rsidRDefault="00990B58" w:rsidP="00C07F82">
      <w:pPr>
        <w:pStyle w:val="4"/>
      </w:pPr>
      <w:r>
        <w:t>相关系数</w:t>
      </w:r>
    </w:p>
    <w:p w:rsidR="00AA758F" w:rsidRDefault="00AA758F" w:rsidP="00AA758F">
      <w:pPr>
        <w:pStyle w:val="3"/>
      </w:pPr>
      <w:r>
        <w:t>常用分布</w:t>
      </w:r>
    </w:p>
    <w:p w:rsidR="00AA758F" w:rsidRDefault="00AA758F" w:rsidP="00AA758F">
      <w:pPr>
        <w:pStyle w:val="4"/>
      </w:pPr>
      <w:r>
        <w:t>正态分布</w:t>
      </w:r>
    </w:p>
    <w:p w:rsidR="00AA758F" w:rsidRDefault="00AA758F" w:rsidP="00AA758F">
      <w:pPr>
        <w:pStyle w:val="4"/>
      </w:pPr>
      <w:r>
        <w:t>t分布</w:t>
      </w:r>
    </w:p>
    <w:p w:rsidR="0003764E" w:rsidRDefault="0003764E" w:rsidP="0003764E">
      <w:pPr>
        <w:pStyle w:val="3"/>
      </w:pPr>
      <w:r>
        <w:t>假设检验</w:t>
      </w:r>
    </w:p>
    <w:p w:rsidR="00990B58" w:rsidRPr="0003764E" w:rsidRDefault="00990B58" w:rsidP="00990B58"/>
    <w:p w:rsidR="00990B58" w:rsidRDefault="00990B58" w:rsidP="00C23830">
      <w:pPr>
        <w:pStyle w:val="2"/>
      </w:pPr>
      <w:r>
        <w:lastRenderedPageBreak/>
        <w:t>机器学习常用软件介绍</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pPr>
      <w:r>
        <w:t>Theano</w:t>
      </w:r>
    </w:p>
    <w:p w:rsidR="00990B58" w:rsidRDefault="00A1475B" w:rsidP="00A1475B">
      <w:pPr>
        <w:pStyle w:val="1"/>
      </w:pPr>
      <w:r>
        <w:t>第十章</w:t>
      </w:r>
      <w:r>
        <w:rPr>
          <w:rFonts w:hint="eastAsia"/>
        </w:rPr>
        <w:t xml:space="preserve"> </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EDA" w:rsidRDefault="00993EDA" w:rsidP="00AB6200">
      <w:r>
        <w:separator/>
      </w:r>
    </w:p>
  </w:endnote>
  <w:endnote w:type="continuationSeparator" w:id="0">
    <w:p w:rsidR="00993EDA" w:rsidRDefault="00993EDA"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EDA" w:rsidRDefault="00993EDA" w:rsidP="00AB6200">
      <w:r>
        <w:separator/>
      </w:r>
    </w:p>
  </w:footnote>
  <w:footnote w:type="continuationSeparator" w:id="0">
    <w:p w:rsidR="00993EDA" w:rsidRDefault="00993EDA"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00998"/>
    <w:rsid w:val="00013242"/>
    <w:rsid w:val="000332A7"/>
    <w:rsid w:val="0003764E"/>
    <w:rsid w:val="00042AFB"/>
    <w:rsid w:val="00047A27"/>
    <w:rsid w:val="0005316D"/>
    <w:rsid w:val="00056887"/>
    <w:rsid w:val="00056A58"/>
    <w:rsid w:val="000629E3"/>
    <w:rsid w:val="000A5004"/>
    <w:rsid w:val="000B6680"/>
    <w:rsid w:val="000C76FB"/>
    <w:rsid w:val="000E3636"/>
    <w:rsid w:val="00102B85"/>
    <w:rsid w:val="001176DE"/>
    <w:rsid w:val="00133250"/>
    <w:rsid w:val="00147DA3"/>
    <w:rsid w:val="001578C8"/>
    <w:rsid w:val="00167EA2"/>
    <w:rsid w:val="001B0138"/>
    <w:rsid w:val="001C4FE8"/>
    <w:rsid w:val="001D40CA"/>
    <w:rsid w:val="001F06D2"/>
    <w:rsid w:val="0020165E"/>
    <w:rsid w:val="00201839"/>
    <w:rsid w:val="00240C42"/>
    <w:rsid w:val="00245417"/>
    <w:rsid w:val="00252D77"/>
    <w:rsid w:val="002917E4"/>
    <w:rsid w:val="00291A29"/>
    <w:rsid w:val="002C2E07"/>
    <w:rsid w:val="002E1230"/>
    <w:rsid w:val="00314C2C"/>
    <w:rsid w:val="00320786"/>
    <w:rsid w:val="003254E1"/>
    <w:rsid w:val="00327DE0"/>
    <w:rsid w:val="00356309"/>
    <w:rsid w:val="00366C23"/>
    <w:rsid w:val="0037093E"/>
    <w:rsid w:val="00380EAB"/>
    <w:rsid w:val="003A07E6"/>
    <w:rsid w:val="003A56B1"/>
    <w:rsid w:val="003D5A38"/>
    <w:rsid w:val="00427030"/>
    <w:rsid w:val="00433354"/>
    <w:rsid w:val="00444898"/>
    <w:rsid w:val="00474749"/>
    <w:rsid w:val="0047661B"/>
    <w:rsid w:val="00487E42"/>
    <w:rsid w:val="004952E1"/>
    <w:rsid w:val="00496980"/>
    <w:rsid w:val="004B0579"/>
    <w:rsid w:val="004C466B"/>
    <w:rsid w:val="004F2C8F"/>
    <w:rsid w:val="004F759B"/>
    <w:rsid w:val="005120E6"/>
    <w:rsid w:val="00535DAA"/>
    <w:rsid w:val="00566E52"/>
    <w:rsid w:val="005673F0"/>
    <w:rsid w:val="00585F53"/>
    <w:rsid w:val="005922D8"/>
    <w:rsid w:val="005C211A"/>
    <w:rsid w:val="005E34DB"/>
    <w:rsid w:val="005E3B6E"/>
    <w:rsid w:val="00601DEA"/>
    <w:rsid w:val="00635A3E"/>
    <w:rsid w:val="0064478A"/>
    <w:rsid w:val="00657E83"/>
    <w:rsid w:val="00665AB9"/>
    <w:rsid w:val="006755EA"/>
    <w:rsid w:val="006A3C13"/>
    <w:rsid w:val="006C7F75"/>
    <w:rsid w:val="006E7EA9"/>
    <w:rsid w:val="006F7778"/>
    <w:rsid w:val="00704917"/>
    <w:rsid w:val="00707FAC"/>
    <w:rsid w:val="00733A54"/>
    <w:rsid w:val="00735696"/>
    <w:rsid w:val="007426E2"/>
    <w:rsid w:val="0076124A"/>
    <w:rsid w:val="00762FF6"/>
    <w:rsid w:val="00773AF8"/>
    <w:rsid w:val="00777A92"/>
    <w:rsid w:val="00782D27"/>
    <w:rsid w:val="0078455F"/>
    <w:rsid w:val="00791338"/>
    <w:rsid w:val="007C0ECF"/>
    <w:rsid w:val="007D30AC"/>
    <w:rsid w:val="007E1694"/>
    <w:rsid w:val="007F7289"/>
    <w:rsid w:val="008146A0"/>
    <w:rsid w:val="00844330"/>
    <w:rsid w:val="00853767"/>
    <w:rsid w:val="00886EDD"/>
    <w:rsid w:val="008D64F7"/>
    <w:rsid w:val="008F6A59"/>
    <w:rsid w:val="008F7552"/>
    <w:rsid w:val="009059E2"/>
    <w:rsid w:val="00915D8E"/>
    <w:rsid w:val="00916D6C"/>
    <w:rsid w:val="00925E21"/>
    <w:rsid w:val="00955084"/>
    <w:rsid w:val="00956C02"/>
    <w:rsid w:val="009618E2"/>
    <w:rsid w:val="00976919"/>
    <w:rsid w:val="009878AE"/>
    <w:rsid w:val="00990B58"/>
    <w:rsid w:val="00993EDA"/>
    <w:rsid w:val="009A1F1C"/>
    <w:rsid w:val="009A7FCC"/>
    <w:rsid w:val="009B2D29"/>
    <w:rsid w:val="009C6552"/>
    <w:rsid w:val="009E47CB"/>
    <w:rsid w:val="00A1475B"/>
    <w:rsid w:val="00AA758F"/>
    <w:rsid w:val="00AB6200"/>
    <w:rsid w:val="00AC4E8A"/>
    <w:rsid w:val="00AD5F12"/>
    <w:rsid w:val="00B100AC"/>
    <w:rsid w:val="00B200AB"/>
    <w:rsid w:val="00B415AB"/>
    <w:rsid w:val="00B451E1"/>
    <w:rsid w:val="00B55534"/>
    <w:rsid w:val="00B56B6D"/>
    <w:rsid w:val="00B84FDE"/>
    <w:rsid w:val="00BA2A42"/>
    <w:rsid w:val="00BB41D2"/>
    <w:rsid w:val="00BC2416"/>
    <w:rsid w:val="00BF4CAA"/>
    <w:rsid w:val="00BF6FA3"/>
    <w:rsid w:val="00C026AD"/>
    <w:rsid w:val="00C07F82"/>
    <w:rsid w:val="00C23830"/>
    <w:rsid w:val="00C5609A"/>
    <w:rsid w:val="00C605BE"/>
    <w:rsid w:val="00C878A9"/>
    <w:rsid w:val="00CA3F27"/>
    <w:rsid w:val="00CA7EFE"/>
    <w:rsid w:val="00CB0F1D"/>
    <w:rsid w:val="00CD7314"/>
    <w:rsid w:val="00CE756C"/>
    <w:rsid w:val="00CE7F57"/>
    <w:rsid w:val="00D03B91"/>
    <w:rsid w:val="00D03D70"/>
    <w:rsid w:val="00D05EF2"/>
    <w:rsid w:val="00D96A8E"/>
    <w:rsid w:val="00DA5433"/>
    <w:rsid w:val="00E539B9"/>
    <w:rsid w:val="00E949FA"/>
    <w:rsid w:val="00E956AE"/>
    <w:rsid w:val="00EC345F"/>
    <w:rsid w:val="00ED16D2"/>
    <w:rsid w:val="00ED430E"/>
    <w:rsid w:val="00F139AC"/>
    <w:rsid w:val="00F22B9E"/>
    <w:rsid w:val="00F319BA"/>
    <w:rsid w:val="00F41FCF"/>
    <w:rsid w:val="00F8125A"/>
    <w:rsid w:val="00F90185"/>
    <w:rsid w:val="00FC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0B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ind w:firstLineChars="200" w:firstLine="420"/>
    </w:pPr>
  </w:style>
  <w:style w:type="paragraph" w:styleId="a4">
    <w:name w:val="header"/>
    <w:basedOn w:val="a"/>
    <w:link w:val="Char"/>
    <w:uiPriority w:val="99"/>
    <w:unhideWhenUsed/>
    <w:rsid w:val="00AB6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tabs>
        <w:tab w:val="center" w:pos="4153"/>
        <w:tab w:val="right" w:pos="8306"/>
      </w:tabs>
      <w:snapToGrid w:val="0"/>
      <w:jc w:val="left"/>
    </w:pPr>
    <w:rPr>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 w:type="character" w:styleId="a7">
    <w:name w:val="Hyperlink"/>
    <w:basedOn w:val="a0"/>
    <w:uiPriority w:val="99"/>
    <w:semiHidden/>
    <w:unhideWhenUsed/>
    <w:rsid w:val="00C02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7%8E%87%E8%AE%B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aike.baidu.com/item/%E6%A6%82%E7%8E%87/82884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5%9D%87%E5%80%BC/5922988" TargetMode="Externa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6423F4F1-2782-4855-B758-0F4E25E9604D}"/>
      </w:docPartPr>
      <w:docPartBody>
        <w:p w:rsidR="006F7016" w:rsidRDefault="0038541A">
          <w:r w:rsidRPr="00C56BBB">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1A"/>
    <w:rsid w:val="0038541A"/>
    <w:rsid w:val="006F7016"/>
    <w:rsid w:val="00DE6A27"/>
    <w:rsid w:val="00EA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54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D692-07E6-452B-9236-4A8F0D5D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11</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125</cp:revision>
  <dcterms:created xsi:type="dcterms:W3CDTF">2018-10-30T01:51:00Z</dcterms:created>
  <dcterms:modified xsi:type="dcterms:W3CDTF">2018-11-24T03:42:00Z</dcterms:modified>
</cp:coreProperties>
</file>