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EDA05" w14:textId="77777777" w:rsidR="00262ECD" w:rsidRDefault="00262ECD">
      <w:pPr>
        <w:spacing w:before="800" w:after="200"/>
        <w:jc w:val="center"/>
        <w:rPr>
          <w:b/>
          <w:bCs/>
          <w:color w:val="1F3864"/>
          <w:sz w:val="52"/>
          <w:szCs w:val="52"/>
        </w:rPr>
      </w:pPr>
    </w:p>
    <w:p w14:paraId="798E1A99" w14:textId="2357665E" w:rsidR="00532CCE" w:rsidRDefault="00000000">
      <w:pPr>
        <w:spacing w:before="800" w:after="200"/>
        <w:jc w:val="center"/>
        <w:rPr>
          <w:b/>
          <w:bCs/>
          <w:color w:val="1F3864"/>
          <w:sz w:val="52"/>
          <w:szCs w:val="52"/>
        </w:rPr>
      </w:pPr>
      <w:r>
        <w:rPr>
          <w:b/>
          <w:bCs/>
          <w:color w:val="1F3864"/>
          <w:sz w:val="52"/>
          <w:szCs w:val="52"/>
        </w:rPr>
        <w:t>Physics (2) Research Report</w:t>
      </w:r>
    </w:p>
    <w:p w14:paraId="3E8F5A4B" w14:textId="77777777" w:rsidR="00262ECD" w:rsidRDefault="00262ECD">
      <w:pPr>
        <w:spacing w:before="800" w:after="200"/>
        <w:jc w:val="center"/>
      </w:pPr>
    </w:p>
    <w:p w14:paraId="5B9F646E" w14:textId="77777777" w:rsidR="00532CCE" w:rsidRDefault="00532CCE">
      <w:pPr>
        <w:pBdr>
          <w:bottom w:val="single" w:sz="4" w:space="1" w:color="2E75B6"/>
        </w:pBdr>
        <w:spacing w:after="200"/>
      </w:pPr>
    </w:p>
    <w:p w14:paraId="0CDCABC0" w14:textId="77777777" w:rsidR="00532CCE" w:rsidRDefault="00000000">
      <w:pPr>
        <w:spacing w:before="400" w:after="400"/>
        <w:jc w:val="center"/>
      </w:pPr>
      <w:r>
        <w:rPr>
          <w:b/>
          <w:bCs/>
          <w:i/>
          <w:iCs/>
          <w:color w:val="2E4B7A"/>
          <w:sz w:val="28"/>
          <w:szCs w:val="28"/>
        </w:rPr>
        <w:t>"Physical Analysis of Cylindrical Gaussian Surfaces and Their Industrial Applications: A Case Study on Capacitive Sensors, Electrostatic Precipitators, and Faraday Shields"</w:t>
      </w:r>
    </w:p>
    <w:p w14:paraId="08B5ABC9" w14:textId="77777777" w:rsidR="00532CCE" w:rsidRDefault="00532CCE">
      <w:pPr>
        <w:pBdr>
          <w:bottom w:val="single" w:sz="4" w:space="1" w:color="2E75B6"/>
        </w:pBdr>
        <w:spacing w:after="200"/>
      </w:pPr>
    </w:p>
    <w:p w14:paraId="1F48AD88" w14:textId="77777777" w:rsidR="00262ECD" w:rsidRDefault="00262ECD">
      <w:pPr>
        <w:spacing w:before="600" w:after="80"/>
        <w:jc w:val="center"/>
        <w:rPr>
          <w:b/>
          <w:bCs/>
          <w:color w:val="1F3864"/>
          <w:sz w:val="28"/>
          <w:szCs w:val="28"/>
        </w:rPr>
      </w:pPr>
    </w:p>
    <w:p w14:paraId="3C8BF8FD" w14:textId="1C87C2CB" w:rsidR="00532CCE" w:rsidRDefault="00000000">
      <w:pPr>
        <w:spacing w:before="600" w:after="80"/>
        <w:jc w:val="center"/>
      </w:pPr>
      <w:r>
        <w:rPr>
          <w:b/>
          <w:bCs/>
          <w:color w:val="1F3864"/>
          <w:sz w:val="28"/>
          <w:szCs w:val="28"/>
        </w:rPr>
        <w:t>BY / Engineering Elite Team</w:t>
      </w:r>
    </w:p>
    <w:p w14:paraId="60DBD9E0" w14:textId="77777777" w:rsidR="00532CCE" w:rsidRDefault="00000000">
      <w:pPr>
        <w:spacing w:after="80"/>
        <w:jc w:val="center"/>
      </w:pPr>
      <w:r>
        <w:rPr>
          <w:b/>
          <w:bCs/>
          <w:color w:val="2E4B7A"/>
          <w:sz w:val="24"/>
          <w:szCs w:val="24"/>
        </w:rPr>
        <w:t>Supervised By / Dr. Ashraf El-Morsy</w:t>
      </w:r>
    </w:p>
    <w:p w14:paraId="70419113" w14:textId="210A7240" w:rsidR="00532CCE" w:rsidRDefault="00A34D72" w:rsidP="00A34D72">
      <w:pPr>
        <w:spacing w:before="400" w:after="80"/>
        <w:jc w:val="center"/>
      </w:pPr>
      <w:r>
        <w:rPr>
          <w:noProof/>
        </w:rPr>
        <mc:AlternateContent>
          <mc:Choice Requires="wps">
            <w:drawing>
              <wp:anchor distT="0" distB="0" distL="114300" distR="114300" simplePos="0" relativeHeight="251659264" behindDoc="0" locked="0" layoutInCell="1" allowOverlap="1" wp14:anchorId="49E99C8E" wp14:editId="095DB505">
                <wp:simplePos x="0" y="0"/>
                <wp:positionH relativeFrom="column">
                  <wp:posOffset>885825</wp:posOffset>
                </wp:positionH>
                <wp:positionV relativeFrom="paragraph">
                  <wp:posOffset>625475</wp:posOffset>
                </wp:positionV>
                <wp:extent cx="4533900" cy="304800"/>
                <wp:effectExtent l="0" t="0" r="0" b="4445"/>
                <wp:wrapNone/>
                <wp:docPr id="97" name="Google Shape;97;p14"/>
                <wp:cNvGraphicFramePr/>
                <a:graphic xmlns:a="http://schemas.openxmlformats.org/drawingml/2006/main">
                  <a:graphicData uri="http://schemas.microsoft.com/office/word/2010/wordprocessingShape">
                    <wps:wsp>
                      <wps:cNvSpPr txBox="1"/>
                      <wps:spPr>
                        <a:xfrm>
                          <a:off x="0" y="0"/>
                          <a:ext cx="4533900" cy="304800"/>
                        </a:xfrm>
                        <a:prstGeom prst="rect">
                          <a:avLst/>
                        </a:prstGeom>
                        <a:noFill/>
                        <a:ln>
                          <a:noFill/>
                        </a:ln>
                      </wps:spPr>
                      <wps:txbx>
                        <w:txbxContent>
                          <w:p w14:paraId="08258A09" w14:textId="08D24942" w:rsidR="00A34D72" w:rsidRPr="007E72BB" w:rsidRDefault="00A34D72" w:rsidP="00A34D72">
                            <w:pPr>
                              <w:spacing w:line="384" w:lineRule="auto"/>
                              <w:jc w:val="center"/>
                              <w:rPr>
                                <w:rFonts w:ascii="Urbanist" w:eastAsia="Urbanist" w:hAnsi="Urbanist" w:cs="Urbanist"/>
                                <w:b/>
                                <w:bCs/>
                                <w:color w:val="475569"/>
                              </w:rPr>
                            </w:pPr>
                            <w:r w:rsidRPr="007E72BB">
                              <w:rPr>
                                <w:rFonts w:ascii="Urbanist" w:eastAsia="Urbanist" w:hAnsi="Urbanist" w:cs="Urbanist"/>
                                <w:b/>
                                <w:bCs/>
                                <w:color w:val="475569"/>
                              </w:rPr>
                              <w:t>Mohamed Haitham Mohamed Taher</w:t>
                            </w:r>
                            <w:r w:rsidRPr="007E72BB">
                              <w:rPr>
                                <w:rFonts w:ascii="Urbanist" w:eastAsia="Urbanist" w:hAnsi="Urbanist" w:cs="Urbanist"/>
                                <w:color w:val="475569"/>
                              </w:rPr>
                              <w:t xml:space="preserve"> - </w:t>
                            </w:r>
                            <w:r>
                              <w:rPr>
                                <w:rFonts w:ascii="Urbanist" w:eastAsia="Urbanist" w:hAnsi="Urbanist" w:cs="Urbanist" w:hint="cs"/>
                                <w:color w:val="475569"/>
                                <w:rtl/>
                              </w:rPr>
                              <w:t>1251857</w:t>
                            </w:r>
                            <w:r>
                              <w:rPr>
                                <w:rFonts w:ascii="Urbanist" w:eastAsia="Urbanist" w:hAnsi="Urbanist" w:cs="Urbanist"/>
                                <w:color w:val="475569"/>
                              </w:rPr>
                              <w:br/>
                            </w:r>
                            <w:r w:rsidRPr="007E72BB">
                              <w:rPr>
                                <w:rFonts w:ascii="Urbanist" w:eastAsia="Urbanist" w:hAnsi="Urbanist" w:cs="Urbanist"/>
                                <w:b/>
                                <w:bCs/>
                                <w:color w:val="475569"/>
                              </w:rPr>
                              <w:t>Abdelrahman Helmy Ali</w:t>
                            </w:r>
                            <w:r w:rsidRPr="007E72BB">
                              <w:rPr>
                                <w:rFonts w:ascii="Urbanist" w:eastAsia="Urbanist" w:hAnsi="Urbanist" w:cs="Urbanist"/>
                                <w:color w:val="475569"/>
                              </w:rPr>
                              <w:t xml:space="preserve"> </w:t>
                            </w:r>
                            <w:proofErr w:type="gramStart"/>
                            <w:r w:rsidRPr="007E72BB">
                              <w:rPr>
                                <w:rFonts w:ascii="Urbanist" w:eastAsia="Urbanist" w:hAnsi="Urbanist" w:cs="Urbanist"/>
                                <w:color w:val="475569"/>
                              </w:rPr>
                              <w:t>-</w:t>
                            </w:r>
                            <w:r>
                              <w:rPr>
                                <w:rFonts w:ascii="Urbanist" w:eastAsia="Urbanist" w:hAnsi="Urbanist" w:cs="Urbanist"/>
                                <w:color w:val="475569"/>
                              </w:rPr>
                              <w:t xml:space="preserve"> </w:t>
                            </w:r>
                            <w:r w:rsidRPr="007E72BB">
                              <w:rPr>
                                <w:rFonts w:ascii="Urbanist" w:eastAsia="Urbanist" w:hAnsi="Urbanist" w:cs="Urbanist"/>
                                <w:color w:val="475569"/>
                              </w:rPr>
                              <w:t xml:space="preserve"> </w:t>
                            </w:r>
                            <w:r w:rsidRPr="00A34D72">
                              <w:rPr>
                                <w:rFonts w:ascii="Urbanist" w:eastAsia="Urbanist" w:hAnsi="Urbanist" w:cs="Urbanist"/>
                                <w:color w:val="475569"/>
                              </w:rPr>
                              <w:t>1251386</w:t>
                            </w:r>
                            <w:proofErr w:type="gramEnd"/>
                            <w:r>
                              <w:rPr>
                                <w:rFonts w:ascii="Urbanist" w:eastAsia="Urbanist" w:hAnsi="Urbanist" w:cs="Urbanist"/>
                                <w:color w:val="475569"/>
                              </w:rPr>
                              <w:br/>
                            </w:r>
                            <w:r w:rsidRPr="007E72BB">
                              <w:rPr>
                                <w:rFonts w:ascii="Urbanist" w:eastAsia="Urbanist" w:hAnsi="Urbanist" w:cs="Urbanist"/>
                                <w:b/>
                                <w:bCs/>
                                <w:color w:val="475569"/>
                              </w:rPr>
                              <w:t>Abdelrahman Walid Al-</w:t>
                            </w:r>
                            <w:proofErr w:type="spellStart"/>
                            <w:r w:rsidRPr="007E72BB">
                              <w:rPr>
                                <w:rFonts w:ascii="Urbanist" w:eastAsia="Urbanist" w:hAnsi="Urbanist" w:cs="Urbanist"/>
                                <w:b/>
                                <w:bCs/>
                                <w:color w:val="475569"/>
                              </w:rPr>
                              <w:t>Shuwayhi</w:t>
                            </w:r>
                            <w:proofErr w:type="spellEnd"/>
                            <w:r w:rsidRPr="007E72BB">
                              <w:rPr>
                                <w:rFonts w:ascii="Urbanist" w:eastAsia="Urbanist" w:hAnsi="Urbanist" w:cs="Urbanist"/>
                                <w:color w:val="475569"/>
                              </w:rPr>
                              <w:t xml:space="preserve"> - </w:t>
                            </w:r>
                            <w:r w:rsidRPr="00A34D72">
                              <w:rPr>
                                <w:rFonts w:ascii="Urbanist" w:eastAsia="Urbanist" w:hAnsi="Urbanist" w:cs="Urbanist"/>
                                <w:color w:val="475569"/>
                              </w:rPr>
                              <w:t>1251774</w:t>
                            </w:r>
                            <w:r>
                              <w:rPr>
                                <w:rFonts w:ascii="Urbanist" w:eastAsia="Urbanist" w:hAnsi="Urbanist" w:cs="Urbanist"/>
                                <w:color w:val="475569"/>
                              </w:rPr>
                              <w:br/>
                            </w:r>
                            <w:r w:rsidRPr="007E72BB">
                              <w:rPr>
                                <w:rFonts w:ascii="Urbanist" w:eastAsia="Urbanist" w:hAnsi="Urbanist" w:cs="Urbanist"/>
                                <w:b/>
                                <w:bCs/>
                                <w:color w:val="475569"/>
                              </w:rPr>
                              <w:t>Ali Mohamed Abu Salem</w:t>
                            </w:r>
                            <w:r w:rsidRPr="007E72BB">
                              <w:rPr>
                                <w:rFonts w:ascii="Urbanist" w:eastAsia="Urbanist" w:hAnsi="Urbanist" w:cs="Urbanist"/>
                                <w:color w:val="475569"/>
                              </w:rPr>
                              <w:t xml:space="preserve"> </w:t>
                            </w:r>
                            <w:r>
                              <w:rPr>
                                <w:rFonts w:ascii="Urbanist" w:eastAsia="Urbanist" w:hAnsi="Urbanist" w:cs="Urbanist"/>
                                <w:color w:val="475569"/>
                              </w:rPr>
                              <w:t xml:space="preserve">- </w:t>
                            </w:r>
                            <w:r w:rsidRPr="00202E0D">
                              <w:rPr>
                                <w:rFonts w:ascii="Urbanist" w:eastAsia="Urbanist" w:hAnsi="Urbanist" w:cs="Urbanist"/>
                                <w:color w:val="475569"/>
                              </w:rPr>
                              <w:t>1251400</w:t>
                            </w:r>
                          </w:p>
                          <w:p w14:paraId="232D3A49" w14:textId="24CE1C26" w:rsidR="00A34D72" w:rsidRPr="007E72BB" w:rsidRDefault="00A34D72" w:rsidP="00A34D72">
                            <w:pPr>
                              <w:spacing w:line="384" w:lineRule="auto"/>
                              <w:jc w:val="center"/>
                              <w:rPr>
                                <w:rFonts w:ascii="Urbanist" w:eastAsia="Urbanist" w:hAnsi="Urbanist" w:cs="Urbanist"/>
                                <w:b/>
                                <w:bCs/>
                                <w:color w:val="475569"/>
                              </w:rPr>
                            </w:pPr>
                            <w:r w:rsidRPr="007E72BB">
                              <w:rPr>
                                <w:rFonts w:ascii="Urbanist" w:eastAsia="Urbanist" w:hAnsi="Urbanist" w:cs="Urbanist"/>
                                <w:b/>
                                <w:bCs/>
                                <w:color w:val="475569"/>
                              </w:rPr>
                              <w:t>Ahmed Hany Hamdy Abu Tayel</w:t>
                            </w:r>
                            <w:r w:rsidRPr="007E72BB">
                              <w:rPr>
                                <w:rFonts w:ascii="Urbanist" w:eastAsia="Urbanist" w:hAnsi="Urbanist" w:cs="Urbanist"/>
                                <w:color w:val="475569"/>
                              </w:rPr>
                              <w:t xml:space="preserve"> </w:t>
                            </w:r>
                            <w:r>
                              <w:rPr>
                                <w:rFonts w:ascii="Urbanist" w:eastAsia="Urbanist" w:hAnsi="Urbanist" w:cs="Urbanist"/>
                                <w:color w:val="475569"/>
                              </w:rPr>
                              <w:t>-</w:t>
                            </w:r>
                            <w:r>
                              <w:rPr>
                                <w:rFonts w:ascii="Urbanist" w:eastAsia="Urbanist" w:hAnsi="Urbanist" w:cs="Urbanist"/>
                                <w:color w:val="475569"/>
                              </w:rPr>
                              <w:t xml:space="preserve"> </w:t>
                            </w:r>
                            <w:r w:rsidRPr="00202E0D">
                              <w:rPr>
                                <w:rFonts w:ascii="Urbanist" w:eastAsia="Urbanist" w:hAnsi="Urbanist" w:cs="Urbanist"/>
                                <w:color w:val="475569"/>
                              </w:rPr>
                              <w:t>1251758</w:t>
                            </w:r>
                          </w:p>
                        </w:txbxContent>
                      </wps:txbx>
                      <wps:bodyPr spcFirstLastPara="1" wrap="square" lIns="0" tIns="0" rIns="0" bIns="0" anchor="t" anchorCtr="0">
                        <a:spAutoFit/>
                      </wps:bodyPr>
                    </wps:wsp>
                  </a:graphicData>
                </a:graphic>
                <wp14:sizeRelH relativeFrom="margin">
                  <wp14:pctWidth>0</wp14:pctWidth>
                </wp14:sizeRelH>
              </wp:anchor>
            </w:drawing>
          </mc:Choice>
          <mc:Fallback>
            <w:pict>
              <v:shapetype w14:anchorId="49E99C8E" id="_x0000_t202" coordsize="21600,21600" o:spt="202" path="m,l,21600r21600,l21600,xe">
                <v:stroke joinstyle="miter"/>
                <v:path gradientshapeok="t" o:connecttype="rect"/>
              </v:shapetype>
              <v:shape id="Google Shape;97;p14" o:spid="_x0000_s1026" type="#_x0000_t202" style="position:absolute;left:0;text-align:left;margin-left:69.75pt;margin-top:49.25pt;width:357pt;height:2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" filled="f" stroked="f">
                <v:textbox style="mso-fit-shape-to-text:t" inset="0,0,0,0">
                  <w:txbxContent>
                    <w:p w14:paraId="08258A09" w14:textId="08D24942" w:rsidR="00A34D72" w:rsidRPr="007E72BB" w:rsidRDefault="00A34D72" w:rsidP="00A34D72">
                      <w:pPr>
                        <w:spacing w:line="384" w:lineRule="auto"/>
                        <w:jc w:val="center"/>
                        <w:rPr>
                          <w:rFonts w:ascii="Urbanist" w:eastAsia="Urbanist" w:hAnsi="Urbanist" w:cs="Urbanist"/>
                          <w:b/>
                          <w:bCs/>
                          <w:color w:val="475569"/>
                        </w:rPr>
                      </w:pPr>
                      <w:r w:rsidRPr="007E72BB">
                        <w:rPr>
                          <w:rFonts w:ascii="Urbanist" w:eastAsia="Urbanist" w:hAnsi="Urbanist" w:cs="Urbanist"/>
                          <w:b/>
                          <w:bCs/>
                          <w:color w:val="475569"/>
                        </w:rPr>
                        <w:t>Mohamed Haitham Mohamed Taher</w:t>
                      </w:r>
                      <w:r w:rsidRPr="007E72BB">
                        <w:rPr>
                          <w:rFonts w:ascii="Urbanist" w:eastAsia="Urbanist" w:hAnsi="Urbanist" w:cs="Urbanist"/>
                          <w:color w:val="475569"/>
                        </w:rPr>
                        <w:t xml:space="preserve"> - </w:t>
                      </w:r>
                      <w:r>
                        <w:rPr>
                          <w:rFonts w:ascii="Urbanist" w:eastAsia="Urbanist" w:hAnsi="Urbanist" w:cs="Urbanist" w:hint="cs"/>
                          <w:color w:val="475569"/>
                          <w:rtl/>
                        </w:rPr>
                        <w:t>1251857</w:t>
                      </w:r>
                      <w:r>
                        <w:rPr>
                          <w:rFonts w:ascii="Urbanist" w:eastAsia="Urbanist" w:hAnsi="Urbanist" w:cs="Urbanist"/>
                          <w:color w:val="475569"/>
                        </w:rPr>
                        <w:br/>
                      </w:r>
                      <w:r w:rsidRPr="007E72BB">
                        <w:rPr>
                          <w:rFonts w:ascii="Urbanist" w:eastAsia="Urbanist" w:hAnsi="Urbanist" w:cs="Urbanist"/>
                          <w:b/>
                          <w:bCs/>
                          <w:color w:val="475569"/>
                        </w:rPr>
                        <w:t>Abdelrahman Helmy Ali</w:t>
                      </w:r>
                      <w:r w:rsidRPr="007E72BB">
                        <w:rPr>
                          <w:rFonts w:ascii="Urbanist" w:eastAsia="Urbanist" w:hAnsi="Urbanist" w:cs="Urbanist"/>
                          <w:color w:val="475569"/>
                        </w:rPr>
                        <w:t xml:space="preserve"> </w:t>
                      </w:r>
                      <w:proofErr w:type="gramStart"/>
                      <w:r w:rsidRPr="007E72BB">
                        <w:rPr>
                          <w:rFonts w:ascii="Urbanist" w:eastAsia="Urbanist" w:hAnsi="Urbanist" w:cs="Urbanist"/>
                          <w:color w:val="475569"/>
                        </w:rPr>
                        <w:t>-</w:t>
                      </w:r>
                      <w:r>
                        <w:rPr>
                          <w:rFonts w:ascii="Urbanist" w:eastAsia="Urbanist" w:hAnsi="Urbanist" w:cs="Urbanist"/>
                          <w:color w:val="475569"/>
                        </w:rPr>
                        <w:t xml:space="preserve"> </w:t>
                      </w:r>
                      <w:r w:rsidRPr="007E72BB">
                        <w:rPr>
                          <w:rFonts w:ascii="Urbanist" w:eastAsia="Urbanist" w:hAnsi="Urbanist" w:cs="Urbanist"/>
                          <w:color w:val="475569"/>
                        </w:rPr>
                        <w:t xml:space="preserve"> </w:t>
                      </w:r>
                      <w:r w:rsidRPr="00A34D72">
                        <w:rPr>
                          <w:rFonts w:ascii="Urbanist" w:eastAsia="Urbanist" w:hAnsi="Urbanist" w:cs="Urbanist"/>
                          <w:color w:val="475569"/>
                        </w:rPr>
                        <w:t>1251386</w:t>
                      </w:r>
                      <w:proofErr w:type="gramEnd"/>
                      <w:r>
                        <w:rPr>
                          <w:rFonts w:ascii="Urbanist" w:eastAsia="Urbanist" w:hAnsi="Urbanist" w:cs="Urbanist"/>
                          <w:color w:val="475569"/>
                        </w:rPr>
                        <w:br/>
                      </w:r>
                      <w:r w:rsidRPr="007E72BB">
                        <w:rPr>
                          <w:rFonts w:ascii="Urbanist" w:eastAsia="Urbanist" w:hAnsi="Urbanist" w:cs="Urbanist"/>
                          <w:b/>
                          <w:bCs/>
                          <w:color w:val="475569"/>
                        </w:rPr>
                        <w:t>Abdelrahman Walid Al-</w:t>
                      </w:r>
                      <w:proofErr w:type="spellStart"/>
                      <w:r w:rsidRPr="007E72BB">
                        <w:rPr>
                          <w:rFonts w:ascii="Urbanist" w:eastAsia="Urbanist" w:hAnsi="Urbanist" w:cs="Urbanist"/>
                          <w:b/>
                          <w:bCs/>
                          <w:color w:val="475569"/>
                        </w:rPr>
                        <w:t>Shuwayhi</w:t>
                      </w:r>
                      <w:proofErr w:type="spellEnd"/>
                      <w:r w:rsidRPr="007E72BB">
                        <w:rPr>
                          <w:rFonts w:ascii="Urbanist" w:eastAsia="Urbanist" w:hAnsi="Urbanist" w:cs="Urbanist"/>
                          <w:color w:val="475569"/>
                        </w:rPr>
                        <w:t xml:space="preserve"> - </w:t>
                      </w:r>
                      <w:r w:rsidRPr="00A34D72">
                        <w:rPr>
                          <w:rFonts w:ascii="Urbanist" w:eastAsia="Urbanist" w:hAnsi="Urbanist" w:cs="Urbanist"/>
                          <w:color w:val="475569"/>
                        </w:rPr>
                        <w:t>1251774</w:t>
                      </w:r>
                      <w:r>
                        <w:rPr>
                          <w:rFonts w:ascii="Urbanist" w:eastAsia="Urbanist" w:hAnsi="Urbanist" w:cs="Urbanist"/>
                          <w:color w:val="475569"/>
                        </w:rPr>
                        <w:br/>
                      </w:r>
                      <w:r w:rsidRPr="007E72BB">
                        <w:rPr>
                          <w:rFonts w:ascii="Urbanist" w:eastAsia="Urbanist" w:hAnsi="Urbanist" w:cs="Urbanist"/>
                          <w:b/>
                          <w:bCs/>
                          <w:color w:val="475569"/>
                        </w:rPr>
                        <w:t>Ali Mohamed Abu Salem</w:t>
                      </w:r>
                      <w:r w:rsidRPr="007E72BB">
                        <w:rPr>
                          <w:rFonts w:ascii="Urbanist" w:eastAsia="Urbanist" w:hAnsi="Urbanist" w:cs="Urbanist"/>
                          <w:color w:val="475569"/>
                        </w:rPr>
                        <w:t xml:space="preserve"> </w:t>
                      </w:r>
                      <w:r>
                        <w:rPr>
                          <w:rFonts w:ascii="Urbanist" w:eastAsia="Urbanist" w:hAnsi="Urbanist" w:cs="Urbanist"/>
                          <w:color w:val="475569"/>
                        </w:rPr>
                        <w:t xml:space="preserve">- </w:t>
                      </w:r>
                      <w:r w:rsidRPr="00202E0D">
                        <w:rPr>
                          <w:rFonts w:ascii="Urbanist" w:eastAsia="Urbanist" w:hAnsi="Urbanist" w:cs="Urbanist"/>
                          <w:color w:val="475569"/>
                        </w:rPr>
                        <w:t>1251400</w:t>
                      </w:r>
                    </w:p>
                    <w:p w14:paraId="232D3A49" w14:textId="24CE1C26" w:rsidR="00A34D72" w:rsidRPr="007E72BB" w:rsidRDefault="00A34D72" w:rsidP="00A34D72">
                      <w:pPr>
                        <w:spacing w:line="384" w:lineRule="auto"/>
                        <w:jc w:val="center"/>
                        <w:rPr>
                          <w:rFonts w:ascii="Urbanist" w:eastAsia="Urbanist" w:hAnsi="Urbanist" w:cs="Urbanist"/>
                          <w:b/>
                          <w:bCs/>
                          <w:color w:val="475569"/>
                        </w:rPr>
                      </w:pPr>
                      <w:r w:rsidRPr="007E72BB">
                        <w:rPr>
                          <w:rFonts w:ascii="Urbanist" w:eastAsia="Urbanist" w:hAnsi="Urbanist" w:cs="Urbanist"/>
                          <w:b/>
                          <w:bCs/>
                          <w:color w:val="475569"/>
                        </w:rPr>
                        <w:t>Ahmed Hany Hamdy Abu Tayel</w:t>
                      </w:r>
                      <w:r w:rsidRPr="007E72BB">
                        <w:rPr>
                          <w:rFonts w:ascii="Urbanist" w:eastAsia="Urbanist" w:hAnsi="Urbanist" w:cs="Urbanist"/>
                          <w:color w:val="475569"/>
                        </w:rPr>
                        <w:t xml:space="preserve"> </w:t>
                      </w:r>
                      <w:r>
                        <w:rPr>
                          <w:rFonts w:ascii="Urbanist" w:eastAsia="Urbanist" w:hAnsi="Urbanist" w:cs="Urbanist"/>
                          <w:color w:val="475569"/>
                        </w:rPr>
                        <w:t>-</w:t>
                      </w:r>
                      <w:r>
                        <w:rPr>
                          <w:rFonts w:ascii="Urbanist" w:eastAsia="Urbanist" w:hAnsi="Urbanist" w:cs="Urbanist"/>
                          <w:color w:val="475569"/>
                        </w:rPr>
                        <w:t xml:space="preserve"> </w:t>
                      </w:r>
                      <w:r w:rsidRPr="00202E0D">
                        <w:rPr>
                          <w:rFonts w:ascii="Urbanist" w:eastAsia="Urbanist" w:hAnsi="Urbanist" w:cs="Urbanist"/>
                          <w:color w:val="475569"/>
                        </w:rPr>
                        <w:t>1251758</w:t>
                      </w:r>
                    </w:p>
                  </w:txbxContent>
                </v:textbox>
              </v:shape>
            </w:pict>
          </mc:Fallback>
        </mc:AlternateContent>
      </w:r>
      <w:r w:rsidR="00000000">
        <w:rPr>
          <w:b/>
          <w:bCs/>
          <w:sz w:val="24"/>
          <w:szCs w:val="24"/>
        </w:rPr>
        <w:t>Research Team Members:</w:t>
      </w:r>
      <w:r w:rsidR="00000000">
        <w:br w:type="page"/>
      </w:r>
    </w:p>
    <w:p w14:paraId="1E67873B" w14:textId="77777777" w:rsidR="00532CCE" w:rsidRDefault="00000000">
      <w:pPr>
        <w:pStyle w:val="Heading1"/>
        <w:jc w:val="center"/>
      </w:pPr>
      <w:r>
        <w:lastRenderedPageBreak/>
        <w:t>Table of Contents</w:t>
      </w:r>
    </w:p>
    <w:p w14:paraId="04BBA9B2" w14:textId="7C0E246A" w:rsidR="00532CCE" w:rsidRDefault="00000000">
      <w:pPr>
        <w:spacing w:after="160"/>
        <w:jc w:val="both"/>
      </w:pPr>
      <w:r>
        <w:t>Abstract …………………………………………………………………………</w:t>
      </w:r>
      <w:r w:rsidR="001B05C7">
        <w:t>……………………….</w:t>
      </w:r>
      <w:r>
        <w:t>…… 3</w:t>
      </w:r>
    </w:p>
    <w:p w14:paraId="05042170" w14:textId="2C95EB7D" w:rsidR="001B05C7" w:rsidRDefault="001B05C7">
      <w:pPr>
        <w:spacing w:after="160"/>
        <w:jc w:val="both"/>
        <w:sectPr w:rsidR="001B05C7" w:rsidSect="001B05C7">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08" w:footer="708" w:gutter="0"/>
          <w:cols w:space="720"/>
          <w:titlePg/>
          <w:docGrid w:linePitch="360"/>
        </w:sectPr>
      </w:pPr>
      <w:r>
        <w:br/>
      </w:r>
      <w:r>
        <w:br/>
      </w:r>
    </w:p>
    <w:p w14:paraId="2E69BB2D" w14:textId="77777777" w:rsidR="00532CCE" w:rsidRDefault="00000000" w:rsidP="001B05C7">
      <w:pPr>
        <w:spacing w:after="160"/>
      </w:pPr>
      <w:r>
        <w:t>Chapter One: Theoretical Foundation of Gauss's Law</w:t>
      </w:r>
    </w:p>
    <w:p w14:paraId="293E78F4" w14:textId="2CFC8314" w:rsidR="00532CCE" w:rsidRDefault="00000000" w:rsidP="001B05C7">
      <w:pPr>
        <w:spacing w:after="160"/>
      </w:pPr>
      <w:r>
        <w:t xml:space="preserve">  </w:t>
      </w:r>
      <w:proofErr w:type="gramStart"/>
      <w:r>
        <w:t>1.1  The</w:t>
      </w:r>
      <w:proofErr w:type="gramEnd"/>
      <w:r>
        <w:t xml:space="preserve"> Concept of Electric Flux ………… 4</w:t>
      </w:r>
    </w:p>
    <w:p w14:paraId="5CB2E6AE" w14:textId="4C387565" w:rsidR="00532CCE" w:rsidRDefault="00000000" w:rsidP="001B05C7">
      <w:pPr>
        <w:spacing w:after="160"/>
      </w:pPr>
      <w:r>
        <w:t xml:space="preserve">  </w:t>
      </w:r>
      <w:proofErr w:type="gramStart"/>
      <w:r>
        <w:t>1.2  The</w:t>
      </w:r>
      <w:proofErr w:type="gramEnd"/>
      <w:r>
        <w:t xml:space="preserve"> Integral Form of Gauss's Law…… 4</w:t>
      </w:r>
    </w:p>
    <w:p w14:paraId="56488A56" w14:textId="77777777" w:rsidR="00532CCE" w:rsidRDefault="00000000" w:rsidP="001B05C7">
      <w:pPr>
        <w:spacing w:after="160"/>
      </w:pPr>
      <w:r>
        <w:t xml:space="preserve">  </w:t>
      </w:r>
      <w:proofErr w:type="gramStart"/>
      <w:r>
        <w:t>1.3  Strategies</w:t>
      </w:r>
      <w:proofErr w:type="gramEnd"/>
      <w:r>
        <w:t xml:space="preserve"> for Selecting Gaussian Surfaces ……………………………………… 5</w:t>
      </w:r>
    </w:p>
    <w:p w14:paraId="37EFD903" w14:textId="324926E7" w:rsidR="00532CCE" w:rsidRDefault="00000000" w:rsidP="001B05C7">
      <w:pPr>
        <w:spacing w:after="160"/>
      </w:pPr>
      <w:r>
        <w:t xml:space="preserve">  </w:t>
      </w:r>
      <w:proofErr w:type="gramStart"/>
      <w:r>
        <w:t>1.4  Cylindrical</w:t>
      </w:r>
      <w:proofErr w:type="gramEnd"/>
      <w:r>
        <w:t xml:space="preserve"> Symmetry as a Dedicated Case Study …………………………</w:t>
      </w:r>
      <w:r w:rsidR="001B05C7">
        <w:t>…...</w:t>
      </w:r>
      <w:r>
        <w:t>…… 5</w:t>
      </w:r>
    </w:p>
    <w:p w14:paraId="076524C8" w14:textId="77777777" w:rsidR="00532CCE" w:rsidRDefault="00000000" w:rsidP="001B05C7">
      <w:pPr>
        <w:spacing w:after="160"/>
      </w:pPr>
      <w:r>
        <w:t>Chapter Two: Mathematical Analysis and Derivations</w:t>
      </w:r>
    </w:p>
    <w:p w14:paraId="4E40B438" w14:textId="3DB3AB0E" w:rsidR="00532CCE" w:rsidRDefault="00000000" w:rsidP="001B05C7">
      <w:pPr>
        <w:spacing w:after="160"/>
      </w:pPr>
      <w:r>
        <w:t xml:space="preserve">  </w:t>
      </w:r>
      <w:proofErr w:type="gramStart"/>
      <w:r>
        <w:t>2.1  Electric</w:t>
      </w:r>
      <w:proofErr w:type="gramEnd"/>
      <w:r>
        <w:t xml:space="preserve"> Field of an Infinite Line Charge …………………………………</w:t>
      </w:r>
      <w:r w:rsidR="001B05C7">
        <w:t>…………</w:t>
      </w:r>
      <w:r>
        <w:t>…… 6</w:t>
      </w:r>
    </w:p>
    <w:p w14:paraId="234E9E97" w14:textId="77777777" w:rsidR="00532CCE" w:rsidRDefault="00000000" w:rsidP="001B05C7">
      <w:pPr>
        <w:spacing w:after="160"/>
      </w:pPr>
      <w:r>
        <w:t xml:space="preserve">  </w:t>
      </w:r>
      <w:proofErr w:type="gramStart"/>
      <w:r>
        <w:t>2.2  Electric</w:t>
      </w:r>
      <w:proofErr w:type="gramEnd"/>
      <w:r>
        <w:t xml:space="preserve"> Field of Coaxial Cylinders ………………………………………………… 7</w:t>
      </w:r>
    </w:p>
    <w:p w14:paraId="1A26BCF5" w14:textId="232AB426" w:rsidR="00532CCE" w:rsidRDefault="00000000" w:rsidP="001B05C7">
      <w:pPr>
        <w:spacing w:after="160"/>
      </w:pPr>
      <w:r>
        <w:t xml:space="preserve">  </w:t>
      </w:r>
      <w:proofErr w:type="gramStart"/>
      <w:r>
        <w:t>2.3  Voltage</w:t>
      </w:r>
      <w:proofErr w:type="gramEnd"/>
      <w:r>
        <w:t xml:space="preserve"> Difference and Capacitance in Cylindrical Symmetry ………</w:t>
      </w:r>
      <w:r w:rsidR="001B05C7">
        <w:t>…………….</w:t>
      </w:r>
      <w:r>
        <w:t>… 8</w:t>
      </w:r>
    </w:p>
    <w:p w14:paraId="0A837678" w14:textId="26A09DF0" w:rsidR="001B05C7" w:rsidRDefault="001B05C7">
      <w:pPr>
        <w:spacing w:after="160"/>
        <w:jc w:val="both"/>
        <w:sectPr w:rsidR="001B05C7" w:rsidSect="001B05C7">
          <w:type w:val="continuous"/>
          <w:pgSz w:w="12240" w:h="15840"/>
          <w:pgMar w:top="1440" w:right="1080" w:bottom="1440" w:left="1080" w:header="708" w:footer="708" w:gutter="0"/>
          <w:cols w:num="2" w:space="720"/>
          <w:docGrid w:linePitch="360"/>
        </w:sectPr>
      </w:pPr>
      <w:r>
        <w:br/>
      </w:r>
      <w:r>
        <w:br/>
      </w:r>
    </w:p>
    <w:p w14:paraId="5B2BBC06" w14:textId="77777777" w:rsidR="00532CCE" w:rsidRDefault="00000000" w:rsidP="001B05C7">
      <w:pPr>
        <w:spacing w:after="160"/>
      </w:pPr>
      <w:r>
        <w:t>Chapter Three: Industrial and Engineering Applications</w:t>
      </w:r>
    </w:p>
    <w:p w14:paraId="37D914C9" w14:textId="33372351" w:rsidR="00532CCE" w:rsidRDefault="00000000" w:rsidP="001B05C7">
      <w:pPr>
        <w:spacing w:after="160"/>
      </w:pPr>
      <w:r>
        <w:t xml:space="preserve">  </w:t>
      </w:r>
      <w:proofErr w:type="gramStart"/>
      <w:r>
        <w:t>3.1  Capacitive</w:t>
      </w:r>
      <w:proofErr w:type="gramEnd"/>
      <w:r>
        <w:t xml:space="preserve"> Sensors for Liquid Level Measurement ……………</w:t>
      </w:r>
      <w:r w:rsidR="001B05C7">
        <w:t>…</w:t>
      </w:r>
      <w:proofErr w:type="gramStart"/>
      <w:r w:rsidR="001B05C7">
        <w:t>…..</w:t>
      </w:r>
      <w:proofErr w:type="gramEnd"/>
      <w:r>
        <w:t>…………… 10</w:t>
      </w:r>
    </w:p>
    <w:p w14:paraId="1DFF3E5C" w14:textId="72856F94" w:rsidR="00532CCE" w:rsidRDefault="00000000" w:rsidP="001B05C7">
      <w:pPr>
        <w:spacing w:after="160"/>
      </w:pPr>
      <w:r>
        <w:t xml:space="preserve">  </w:t>
      </w:r>
      <w:proofErr w:type="gramStart"/>
      <w:r>
        <w:t>3.2  Electrostatic</w:t>
      </w:r>
      <w:proofErr w:type="gramEnd"/>
      <w:r>
        <w:t xml:space="preserve"> Precipitators for Industrial Emission Purification ……</w:t>
      </w:r>
      <w:r w:rsidR="001B05C7">
        <w:t>………………….</w:t>
      </w:r>
      <w:r>
        <w:t xml:space="preserve"> 14</w:t>
      </w:r>
    </w:p>
    <w:p w14:paraId="64081301" w14:textId="0F08B1B9" w:rsidR="00532CCE" w:rsidRDefault="00000000" w:rsidP="001B05C7">
      <w:pPr>
        <w:spacing w:after="160"/>
      </w:pPr>
      <w:r>
        <w:t xml:space="preserve">  </w:t>
      </w:r>
      <w:proofErr w:type="gramStart"/>
      <w:r>
        <w:t>3.3  Faraday</w:t>
      </w:r>
      <w:proofErr w:type="gramEnd"/>
      <w:r>
        <w:t xml:space="preserve"> Shield and Coaxial Cable Protection from EMI ………</w:t>
      </w:r>
      <w:r w:rsidR="001B05C7">
        <w:t>………...</w:t>
      </w:r>
      <w:r>
        <w:t>……… 19</w:t>
      </w:r>
    </w:p>
    <w:p w14:paraId="24CE076C" w14:textId="77777777" w:rsidR="00532CCE" w:rsidRDefault="00000000" w:rsidP="001B05C7">
      <w:pPr>
        <w:spacing w:after="160"/>
      </w:pPr>
      <w:r>
        <w:t>Chapter Four: Digital Modeling and Interactive Tools</w:t>
      </w:r>
    </w:p>
    <w:p w14:paraId="0EFF8FF5" w14:textId="308082D8" w:rsidR="00532CCE" w:rsidRDefault="00000000" w:rsidP="001B05C7">
      <w:pPr>
        <w:spacing w:after="160"/>
      </w:pPr>
      <w:r>
        <w:t xml:space="preserve">  </w:t>
      </w:r>
      <w:proofErr w:type="gramStart"/>
      <w:r>
        <w:t>4.1  Website</w:t>
      </w:r>
      <w:proofErr w:type="gramEnd"/>
      <w:r>
        <w:t>: "Physics at the Heart of Industry" Platform ………………</w:t>
      </w:r>
      <w:proofErr w:type="gramStart"/>
      <w:r w:rsidR="001B05C7">
        <w:t>…..</w:t>
      </w:r>
      <w:proofErr w:type="gramEnd"/>
      <w:r>
        <w:t>……… 26</w:t>
      </w:r>
    </w:p>
    <w:p w14:paraId="7D4255AF" w14:textId="787DACF5" w:rsidR="00532CCE" w:rsidRDefault="00000000" w:rsidP="001B05C7">
      <w:pPr>
        <w:spacing w:after="160"/>
      </w:pPr>
      <w:r>
        <w:t xml:space="preserve">  </w:t>
      </w:r>
      <w:proofErr w:type="gramStart"/>
      <w:r>
        <w:t>4.2  Android</w:t>
      </w:r>
      <w:proofErr w:type="gramEnd"/>
      <w:r>
        <w:t xml:space="preserve"> App: Electric Field Calculator ……………………………………</w:t>
      </w:r>
      <w:r w:rsidR="001B05C7">
        <w:t>…...</w:t>
      </w:r>
      <w:r>
        <w:t>……… 26</w:t>
      </w:r>
    </w:p>
    <w:p w14:paraId="74DE16CD" w14:textId="409DC589" w:rsidR="00532CCE" w:rsidRDefault="00000000" w:rsidP="001B05C7">
      <w:pPr>
        <w:spacing w:after="160"/>
      </w:pPr>
      <w:r>
        <w:t xml:space="preserve">  </w:t>
      </w:r>
      <w:proofErr w:type="gramStart"/>
      <w:r>
        <w:t>4.3  Digital</w:t>
      </w:r>
      <w:proofErr w:type="gramEnd"/>
      <w:r>
        <w:t>-Physical Integration (The Synergy) ……………………………</w:t>
      </w:r>
      <w:r w:rsidR="001B05C7">
        <w:t>…………</w:t>
      </w:r>
      <w:proofErr w:type="gramStart"/>
      <w:r w:rsidR="001B05C7">
        <w:t>…..</w:t>
      </w:r>
      <w:proofErr w:type="gramEnd"/>
      <w:r>
        <w:t>…… 27</w:t>
      </w:r>
    </w:p>
    <w:p w14:paraId="4597E661" w14:textId="7AD7CE8F" w:rsidR="001B05C7" w:rsidRDefault="001B05C7">
      <w:pPr>
        <w:spacing w:after="160"/>
        <w:jc w:val="both"/>
        <w:sectPr w:rsidR="001B05C7" w:rsidSect="001B05C7">
          <w:type w:val="continuous"/>
          <w:pgSz w:w="12240" w:h="15840"/>
          <w:pgMar w:top="1440" w:right="1080" w:bottom="1440" w:left="1080" w:header="708" w:footer="708" w:gutter="0"/>
          <w:cols w:num="2" w:space="720"/>
          <w:docGrid w:linePitch="360"/>
        </w:sectPr>
      </w:pPr>
      <w:r>
        <w:br/>
      </w:r>
    </w:p>
    <w:p w14:paraId="071DBCF9" w14:textId="77777777" w:rsidR="00532CCE" w:rsidRDefault="00000000">
      <w:pPr>
        <w:spacing w:after="160"/>
        <w:jc w:val="both"/>
      </w:pPr>
      <w:r>
        <w:t>Chapter Five: Conclusion and Future Outlook</w:t>
      </w:r>
    </w:p>
    <w:p w14:paraId="1AE751BC" w14:textId="418DEF7C" w:rsidR="00532CCE" w:rsidRDefault="00000000">
      <w:pPr>
        <w:spacing w:after="160"/>
        <w:jc w:val="both"/>
      </w:pPr>
      <w:r>
        <w:t xml:space="preserve">  </w:t>
      </w:r>
      <w:proofErr w:type="gramStart"/>
      <w:r>
        <w:t>5.1  Research</w:t>
      </w:r>
      <w:proofErr w:type="gramEnd"/>
      <w:r>
        <w:t xml:space="preserve"> Conclusions …………………………………………………………………</w:t>
      </w:r>
      <w:r w:rsidR="001B05C7">
        <w:t>………….</w:t>
      </w:r>
      <w:r>
        <w:t>… 27</w:t>
      </w:r>
    </w:p>
    <w:p w14:paraId="37375265" w14:textId="5C5102AB" w:rsidR="00532CCE" w:rsidRDefault="00000000">
      <w:pPr>
        <w:spacing w:after="160"/>
        <w:jc w:val="both"/>
      </w:pPr>
      <w:r>
        <w:t xml:space="preserve">  </w:t>
      </w:r>
      <w:proofErr w:type="gramStart"/>
      <w:r>
        <w:t>5.2  Future</w:t>
      </w:r>
      <w:proofErr w:type="gramEnd"/>
      <w:r>
        <w:t xml:space="preserve"> Trends ……………………………………………………………………………</w:t>
      </w:r>
      <w:r w:rsidR="001B05C7">
        <w:t>.……………</w:t>
      </w:r>
      <w:r>
        <w:t>28</w:t>
      </w:r>
    </w:p>
    <w:p w14:paraId="6060AFE7" w14:textId="08E97584" w:rsidR="00532CCE" w:rsidRDefault="00000000">
      <w:pPr>
        <w:spacing w:after="160"/>
        <w:jc w:val="both"/>
      </w:pPr>
      <w:r>
        <w:t>References …………………………………………………………………………………</w:t>
      </w:r>
      <w:r w:rsidR="001B05C7">
        <w:t>………</w:t>
      </w:r>
      <w:proofErr w:type="gramStart"/>
      <w:r w:rsidR="001B05C7">
        <w:t>…..</w:t>
      </w:r>
      <w:proofErr w:type="gramEnd"/>
      <w:r>
        <w:t>…… 29</w:t>
      </w:r>
    </w:p>
    <w:p w14:paraId="78490822" w14:textId="77777777" w:rsidR="00532CCE" w:rsidRDefault="00000000">
      <w:r>
        <w:br w:type="page"/>
      </w:r>
    </w:p>
    <w:p w14:paraId="24C9EAAD" w14:textId="77777777" w:rsidR="00532CCE" w:rsidRDefault="00000000">
      <w:pPr>
        <w:pStyle w:val="Heading1"/>
        <w:jc w:val="center"/>
      </w:pPr>
      <w:r>
        <w:lastRenderedPageBreak/>
        <w:t>Abstract</w:t>
      </w:r>
    </w:p>
    <w:p w14:paraId="713CBF18" w14:textId="77777777" w:rsidR="00532CCE" w:rsidRDefault="00000000">
      <w:pPr>
        <w:spacing w:after="160"/>
        <w:jc w:val="both"/>
      </w:pPr>
      <w:r>
        <w:t>This research presents a comprehensive analytical and applied study of Gauss's Law for electric flux, with a dedicated focus on Gaussian surfaces exhibiting cylindrical symmetry. The research problem stems from the necessity to understand and interpret how abstract physical theories of electric fields can be employed in the design of engineering solutions for complex industrial systems. The study adopts a rigorous mathematical derivation methodology to prove the electric field and potential equations for infinite wires and coaxial cylinders. It subsequently utilizes these derivations to analyze three vital industrial applications: Capacitive Sensors for measuring liquid levels within control systems, Electrostatic Precipitators for purifying environmental emissions, and Faraday Shields for protecting data cables from electromagnetic interference (EMI).</w:t>
      </w:r>
    </w:p>
    <w:p w14:paraId="427BEA2A" w14:textId="77777777" w:rsidR="00532CCE" w:rsidRDefault="00000000">
      <w:pPr>
        <w:spacing w:after="160"/>
        <w:jc w:val="both"/>
      </w:pPr>
      <w:r>
        <w:t>Furthermore, this research extends beyond mere theoretical analysis; it culminates in the development of an interactive software simulation tool. This tool simulates the principles of cylindrical symmetry, translating physical equations into algorithms that streamline electric flux and field calculations for engineers, thereby underscoring the profound interconnection between engineering physics, programming, and automated control technologies.</w:t>
      </w:r>
    </w:p>
    <w:p w14:paraId="26D31D35" w14:textId="77777777" w:rsidR="00532CCE" w:rsidRDefault="00000000">
      <w:r>
        <w:br w:type="page"/>
      </w:r>
    </w:p>
    <w:p w14:paraId="0C144CD4" w14:textId="77777777" w:rsidR="00532CCE" w:rsidRDefault="00000000">
      <w:pPr>
        <w:pStyle w:val="Heading1"/>
      </w:pPr>
      <w:r>
        <w:lastRenderedPageBreak/>
        <w:t>Chapter One: Theoretical Foundation of Gauss's Law</w:t>
      </w:r>
    </w:p>
    <w:p w14:paraId="01D41AF0" w14:textId="77777777" w:rsidR="00532CCE" w:rsidRDefault="00000000">
      <w:pPr>
        <w:spacing w:after="160"/>
        <w:jc w:val="both"/>
      </w:pPr>
      <w:r>
        <w:t>This chapter forms the conceptual cornerstone for understanding the electromagnetic interactions upon which engineering applications in control and industrial systems are built. We review in this section the physical concepts of electric flux, then transition to the mathematical integral formulation of Gauss's Law, while highlighting the strategies for selecting imaginary Gaussian Surfaces, in preparation for their exclusive application to systems with cylindrical symmetry.</w:t>
      </w:r>
    </w:p>
    <w:p w14:paraId="411A2C53" w14:textId="77777777" w:rsidR="00532CCE" w:rsidRDefault="00000000">
      <w:pPr>
        <w:pStyle w:val="Heading2"/>
      </w:pPr>
      <w:proofErr w:type="gramStart"/>
      <w:r>
        <w:t>1.1  The</w:t>
      </w:r>
      <w:proofErr w:type="gramEnd"/>
      <w:r>
        <w:t xml:space="preserve"> Concept of Electric Flux</w:t>
      </w:r>
    </w:p>
    <w:p w14:paraId="24233C68" w14:textId="77777777" w:rsidR="00532CCE" w:rsidRDefault="00000000">
      <w:pPr>
        <w:spacing w:after="160"/>
        <w:jc w:val="both"/>
      </w:pPr>
      <w:r>
        <w:rPr>
          <w:b/>
          <w:bCs/>
        </w:rPr>
        <w:t>Electric Flux</w:t>
      </w:r>
      <w:r>
        <w:t xml:space="preserve"> (ΦE) is defined as a measure of the number of electric field lines that penetrate a given surface area. To understand this concept geometrically, it can be compared to the flow of a fluid (such as water or air) through a loop; the amount of flux depends on the speed of the fluid, the area of the loop, and the angle of inclination of the loop relative to the direction of flow.</w:t>
      </w:r>
    </w:p>
    <w:p w14:paraId="76D11A80" w14:textId="77777777" w:rsidR="00532CCE" w:rsidRDefault="00000000">
      <w:pPr>
        <w:spacing w:after="160"/>
        <w:jc w:val="both"/>
      </w:pPr>
      <w:r>
        <w:t xml:space="preserve">Mathematically, the electric flux through an infinitesimally small area </w:t>
      </w:r>
      <w:proofErr w:type="spellStart"/>
      <w:r>
        <w:t>dA</w:t>
      </w:r>
      <w:proofErr w:type="spellEnd"/>
      <w:r>
        <w:t xml:space="preserve"> is calculated using the dot product of the electric field vector E and the area vector </w:t>
      </w:r>
      <w:proofErr w:type="spellStart"/>
      <w:r>
        <w:t>dA</w:t>
      </w:r>
      <w:proofErr w:type="spellEnd"/>
      <w:r>
        <w:t>:</w:t>
      </w:r>
    </w:p>
    <w:p w14:paraId="4EF28D98" w14:textId="1E47D701"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dΦE=E·dA=E·dA·cos</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θ</m:t>
              </m:r>
            </m:e>
          </m:d>
        </m:oMath>
      </m:oMathPara>
    </w:p>
    <w:p w14:paraId="4A2EEC0A" w14:textId="77777777" w:rsidR="00532CCE" w:rsidRDefault="00000000">
      <w:pPr>
        <w:spacing w:after="160"/>
        <w:jc w:val="both"/>
      </w:pPr>
      <w:r>
        <w:t>where (θ) is the angle between the electric field lines and the normal to the surface area. To calculate the total flux through an open or closed surface, an integration is performed over the entire area:</w:t>
      </w:r>
    </w:p>
    <w:p w14:paraId="05222416" w14:textId="14281F7A"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ΦE = ∮ E · dA</m:t>
          </m:r>
        </m:oMath>
      </m:oMathPara>
    </w:p>
    <w:p w14:paraId="09CF1B6A" w14:textId="77777777" w:rsidR="00532CCE" w:rsidRDefault="00000000">
      <w:pPr>
        <w:pStyle w:val="Heading2"/>
      </w:pPr>
      <w:proofErr w:type="gramStart"/>
      <w:r>
        <w:t>1.2  The</w:t>
      </w:r>
      <w:proofErr w:type="gramEnd"/>
      <w:r>
        <w:t xml:space="preserve"> Integral Form of Gauss's Law</w:t>
      </w:r>
    </w:p>
    <w:p w14:paraId="695B668E" w14:textId="77777777" w:rsidR="00532CCE" w:rsidRDefault="00000000">
      <w:pPr>
        <w:spacing w:after="160"/>
        <w:jc w:val="both"/>
      </w:pPr>
      <w:r>
        <w:t>Gauss's Law is one of Maxwell's four fundamental equations describing electromagnetism. The law states that: "The net total electric flux through any closed Gaussian Surface is directly proportional to the algebraic sum of the electric charges enclosed within that surface."</w:t>
      </w:r>
    </w:p>
    <w:p w14:paraId="727A4680" w14:textId="77777777" w:rsidR="00532CCE" w:rsidRDefault="00000000">
      <w:pPr>
        <w:spacing w:after="160"/>
        <w:jc w:val="both"/>
      </w:pPr>
      <w:r>
        <w:t>The integral form of the law is written as follows:</w:t>
      </w:r>
    </w:p>
    <w:p w14:paraId="57EF9270" w14:textId="1D50A848" w:rsidR="00532CCE" w:rsidRDefault="00000000">
      <w:pPr>
        <w:shd w:val="clear" w:color="auto" w:fill="F0F4FF"/>
        <w:spacing w:before="120" w:after="120"/>
        <w:jc w:val="center"/>
      </w:pPr>
      <m:oMathPara>
        <m:oMath>
          <m:nary>
            <m:naryPr>
              <m:chr m:val="∮"/>
              <m:subHide m:val="1"/>
              <m:supHide m:val="1"/>
              <m:ctrlPr>
                <w:rPr>
                  <w:rFonts w:ascii="Cambria Math" w:eastAsia="Courier New" w:hAnsi="Cambria Math" w:cs="Courier New"/>
                  <w:b/>
                  <w:bCs/>
                  <w:i/>
                  <w:sz w:val="24"/>
                  <w:szCs w:val="24"/>
                </w:rPr>
              </m:ctrlPr>
            </m:naryPr>
            <m:sub/>
            <m:sup/>
            <m:e>
              <m:r>
                <m:rPr>
                  <m:sty m:val="bi"/>
                </m:rPr>
                <w:rPr>
                  <w:rFonts w:ascii="Cambria Math" w:eastAsia="Courier New" w:hAnsi="Cambria Math" w:cs="Courier New"/>
                  <w:sz w:val="24"/>
                  <w:szCs w:val="24"/>
                </w:rPr>
                <m:t>E</m:t>
              </m:r>
            </m:e>
          </m:nary>
          <m:r>
            <m:rPr>
              <m:sty m:val="bi"/>
            </m:rPr>
            <w:rPr>
              <w:rFonts w:ascii="Cambria Math" w:eastAsia="Courier New" w:hAnsi="Cambria Math" w:cs="Courier New"/>
              <w:sz w:val="24"/>
              <w:szCs w:val="24"/>
            </w:rPr>
            <m:t>·dA=</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Q</m:t>
              </m:r>
            </m:e>
            <m:sub>
              <m:r>
                <m:rPr>
                  <m:sty m:val="bi"/>
                </m:rPr>
                <w:rPr>
                  <w:rFonts w:ascii="Cambria Math" w:eastAsia="Courier New" w:hAnsi="Cambria Math" w:cs="Courier New"/>
                  <w:sz w:val="24"/>
                  <w:szCs w:val="24"/>
                </w:rPr>
                <m:t>e</m:t>
              </m:r>
            </m:sub>
          </m:sSub>
          <m:r>
            <m:rPr>
              <m:sty m:val="bi"/>
            </m:rPr>
            <w:rPr>
              <w:rFonts w:ascii="Cambria Math" w:eastAsia="Courier New" w:hAnsi="Cambria Math" w:cs="Courier New"/>
              <w:sz w:val="24"/>
              <w:szCs w:val="24"/>
            </w:rPr>
            <m:t>nc</m:t>
          </m:r>
          <m:r>
            <m:rPr>
              <m:lit/>
              <m:sty m:val="bi"/>
            </m:rPr>
            <w:rPr>
              <w:rFonts w:ascii="Cambria Math" w:eastAsia="Courier New" w:hAnsi="Cambria Math" w:cs="Courier New"/>
              <w:sz w:val="24"/>
              <w:szCs w:val="24"/>
            </w:rPr>
            <m:t>/</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ε</m:t>
              </m:r>
            </m:e>
            <m:sup>
              <m:r>
                <m:rPr>
                  <m:sty m:val="bi"/>
                </m:rPr>
                <w:rPr>
                  <w:rFonts w:ascii="Cambria Math" w:eastAsia="Courier New" w:hAnsi="Cambria Math" w:cs="Courier New"/>
                  <w:sz w:val="24"/>
                  <w:szCs w:val="24"/>
                </w:rPr>
                <m:t>0</m:t>
              </m:r>
            </m:sup>
          </m:sSup>
        </m:oMath>
      </m:oMathPara>
    </w:p>
    <w:p w14:paraId="1CD1A8EF" w14:textId="77777777" w:rsidR="00532CCE" w:rsidRDefault="00000000">
      <w:pPr>
        <w:spacing w:after="160"/>
        <w:jc w:val="both"/>
      </w:pPr>
      <w:r>
        <w:t>where:</w:t>
      </w:r>
    </w:p>
    <w:p w14:paraId="324A8EEC" w14:textId="77777777" w:rsidR="00532CCE" w:rsidRDefault="00000000">
      <w:pPr>
        <w:pStyle w:val="ListParagraph"/>
        <w:numPr>
          <w:ilvl w:val="0"/>
          <w:numId w:val="2"/>
        </w:numPr>
        <w:spacing w:after="100"/>
      </w:pPr>
      <w:r>
        <w:rPr>
          <w:b/>
          <w:bCs/>
        </w:rPr>
        <w:t xml:space="preserve">∮ </w:t>
      </w:r>
      <w:r>
        <w:t>denotes the closed surface integral, confirming that the surface under study completely encloses the charge in all three dimensions.</w:t>
      </w:r>
    </w:p>
    <w:p w14:paraId="7159D31E" w14:textId="333F4B0F" w:rsidR="00532CCE" w:rsidRDefault="00000000">
      <w:pPr>
        <w:pStyle w:val="ListParagraph"/>
        <w:numPr>
          <w:ilvl w:val="0"/>
          <w:numId w:val="2"/>
        </w:numPr>
        <w:spacing w:after="100"/>
      </w:pPr>
      <m:oMath>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e</m:t>
            </m:r>
          </m:sub>
        </m:sSub>
        <m:r>
          <m:rPr>
            <m:sty m:val="bi"/>
          </m:rPr>
          <w:rPr>
            <w:rFonts w:ascii="Cambria Math" w:hAnsi="Cambria Math"/>
          </w:rPr>
          <m:t>nc</m:t>
        </m:r>
      </m:oMath>
      <w:r w:rsidR="009E4D4E">
        <w:t>: the total electric charge enclosed (Enclosed Charge) inside the imaginary surface.</w:t>
      </w:r>
    </w:p>
    <w:p w14:paraId="1E050882" w14:textId="77777777" w:rsidR="00532CCE" w:rsidRDefault="00000000">
      <w:pPr>
        <w:pStyle w:val="ListParagraph"/>
        <w:numPr>
          <w:ilvl w:val="0"/>
          <w:numId w:val="2"/>
        </w:numPr>
        <w:spacing w:after="100"/>
      </w:pPr>
      <w:r>
        <w:rPr>
          <w:b/>
          <w:bCs/>
        </w:rPr>
        <w:t>ε₀</w:t>
      </w:r>
      <w:r>
        <w:t>: the Permittivity of Free Space, a physical constant with an approximate value of 8.854 × 10⁻¹² F/m.</w:t>
      </w:r>
    </w:p>
    <w:p w14:paraId="42241833" w14:textId="77777777" w:rsidR="00532CCE" w:rsidRDefault="00000000">
      <w:pPr>
        <w:spacing w:after="160"/>
        <w:jc w:val="both"/>
      </w:pPr>
      <w:r>
        <w:t xml:space="preserve">Although Gauss's Law remains valid for any charge distribution and any geometric shape of the surface, its true engineering value becomes apparent in simplifying electric field (E) calculations for systems that possess a high degree of symmetry, where </w:t>
      </w:r>
      <w:proofErr w:type="spellStart"/>
      <w:r>
        <w:t>E</w:t>
      </w:r>
      <w:proofErr w:type="spellEnd"/>
      <w:r>
        <w:t xml:space="preserve"> can be factored out of the integral sign.</w:t>
      </w:r>
    </w:p>
    <w:p w14:paraId="7DC14679" w14:textId="77777777" w:rsidR="00532CCE" w:rsidRDefault="00000000">
      <w:pPr>
        <w:pStyle w:val="Heading2"/>
      </w:pPr>
      <w:proofErr w:type="gramStart"/>
      <w:r>
        <w:t>1.3  Strategies</w:t>
      </w:r>
      <w:proofErr w:type="gramEnd"/>
      <w:r>
        <w:t xml:space="preserve"> for Selecting Gaussian Surfaces</w:t>
      </w:r>
    </w:p>
    <w:p w14:paraId="7AB98A03" w14:textId="77777777" w:rsidR="00532CCE" w:rsidRDefault="00000000">
      <w:pPr>
        <w:spacing w:after="160"/>
        <w:jc w:val="both"/>
      </w:pPr>
      <w:r>
        <w:t xml:space="preserve">A Gaussian surface is a closed imaginary geometric surface, chosen intelligently by the physicist or engineer to facilitate solving the complex integral in Gauss's Law. For a Gaussian surface to be effective </w:t>
      </w:r>
      <w:r>
        <w:lastRenderedPageBreak/>
        <w:t>and lead to a simplified mathematical solution, it must satisfy two fundamental conditions at every point on its surface:</w:t>
      </w:r>
    </w:p>
    <w:p w14:paraId="3AF0913F" w14:textId="77777777" w:rsidR="00532CCE" w:rsidRDefault="00000000">
      <w:pPr>
        <w:pStyle w:val="ListParagraph"/>
        <w:numPr>
          <w:ilvl w:val="0"/>
          <w:numId w:val="2"/>
        </w:numPr>
        <w:spacing w:after="100"/>
      </w:pPr>
      <w:r>
        <w:rPr>
          <w:b/>
          <w:bCs/>
        </w:rPr>
        <w:t xml:space="preserve">Constant field magnitude: </w:t>
      </w:r>
      <w:r>
        <w:t>The magnitude of the electric field E must be equal (Constant) at all points on the chosen surface.</w:t>
      </w:r>
    </w:p>
    <w:p w14:paraId="3A00F6FA" w14:textId="77777777" w:rsidR="00532CCE" w:rsidRDefault="00000000">
      <w:pPr>
        <w:pStyle w:val="ListParagraph"/>
        <w:numPr>
          <w:ilvl w:val="0"/>
          <w:numId w:val="2"/>
        </w:numPr>
        <w:spacing w:after="100"/>
      </w:pPr>
      <w:r>
        <w:rPr>
          <w:b/>
          <w:bCs/>
        </w:rPr>
        <w:t xml:space="preserve">Clear directionality: </w:t>
      </w:r>
      <w:r>
        <w:t xml:space="preserve">The field vector E must be either parallel to the area vector </w:t>
      </w:r>
      <w:proofErr w:type="spellStart"/>
      <w:r>
        <w:t>dA</w:t>
      </w:r>
      <w:proofErr w:type="spellEnd"/>
      <w:r>
        <w:t xml:space="preserve"> (so that θ = 0° ⟹ cos 0° = 1), or perpendicular to it (so that θ = 90° ⟹ cos 90° = 0), in which case the flux vanishes.</w:t>
      </w:r>
    </w:p>
    <w:p w14:paraId="520FAD89" w14:textId="77777777" w:rsidR="00532CCE" w:rsidRDefault="00000000">
      <w:pPr>
        <w:spacing w:after="160"/>
        <w:jc w:val="both"/>
      </w:pPr>
      <w:r>
        <w:t>Based on this strategy, spherical surfaces are chosen for point charges, cylindrical surfaces for linear charge distributions, and flat surfaces (Pillboxes) for charged plates.</w:t>
      </w:r>
    </w:p>
    <w:p w14:paraId="3E813D02" w14:textId="77777777" w:rsidR="00532CCE" w:rsidRDefault="00000000">
      <w:pPr>
        <w:pStyle w:val="Heading2"/>
      </w:pPr>
      <w:proofErr w:type="gramStart"/>
      <w:r>
        <w:t>1.4  Cylindrical</w:t>
      </w:r>
      <w:proofErr w:type="gramEnd"/>
      <w:r>
        <w:t xml:space="preserve"> Symmetry as a Dedicated Case Study</w:t>
      </w:r>
    </w:p>
    <w:p w14:paraId="7F0E4034" w14:textId="77777777" w:rsidR="00532CCE" w:rsidRDefault="00000000">
      <w:pPr>
        <w:spacing w:after="160"/>
        <w:jc w:val="both"/>
      </w:pPr>
      <w:r>
        <w:t>In this research, we direct our attention exclusively toward "Cylindrical Symmetry," due to its close connection with the most important applications in systems engineering, such as coaxial cables for data transmission, sensors, and discharge electrodes.</w:t>
      </w:r>
    </w:p>
    <w:p w14:paraId="60C1F9DC" w14:textId="77777777" w:rsidR="00532CCE" w:rsidRDefault="00000000">
      <w:pPr>
        <w:spacing w:after="160"/>
        <w:jc w:val="both"/>
      </w:pPr>
      <w:r>
        <w:t>Cylindrical symmetry is achieved when charge is distributed along an infinite straight line, or in the form of a cylinder (solid or hollow). In these cases, the electric field lines are directed radially away from, or toward, the axis of symmetry.</w:t>
      </w:r>
    </w:p>
    <w:p w14:paraId="0C9B4737" w14:textId="77777777" w:rsidR="00532CCE" w:rsidRDefault="00000000">
      <w:pPr>
        <w:spacing w:after="160"/>
        <w:jc w:val="both"/>
      </w:pPr>
      <w:r>
        <w:t>When applying Gauss's Law here, we select a Gaussian surface in the form of an imaginary cylinder with radius r and length L, coaxial with the charge distribution. This imaginary surface is divided into three parts for calculating flux:</w:t>
      </w:r>
    </w:p>
    <w:p w14:paraId="3C07B7BC" w14:textId="77777777" w:rsidR="00532CCE" w:rsidRDefault="00000000">
      <w:pPr>
        <w:pStyle w:val="ListParagraph"/>
        <w:numPr>
          <w:ilvl w:val="0"/>
          <w:numId w:val="2"/>
        </w:numPr>
        <w:spacing w:after="100"/>
      </w:pPr>
      <w:r>
        <w:rPr>
          <w:b/>
          <w:bCs/>
        </w:rPr>
        <w:t xml:space="preserve">End Caps: </w:t>
      </w:r>
      <w:r>
        <w:t>The area vector is perpendicular to the field lines (θ = 90°), so the flux through them equals zero.</w:t>
      </w:r>
    </w:p>
    <w:p w14:paraId="0F208E54" w14:textId="77777777" w:rsidR="00532CCE" w:rsidRDefault="00000000">
      <w:pPr>
        <w:pStyle w:val="ListParagraph"/>
        <w:numPr>
          <w:ilvl w:val="0"/>
          <w:numId w:val="2"/>
        </w:numPr>
        <w:spacing w:after="100"/>
      </w:pPr>
      <w:r>
        <w:rPr>
          <w:b/>
          <w:bCs/>
        </w:rPr>
        <w:t xml:space="preserve">Curved Lateral Surface: </w:t>
      </w:r>
      <w:r>
        <w:t>The field lines are parallel to the area vector (θ = 0°) and the field magnitude E is constant at every point since it is at the same distance r from the axis. The area of this section equals 2π</w:t>
      </w:r>
      <w:proofErr w:type="spellStart"/>
      <w:r>
        <w:t>rL</w:t>
      </w:r>
      <w:proofErr w:type="spellEnd"/>
      <w:r>
        <w:t>.</w:t>
      </w:r>
    </w:p>
    <w:p w14:paraId="6F00D69F" w14:textId="77777777" w:rsidR="00532CCE" w:rsidRDefault="00000000">
      <w:pPr>
        <w:spacing w:after="160"/>
        <w:jc w:val="both"/>
      </w:pPr>
      <w:r>
        <w:t>Therefore, the left side of Gauss's Law in the case of cylindrical symmetry simplifies to: E · 2π</w:t>
      </w:r>
      <w:proofErr w:type="spellStart"/>
      <w:r>
        <w:t>rL</w:t>
      </w:r>
      <w:proofErr w:type="spellEnd"/>
      <w:r>
        <w:t>. In Chapter Two, we will use this finding as the basis for advanced mathematical derivations for cables and coaxial cylinders.</w:t>
      </w:r>
    </w:p>
    <w:p w14:paraId="0E36951D" w14:textId="77777777" w:rsidR="00532CCE" w:rsidRDefault="00000000">
      <w:r>
        <w:br w:type="page"/>
      </w:r>
    </w:p>
    <w:p w14:paraId="5F033D0B" w14:textId="77777777" w:rsidR="00532CCE" w:rsidRDefault="00000000">
      <w:pPr>
        <w:pStyle w:val="Heading1"/>
      </w:pPr>
      <w:r>
        <w:lastRenderedPageBreak/>
        <w:t>Chapter Two: Mathematical Analysis and Derivations</w:t>
      </w:r>
    </w:p>
    <w:p w14:paraId="1A49C217" w14:textId="77777777" w:rsidR="00532CCE" w:rsidRDefault="00000000">
      <w:pPr>
        <w:spacing w:after="160"/>
        <w:jc w:val="both"/>
      </w:pPr>
      <w:r>
        <w:t>Having established the conceptual foundations of electric flux and Gauss's Law in Chapter One, we now move to the core of quantitative analysis. The goal here is to transform abstract concepts into mathematically applicable engineering equations. We will derive the electric field intensity (E) progressively, starting from an infinite line charge, passing through the complex systems of coaxial cylinders, and arriving at the calculation of voltage difference and electrical capacitance — equations that will form the mathematical cornerstone for all industrial applications discussed in Chapter Three.</w:t>
      </w:r>
    </w:p>
    <w:p w14:paraId="1AA79FD5" w14:textId="77777777" w:rsidR="00532CCE" w:rsidRDefault="00000000">
      <w:pPr>
        <w:pStyle w:val="Heading2"/>
      </w:pPr>
      <w:proofErr w:type="gramStart"/>
      <w:r>
        <w:t>2.1  Electric</w:t>
      </w:r>
      <w:proofErr w:type="gramEnd"/>
      <w:r>
        <w:t xml:space="preserve"> Field of an Infinite Line Charge</w:t>
      </w:r>
    </w:p>
    <w:p w14:paraId="2BAB800D" w14:textId="77777777" w:rsidR="00532CCE" w:rsidRDefault="00000000">
      <w:pPr>
        <w:spacing w:after="160"/>
        <w:jc w:val="both"/>
      </w:pPr>
      <w:r>
        <w:t>This derivation is the primary and most important model in cylindrical symmetry, and represents the mathematical basis for understanding how Electrostatic Precipitators operate.</w:t>
      </w:r>
    </w:p>
    <w:p w14:paraId="6D5C4C1C" w14:textId="77777777" w:rsidR="00532CCE" w:rsidRDefault="00000000">
      <w:pPr>
        <w:spacing w:after="160"/>
        <w:jc w:val="both"/>
      </w:pPr>
      <w:r>
        <w:t>Assume an infinitely long straight wire, carrying a uniform positive charge with Linear Charge Density λ in units of (Coulombs/meter). To calculate the electric field at a point at distance r from the wire's axis:</w:t>
      </w:r>
    </w:p>
    <w:p w14:paraId="08E0C2C4" w14:textId="77777777" w:rsidR="00532CCE" w:rsidRDefault="00000000">
      <w:pPr>
        <w:spacing w:before="240" w:after="160"/>
      </w:pPr>
      <w:r>
        <w:rPr>
          <w:b/>
          <w:bCs/>
          <w:color w:val="2E4B7A"/>
          <w:sz w:val="26"/>
          <w:szCs w:val="26"/>
        </w:rPr>
        <w:t>Step 1: Selecting the Gaussian Surface</w:t>
      </w:r>
    </w:p>
    <w:p w14:paraId="319C7E98" w14:textId="77777777" w:rsidR="00532CCE" w:rsidRDefault="00000000">
      <w:pPr>
        <w:spacing w:after="160"/>
        <w:jc w:val="both"/>
      </w:pPr>
      <w:r>
        <w:t>Based on symmetry, we select an imaginary Gaussian surface in the form of a cylinder with radius r and length L, with its axis coinciding with the charged wire.</w:t>
      </w:r>
    </w:p>
    <w:p w14:paraId="5BB15932" w14:textId="365C021A" w:rsidR="00532CCE" w:rsidRDefault="00000000">
      <w:pPr>
        <w:spacing w:before="240" w:after="160"/>
      </w:pPr>
      <w:r>
        <w:rPr>
          <w:b/>
          <w:bCs/>
          <w:color w:val="2E4B7A"/>
          <w:sz w:val="26"/>
          <w:szCs w:val="26"/>
        </w:rPr>
        <w:t>Step 2: Calculating the Enclosed Charge (</w:t>
      </w:r>
      <m:oMath>
        <m:sSub>
          <m:sSubPr>
            <m:ctrlPr>
              <w:rPr>
                <w:rFonts w:ascii="Cambria Math" w:hAnsi="Cambria Math"/>
                <w:b/>
                <w:bCs/>
                <w:i/>
                <w:color w:val="2E4B7A"/>
                <w:sz w:val="26"/>
                <w:szCs w:val="26"/>
              </w:rPr>
            </m:ctrlPr>
          </m:sSubPr>
          <m:e>
            <m:r>
              <m:rPr>
                <m:sty m:val="bi"/>
              </m:rPr>
              <w:rPr>
                <w:rFonts w:ascii="Cambria Math" w:hAnsi="Cambria Math"/>
                <w:color w:val="2E4B7A"/>
                <w:sz w:val="26"/>
                <w:szCs w:val="26"/>
              </w:rPr>
              <m:t>Q</m:t>
            </m:r>
          </m:e>
          <m:sub>
            <m:r>
              <m:rPr>
                <m:sty m:val="bi"/>
              </m:rPr>
              <w:rPr>
                <w:rFonts w:ascii="Cambria Math" w:hAnsi="Cambria Math"/>
                <w:color w:val="2E4B7A"/>
                <w:sz w:val="26"/>
                <w:szCs w:val="26"/>
              </w:rPr>
              <m:t>e</m:t>
            </m:r>
          </m:sub>
        </m:sSub>
        <m:r>
          <m:rPr>
            <m:sty m:val="bi"/>
          </m:rPr>
          <w:rPr>
            <w:rFonts w:ascii="Cambria Math" w:hAnsi="Cambria Math"/>
            <w:color w:val="2E4B7A"/>
            <w:sz w:val="26"/>
            <w:szCs w:val="26"/>
          </w:rPr>
          <m:t>nc</m:t>
        </m:r>
      </m:oMath>
      <w:r>
        <w:rPr>
          <w:b/>
          <w:bCs/>
          <w:color w:val="2E4B7A"/>
          <w:sz w:val="26"/>
          <w:szCs w:val="26"/>
        </w:rPr>
        <w:t>)</w:t>
      </w:r>
    </w:p>
    <w:p w14:paraId="3DB7B40C" w14:textId="77777777" w:rsidR="00532CCE" w:rsidRDefault="00000000">
      <w:pPr>
        <w:spacing w:after="160"/>
        <w:jc w:val="both"/>
      </w:pPr>
      <w:r>
        <w:t>Since the linear charge density is λ, the total charge enclosed inside the Gaussian cylinder of length L is given by:</w:t>
      </w:r>
    </w:p>
    <w:p w14:paraId="4B8304E1" w14:textId="26FBCEBD"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Q</m:t>
              </m:r>
            </m:e>
            <m:sub>
              <m:r>
                <m:rPr>
                  <m:sty m:val="bi"/>
                </m:rPr>
                <w:rPr>
                  <w:rFonts w:ascii="Cambria Math" w:eastAsia="Courier New" w:hAnsi="Cambria Math" w:cs="Courier New"/>
                  <w:sz w:val="24"/>
                  <w:szCs w:val="24"/>
                </w:rPr>
                <m:t>e</m:t>
              </m:r>
            </m:sub>
          </m:sSub>
          <m:r>
            <m:rPr>
              <m:sty m:val="bi"/>
            </m:rPr>
            <w:rPr>
              <w:rFonts w:ascii="Cambria Math" w:eastAsia="Courier New" w:hAnsi="Cambria Math" w:cs="Courier New"/>
              <w:sz w:val="24"/>
              <w:szCs w:val="24"/>
            </w:rPr>
            <m:t>nc=λ·L</m:t>
          </m:r>
        </m:oMath>
      </m:oMathPara>
    </w:p>
    <w:p w14:paraId="7C5F0161" w14:textId="77777777" w:rsidR="00532CCE" w:rsidRDefault="00000000">
      <w:pPr>
        <w:spacing w:before="240" w:after="160"/>
      </w:pPr>
      <w:r>
        <w:rPr>
          <w:b/>
          <w:bCs/>
          <w:color w:val="2E4B7A"/>
          <w:sz w:val="26"/>
          <w:szCs w:val="26"/>
        </w:rPr>
        <w:t>Step 3: Applying Gauss's Law and Calculating Flux</w:t>
      </w:r>
    </w:p>
    <w:p w14:paraId="63C4D7AE" w14:textId="77777777" w:rsidR="00532CCE" w:rsidRDefault="00000000">
      <w:pPr>
        <w:spacing w:after="160"/>
        <w:jc w:val="both"/>
      </w:pPr>
      <w:r>
        <w:t>We apply the integral form of Gauss's Law:</w:t>
      </w:r>
    </w:p>
    <w:p w14:paraId="1193085A" w14:textId="59BFB8FC"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 E · dA = Q_enc / ε₀</m:t>
          </m:r>
        </m:oMath>
      </m:oMathPara>
    </w:p>
    <w:p w14:paraId="50B42BE0" w14:textId="77777777" w:rsidR="00532CCE" w:rsidRDefault="00000000">
      <w:pPr>
        <w:spacing w:after="160"/>
        <w:jc w:val="both"/>
      </w:pPr>
      <w:r>
        <w:t>The surface integral of the cylinder is split into three parts (the two end caps and the lateral surface):</w:t>
      </w:r>
    </w:p>
    <w:p w14:paraId="2B041FA5" w14:textId="77777777" w:rsidR="00532CCE" w:rsidRDefault="00000000">
      <w:pPr>
        <w:pStyle w:val="ListParagraph"/>
        <w:numPr>
          <w:ilvl w:val="0"/>
          <w:numId w:val="2"/>
        </w:numPr>
        <w:spacing w:after="100"/>
      </w:pPr>
      <w:r>
        <w:t xml:space="preserve">For the two end caps: the field vector E is parallel to the base (i.e., perpendicular to the area vector </w:t>
      </w:r>
      <w:proofErr w:type="spellStart"/>
      <w:r>
        <w:t>dA</w:t>
      </w:r>
      <w:proofErr w:type="spellEnd"/>
      <w:r>
        <w:t>), making cos 90° = 0, so the flux through them vanishes.</w:t>
      </w:r>
    </w:p>
    <w:p w14:paraId="583ECCAA" w14:textId="77777777" w:rsidR="00532CCE" w:rsidRDefault="00000000">
      <w:pPr>
        <w:pStyle w:val="ListParagraph"/>
        <w:numPr>
          <w:ilvl w:val="0"/>
          <w:numId w:val="2"/>
        </w:numPr>
        <w:spacing w:after="100"/>
      </w:pPr>
      <w:r>
        <w:t xml:space="preserve">For the lateral curved surface: the field vector E is perpendicular to the surface (i.e., parallel to the area vector </w:t>
      </w:r>
      <w:proofErr w:type="spellStart"/>
      <w:r>
        <w:t>dA</w:t>
      </w:r>
      <w:proofErr w:type="spellEnd"/>
      <w:r>
        <w:t xml:space="preserve"> at every point), and the field magnitude E is constant, making cos 0° = 1. Therefore, the integral simplifies to the product of the field and the lateral area of the cylinder:</w:t>
      </w:r>
    </w:p>
    <w:p w14:paraId="7C3E79C9" w14:textId="272F7C42"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 dA = E · 2</m:t>
          </m:r>
          <m:r>
            <m:rPr>
              <m:sty m:val="bi"/>
            </m:rPr>
            <w:rPr>
              <w:rFonts w:ascii="Cambria Math" w:eastAsia="Courier New" w:hAnsi="Cambria Math" w:cs="Courier New"/>
              <w:sz w:val="24"/>
              <w:szCs w:val="24"/>
            </w:rPr>
            <m:t>πrL</m:t>
          </m:r>
        </m:oMath>
      </m:oMathPara>
    </w:p>
    <w:p w14:paraId="03D300AB" w14:textId="77777777" w:rsidR="00532CCE" w:rsidRDefault="00000000">
      <w:pPr>
        <w:spacing w:after="160"/>
        <w:jc w:val="both"/>
      </w:pPr>
      <w:r>
        <w:t>Equating the flux to the enclosed charge:</w:t>
      </w:r>
    </w:p>
    <w:p w14:paraId="50CD6248" w14:textId="28A4B05C"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E · 2</m:t>
          </m:r>
          <m:r>
            <m:rPr>
              <m:sty m:val="bi"/>
            </m:rPr>
            <w:rPr>
              <w:rFonts w:ascii="Cambria Math" w:eastAsia="Courier New" w:hAnsi="Cambria Math" w:cs="Courier New"/>
              <w:sz w:val="24"/>
              <w:szCs w:val="24"/>
            </w:rPr>
            <m:t>πrL = (λ · L) / ε₀</m:t>
          </m:r>
        </m:oMath>
      </m:oMathPara>
    </w:p>
    <w:p w14:paraId="72404CE7" w14:textId="77777777" w:rsidR="00532CCE" w:rsidRDefault="00000000">
      <w:pPr>
        <w:spacing w:after="160"/>
        <w:jc w:val="both"/>
      </w:pPr>
      <w:r>
        <w:t>Cancelling the imaginary cylinder length L from both sides (which proves that the Gaussian surface length does not affect the result), we obtain the final equation for electric field intensity:</w:t>
      </w:r>
    </w:p>
    <w:p w14:paraId="27D33793" w14:textId="616EA595"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E = λ / (2</m:t>
          </m:r>
          <m:r>
            <m:rPr>
              <m:sty m:val="bi"/>
            </m:rPr>
            <w:rPr>
              <w:rFonts w:ascii="Cambria Math" w:eastAsia="Courier New" w:hAnsi="Cambria Math" w:cs="Courier New"/>
              <w:sz w:val="24"/>
              <w:szCs w:val="24"/>
            </w:rPr>
            <m:t>πε₀r)</m:t>
          </m:r>
        </m:oMath>
      </m:oMathPara>
    </w:p>
    <w:p w14:paraId="6D07CD67" w14:textId="77777777" w:rsidR="00532CCE" w:rsidRDefault="00000000">
      <w:pPr>
        <w:spacing w:after="140"/>
        <w:jc w:val="both"/>
      </w:pPr>
      <w:r>
        <w:rPr>
          <w:i/>
          <w:iCs/>
          <w:color w:val="555555"/>
        </w:rPr>
        <w:lastRenderedPageBreak/>
        <w:t>Physical Conclusion: This equation shows that the electric field of an infinite wire diminishes progressively, inversely proportional to distance (1/r), not to the square of distance (1/r²) as is the case for point charges.</w:t>
      </w:r>
    </w:p>
    <w:p w14:paraId="5F5FE1CD" w14:textId="77777777" w:rsidR="00532CCE" w:rsidRDefault="00000000">
      <w:pPr>
        <w:pStyle w:val="Heading2"/>
      </w:pPr>
      <w:proofErr w:type="gramStart"/>
      <w:r>
        <w:t>2.2  Electric</w:t>
      </w:r>
      <w:proofErr w:type="gramEnd"/>
      <w:r>
        <w:t xml:space="preserve"> Field of Coaxial Cylinders</w:t>
      </w:r>
    </w:p>
    <w:p w14:paraId="7C665933" w14:textId="77777777" w:rsidR="00532CCE" w:rsidRDefault="00000000">
      <w:pPr>
        <w:spacing w:after="160"/>
        <w:jc w:val="both"/>
      </w:pPr>
      <w:r>
        <w:t>The coaxial cylinder system (such as coaxial cables) is the most common application in communications engineering. The system consists of a solid inner conducting cylinder of radius a carrying a total charge +Q, surrounded by a hollow outer conducting cylindrical shell of inner radius b and outer radius c, carrying a total charge -Q.</w:t>
      </w:r>
    </w:p>
    <w:p w14:paraId="7D78F0A9" w14:textId="77777777" w:rsidR="00532CCE" w:rsidRDefault="00000000">
      <w:pPr>
        <w:spacing w:after="160"/>
        <w:jc w:val="both"/>
      </w:pPr>
      <w:r>
        <w:t>Accurate analysis requires calculating the electric field in three different spatial regions:</w:t>
      </w:r>
    </w:p>
    <w:p w14:paraId="23B57C68" w14:textId="77777777" w:rsidR="00532CCE" w:rsidRDefault="00000000">
      <w:pPr>
        <w:spacing w:before="240" w:after="160"/>
      </w:pPr>
      <w:r>
        <w:rPr>
          <w:b/>
          <w:bCs/>
          <w:color w:val="2E4B7A"/>
          <w:sz w:val="26"/>
          <w:szCs w:val="26"/>
        </w:rPr>
        <w:t>Region 1: Inside the Inner Conducting Cylinder (r &lt; a)</w:t>
      </w:r>
    </w:p>
    <w:p w14:paraId="047262BF" w14:textId="77777777" w:rsidR="00532CCE" w:rsidRDefault="00000000">
      <w:pPr>
        <w:spacing w:after="160"/>
        <w:jc w:val="both"/>
      </w:pPr>
      <w:r>
        <w:t>By the properties of conductors in electrostatic equilibrium, charges repel each other and settle entirely on the outer surface of the conductor. Therefore, no charges are enclosed inside the conductor volume (</w:t>
      </w:r>
      <w:proofErr w:type="spellStart"/>
      <w:r>
        <w:t>Q_enc</w:t>
      </w:r>
      <w:proofErr w:type="spellEnd"/>
      <w:r>
        <w:t xml:space="preserve"> = 0). Accordingly:</w:t>
      </w:r>
    </w:p>
    <w:p w14:paraId="3342FF5F" w14:textId="6F55E90B"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E</m:t>
              </m:r>
            </m:e>
            <m:sub>
              <m:r>
                <m:rPr>
                  <m:sty m:val="bi"/>
                </m:rPr>
                <w:rPr>
                  <w:rFonts w:ascii="Cambria Math" w:eastAsia="Courier New" w:hAnsi="Cambria Math" w:cs="Courier New"/>
                  <w:sz w:val="24"/>
                  <w:szCs w:val="24"/>
                </w:rPr>
                <m:t>i</m:t>
              </m:r>
            </m:sub>
          </m:sSub>
          <m:r>
            <m:rPr>
              <m:sty m:val="bi"/>
            </m:rPr>
            <w:rPr>
              <w:rFonts w:ascii="Cambria Math" w:eastAsia="Courier New" w:hAnsi="Cambria Math" w:cs="Courier New"/>
              <w:sz w:val="24"/>
              <w:szCs w:val="24"/>
            </w:rPr>
            <m:t>nside=0</m:t>
          </m:r>
        </m:oMath>
      </m:oMathPara>
    </w:p>
    <w:p w14:paraId="2C4BAC04" w14:textId="77777777" w:rsidR="00532CCE" w:rsidRDefault="00000000">
      <w:pPr>
        <w:spacing w:before="240" w:after="160"/>
      </w:pPr>
      <w:r>
        <w:rPr>
          <w:b/>
          <w:bCs/>
          <w:color w:val="2E4B7A"/>
          <w:sz w:val="26"/>
          <w:szCs w:val="26"/>
        </w:rPr>
        <w:t>Region 2: In the Insulating Gap Between the Two Cylinders (a &lt; r &lt; b)</w:t>
      </w:r>
    </w:p>
    <w:p w14:paraId="6E12DA62" w14:textId="77777777" w:rsidR="00532CCE" w:rsidRDefault="00000000">
      <w:pPr>
        <w:spacing w:after="160"/>
        <w:jc w:val="both"/>
      </w:pPr>
      <w:r>
        <w:t xml:space="preserve">We take a cylindrical Gaussian surface of radius r located in the gap between the two cylinders. The only charge enclosed inside is the charge of the inner cylinder (+Q or </w:t>
      </w:r>
      <w:proofErr w:type="spellStart"/>
      <w:r>
        <w:t>λL</w:t>
      </w:r>
      <w:proofErr w:type="spellEnd"/>
      <w:r>
        <w:t>). Applying the same mathematical steps from Section (2.1), we find that the conducting cylinder behaves electrically as though its entire charge is concentrated at its axis, and the field is given by:</w:t>
      </w:r>
    </w:p>
    <w:p w14:paraId="6450E5FF" w14:textId="24493F32"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E</m:t>
              </m:r>
            </m:e>
            <m:sub>
              <m:r>
                <m:rPr>
                  <m:sty m:val="bi"/>
                </m:rPr>
                <w:rPr>
                  <w:rFonts w:ascii="Cambria Math" w:eastAsia="Courier New" w:hAnsi="Cambria Math" w:cs="Courier New"/>
                  <w:sz w:val="24"/>
                  <w:szCs w:val="24"/>
                </w:rPr>
                <m:t>g</m:t>
              </m:r>
            </m:sub>
          </m:sSub>
          <m:r>
            <m:rPr>
              <m:sty m:val="bi"/>
            </m:rPr>
            <w:rPr>
              <w:rFonts w:ascii="Cambria Math" w:eastAsia="Courier New" w:hAnsi="Cambria Math" w:cs="Courier New"/>
              <w:sz w:val="24"/>
              <w:szCs w:val="24"/>
            </w:rPr>
            <m:t>ap=λ</m:t>
          </m:r>
          <m:r>
            <m:rPr>
              <m:lit/>
              <m:sty m:val="bi"/>
            </m:rPr>
            <w:rPr>
              <w:rFonts w:ascii="Cambria Math" w:eastAsia="Courier New" w:hAnsi="Cambria Math" w:cs="Courier New"/>
              <w:sz w:val="24"/>
              <w:szCs w:val="24"/>
            </w:rPr>
            <m:t>/</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2</m:t>
              </m:r>
              <m:r>
                <m:rPr>
                  <m:sty m:val="bi"/>
                </m:rPr>
                <w:rPr>
                  <w:rFonts w:ascii="Cambria Math" w:eastAsia="Courier New" w:hAnsi="Cambria Math" w:cs="Courier New"/>
                  <w:sz w:val="24"/>
                  <w:szCs w:val="24"/>
                </w:rPr>
                <m:t>π</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ε</m:t>
                  </m:r>
                </m:e>
                <m:sup>
                  <m:r>
                    <m:rPr>
                      <m:sty m:val="bi"/>
                    </m:rPr>
                    <w:rPr>
                      <w:rFonts w:ascii="Cambria Math" w:eastAsia="Courier New" w:hAnsi="Cambria Math" w:cs="Courier New"/>
                      <w:sz w:val="24"/>
                      <w:szCs w:val="24"/>
                    </w:rPr>
                    <m:t>0</m:t>
                  </m:r>
                </m:sup>
              </m:sSup>
              <m:r>
                <m:rPr>
                  <m:sty m:val="bi"/>
                </m:rPr>
                <w:rPr>
                  <w:rFonts w:ascii="Cambria Math" w:eastAsia="Courier New" w:hAnsi="Cambria Math" w:cs="Courier New"/>
                  <w:sz w:val="24"/>
                  <w:szCs w:val="24"/>
                </w:rPr>
                <m:t>r</m:t>
              </m:r>
            </m:e>
          </m:d>
          <m:r>
            <m:rPr>
              <m:sty m:val="bi"/>
            </m:rPr>
            <w:rPr>
              <w:rFonts w:ascii="Cambria Math" w:eastAsia="Courier New" w:hAnsi="Cambria Math" w:cs="Courier New"/>
              <w:sz w:val="24"/>
              <w:szCs w:val="24"/>
            </w:rPr>
            <m:t>=Q</m:t>
          </m:r>
          <m:r>
            <m:rPr>
              <m:lit/>
              <m:sty m:val="bi"/>
            </m:rPr>
            <w:rPr>
              <w:rFonts w:ascii="Cambria Math" w:eastAsia="Courier New" w:hAnsi="Cambria Math" w:cs="Courier New"/>
              <w:sz w:val="24"/>
              <w:szCs w:val="24"/>
            </w:rPr>
            <m:t>/</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2</m:t>
              </m:r>
              <m:r>
                <m:rPr>
                  <m:sty m:val="bi"/>
                </m:rPr>
                <w:rPr>
                  <w:rFonts w:ascii="Cambria Math" w:eastAsia="Courier New" w:hAnsi="Cambria Math" w:cs="Courier New"/>
                  <w:sz w:val="24"/>
                  <w:szCs w:val="24"/>
                </w:rPr>
                <m:t>π</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ε</m:t>
                  </m:r>
                </m:e>
                <m:sup>
                  <m:r>
                    <m:rPr>
                      <m:sty m:val="bi"/>
                    </m:rPr>
                    <w:rPr>
                      <w:rFonts w:ascii="Cambria Math" w:eastAsia="Courier New" w:hAnsi="Cambria Math" w:cs="Courier New"/>
                      <w:sz w:val="24"/>
                      <w:szCs w:val="24"/>
                    </w:rPr>
                    <m:t>0</m:t>
                  </m:r>
                </m:sup>
              </m:sSup>
              <m:r>
                <m:rPr>
                  <m:sty m:val="bi"/>
                </m:rPr>
                <w:rPr>
                  <w:rFonts w:ascii="Cambria Math" w:eastAsia="Courier New" w:hAnsi="Cambria Math" w:cs="Courier New"/>
                  <w:sz w:val="24"/>
                  <w:szCs w:val="24"/>
                </w:rPr>
                <m:t>Lr</m:t>
              </m:r>
            </m:e>
          </m:d>
        </m:oMath>
      </m:oMathPara>
    </w:p>
    <w:p w14:paraId="0E946658" w14:textId="77777777" w:rsidR="00532CCE" w:rsidRDefault="00000000">
      <w:pPr>
        <w:spacing w:after="140"/>
        <w:jc w:val="both"/>
      </w:pPr>
      <w:r>
        <w:rPr>
          <w:i/>
          <w:iCs/>
          <w:color w:val="555555"/>
        </w:rPr>
        <w:t>(The field lines are directed radially from the positive inner cylinder toward the negative outer cylinder.)</w:t>
      </w:r>
    </w:p>
    <w:p w14:paraId="6E26F75D" w14:textId="77777777" w:rsidR="00532CCE" w:rsidRDefault="00000000">
      <w:pPr>
        <w:spacing w:before="240" w:after="160"/>
      </w:pPr>
      <w:r>
        <w:rPr>
          <w:b/>
          <w:bCs/>
          <w:color w:val="2E4B7A"/>
          <w:sz w:val="26"/>
          <w:szCs w:val="26"/>
        </w:rPr>
        <w:t>Region 3: Outside the Entire Coaxial Cable (r &gt; c)</w:t>
      </w:r>
    </w:p>
    <w:p w14:paraId="67EC89DE" w14:textId="77777777" w:rsidR="00532CCE" w:rsidRDefault="00000000">
      <w:pPr>
        <w:spacing w:after="160"/>
        <w:jc w:val="both"/>
      </w:pPr>
      <w:r>
        <w:t>This is the mathematical proof of the Faraday Shielding phenomenon. If we take a cylindrical Gaussian surface enclosing the entire cable, the total enclosed charge will be the algebraic sum of the inner and outer cylinder charges:</w:t>
      </w:r>
    </w:p>
    <w:p w14:paraId="7871F6D1" w14:textId="5B4FFD8F"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Q</m:t>
              </m:r>
            </m:e>
            <m:sub>
              <m:r>
                <m:rPr>
                  <m:sty m:val="bi"/>
                </m:rPr>
                <w:rPr>
                  <w:rFonts w:ascii="Cambria Math" w:eastAsia="Courier New" w:hAnsi="Cambria Math" w:cs="Courier New"/>
                  <w:sz w:val="24"/>
                  <w:szCs w:val="24"/>
                </w:rPr>
                <m:t>e</m:t>
              </m:r>
            </m:sub>
          </m:sSub>
          <m:r>
            <m:rPr>
              <m:sty m:val="bi"/>
            </m:rPr>
            <w:rPr>
              <w:rFonts w:ascii="Cambria Math" w:eastAsia="Courier New" w:hAnsi="Cambria Math" w:cs="Courier New"/>
              <w:sz w:val="24"/>
              <w:szCs w:val="24"/>
            </w:rPr>
            <m:t>nc=</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+Q</m:t>
              </m:r>
            </m:e>
          </m:d>
          <m:r>
            <m:rPr>
              <m:sty m:val="bi"/>
            </m:rPr>
            <w:rPr>
              <w:rFonts w:ascii="Cambria Math" w:eastAsia="Courier New" w:hAnsi="Cambria Math" w:cs="Courier New"/>
              <w:sz w:val="24"/>
              <w:szCs w:val="24"/>
            </w:rPr>
            <m:t>+</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-Q</m:t>
              </m:r>
            </m:e>
          </m:d>
          <m:r>
            <m:rPr>
              <m:sty m:val="bi"/>
            </m:rPr>
            <w:rPr>
              <w:rFonts w:ascii="Cambria Math" w:eastAsia="Courier New" w:hAnsi="Cambria Math" w:cs="Courier New"/>
              <w:sz w:val="24"/>
              <w:szCs w:val="24"/>
            </w:rPr>
            <m:t>=0</m:t>
          </m:r>
        </m:oMath>
      </m:oMathPara>
    </w:p>
    <w:p w14:paraId="4716A2B7" w14:textId="77777777" w:rsidR="00532CCE" w:rsidRDefault="00000000">
      <w:pPr>
        <w:spacing w:after="160"/>
        <w:jc w:val="both"/>
      </w:pPr>
      <w:r>
        <w:t>Since the net enclosed charge equals zero, the total flux and the field both vanish:</w:t>
      </w:r>
    </w:p>
    <w:p w14:paraId="4A6D2ACF" w14:textId="08BF50E1"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E</m:t>
              </m:r>
            </m:e>
            <m:sub>
              <m:r>
                <m:rPr>
                  <m:sty m:val="bi"/>
                </m:rPr>
                <w:rPr>
                  <w:rFonts w:ascii="Cambria Math" w:eastAsia="Courier New" w:hAnsi="Cambria Math" w:cs="Courier New"/>
                  <w:sz w:val="24"/>
                  <w:szCs w:val="24"/>
                </w:rPr>
                <m:t>o</m:t>
              </m:r>
            </m:sub>
          </m:sSub>
          <m:r>
            <m:rPr>
              <m:sty m:val="bi"/>
            </m:rPr>
            <w:rPr>
              <w:rFonts w:ascii="Cambria Math" w:eastAsia="Courier New" w:hAnsi="Cambria Math" w:cs="Courier New"/>
              <w:sz w:val="24"/>
              <w:szCs w:val="24"/>
            </w:rPr>
            <m:t>utside=0</m:t>
          </m:r>
        </m:oMath>
      </m:oMathPara>
    </w:p>
    <w:p w14:paraId="5910295B" w14:textId="77777777" w:rsidR="00532CCE" w:rsidRDefault="00000000">
      <w:pPr>
        <w:spacing w:after="160"/>
        <w:jc w:val="both"/>
      </w:pPr>
      <w:r>
        <w:t>This mathematically proves the ability of coaxial cables to contain their electric fields internally, which prevents electromagnetic interference (EMI) with surrounding equipment.</w:t>
      </w:r>
    </w:p>
    <w:p w14:paraId="5C0F5FF3" w14:textId="77777777" w:rsidR="00532CCE" w:rsidRDefault="00000000">
      <w:pPr>
        <w:pStyle w:val="Heading2"/>
      </w:pPr>
      <w:proofErr w:type="gramStart"/>
      <w:r>
        <w:t>2.3  Voltage</w:t>
      </w:r>
      <w:proofErr w:type="gramEnd"/>
      <w:r>
        <w:t xml:space="preserve"> Difference and Capacitance in Cylindrical Symmetry</w:t>
      </w:r>
    </w:p>
    <w:p w14:paraId="54E0C997" w14:textId="77777777" w:rsidR="00532CCE" w:rsidRDefault="00000000">
      <w:pPr>
        <w:spacing w:after="160"/>
        <w:jc w:val="both"/>
      </w:pPr>
      <w:r>
        <w:t>After deriving the electric field, the path is paved to calculate circuit variables (voltage and capacitance), which is the critical step for designing capacitive sensors.</w:t>
      </w:r>
    </w:p>
    <w:p w14:paraId="4EA2774D" w14:textId="77777777" w:rsidR="00532CCE" w:rsidRDefault="00000000">
      <w:pPr>
        <w:spacing w:before="240" w:after="160"/>
      </w:pPr>
      <w:r>
        <w:rPr>
          <w:b/>
          <w:bCs/>
          <w:color w:val="2E4B7A"/>
          <w:sz w:val="26"/>
          <w:szCs w:val="26"/>
        </w:rPr>
        <w:t>Calculating Electric Voltage Difference (V)</w:t>
      </w:r>
    </w:p>
    <w:p w14:paraId="49C7AFD2" w14:textId="77777777" w:rsidR="00532CCE" w:rsidRDefault="00000000">
      <w:pPr>
        <w:spacing w:after="160"/>
        <w:jc w:val="both"/>
      </w:pPr>
      <w:r>
        <w:lastRenderedPageBreak/>
        <w:t>Voltage difference between two points is defined as the work done to move a unit charge against the direction of the electric field. To calculate the voltage difference between the inner cylinder (a) and the outer cylinder (b), we perform a line integration of the electric field intensity in the gap between them:</w:t>
      </w:r>
    </w:p>
    <w:p w14:paraId="0CB0E5E1" w14:textId="60C55DF1"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V = -∫(b→a) E · dr = ∫(a→b) E · dr</m:t>
          </m:r>
        </m:oMath>
      </m:oMathPara>
    </w:p>
    <w:p w14:paraId="796FB35D" w14:textId="77777777" w:rsidR="00532CCE" w:rsidRDefault="00000000">
      <w:pPr>
        <w:spacing w:after="160"/>
        <w:jc w:val="both"/>
      </w:pPr>
      <w:r>
        <w:t xml:space="preserve">Substituting the field equation derived for </w:t>
      </w:r>
      <w:proofErr w:type="gramStart"/>
      <w:r>
        <w:t>Region</w:t>
      </w:r>
      <w:proofErr w:type="gramEnd"/>
      <w:r>
        <w:t xml:space="preserve"> 2:</w:t>
      </w:r>
    </w:p>
    <w:p w14:paraId="4D40F3B1" w14:textId="56CF2FBD"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V = ∫(a→b) [λ / (2</m:t>
          </m:r>
          <m:r>
            <m:rPr>
              <m:sty m:val="bi"/>
            </m:rPr>
            <w:rPr>
              <w:rFonts w:ascii="Cambria Math" w:eastAsia="Courier New" w:hAnsi="Cambria Math" w:cs="Courier New"/>
              <w:sz w:val="24"/>
              <w:szCs w:val="24"/>
            </w:rPr>
            <m:t>πε₀r)] dr</m:t>
          </m:r>
        </m:oMath>
      </m:oMathPara>
    </w:p>
    <w:p w14:paraId="4FD19F59" w14:textId="77777777" w:rsidR="00532CCE" w:rsidRDefault="00000000">
      <w:pPr>
        <w:spacing w:after="160"/>
        <w:jc w:val="both"/>
      </w:pPr>
      <w:r>
        <w:t>Extracting constants from under the integral sign:</w:t>
      </w:r>
    </w:p>
    <w:p w14:paraId="37DAEF33" w14:textId="221F0E15"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V = (λ / 2πε₀) · ∫(a→b) (1/r) dr</m:t>
          </m:r>
        </m:oMath>
      </m:oMathPara>
    </w:p>
    <w:p w14:paraId="65175782" w14:textId="77777777" w:rsidR="00532CCE" w:rsidRDefault="00000000">
      <w:pPr>
        <w:spacing w:after="160"/>
        <w:jc w:val="both"/>
      </w:pPr>
      <w:r>
        <w:t>Since the integral of 1/r is the natural logarithmic function ln:</w:t>
      </w:r>
    </w:p>
    <w:p w14:paraId="4B850A37" w14:textId="77E560C2"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V = (λ / 2</m:t>
          </m:r>
          <m:r>
            <m:rPr>
              <m:sty m:val="bi"/>
            </m:rPr>
            <w:rPr>
              <w:rFonts w:ascii="Cambria Math" w:eastAsia="Courier New" w:hAnsi="Cambria Math" w:cs="Courier New"/>
              <w:sz w:val="24"/>
              <w:szCs w:val="24"/>
            </w:rPr>
            <m:t>πε₀) · ln(r)|_(a→b) = (λ / 2</m:t>
          </m:r>
          <m:r>
            <m:rPr>
              <m:sty m:val="bi"/>
            </m:rPr>
            <w:rPr>
              <w:rFonts w:ascii="Cambria Math" w:eastAsia="Courier New" w:hAnsi="Cambria Math" w:cs="Courier New"/>
              <w:sz w:val="24"/>
              <w:szCs w:val="24"/>
            </w:rPr>
            <m:t>πε₀) · [ln(b) - ln(a)]</m:t>
          </m:r>
        </m:oMath>
      </m:oMathPara>
    </w:p>
    <w:p w14:paraId="49E5C0B6" w14:textId="77777777" w:rsidR="00532CCE" w:rsidRDefault="00000000">
      <w:pPr>
        <w:spacing w:after="160"/>
        <w:jc w:val="both"/>
      </w:pPr>
      <w:r>
        <w:t>Using logarithm properties, we obtain the final equation for voltage difference:</w:t>
      </w:r>
    </w:p>
    <w:p w14:paraId="0E1EF311" w14:textId="4F569A19"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V = (λ / 2</m:t>
          </m:r>
          <m:r>
            <m:rPr>
              <m:sty m:val="bi"/>
            </m:rPr>
            <w:rPr>
              <w:rFonts w:ascii="Cambria Math" w:eastAsia="Courier New" w:hAnsi="Cambria Math" w:cs="Courier New"/>
              <w:sz w:val="24"/>
              <w:szCs w:val="24"/>
            </w:rPr>
            <m:t>πε₀) · ln(b/a) = [Q / (2</m:t>
          </m:r>
          <m:r>
            <m:rPr>
              <m:sty m:val="bi"/>
            </m:rPr>
            <w:rPr>
              <w:rFonts w:ascii="Cambria Math" w:eastAsia="Courier New" w:hAnsi="Cambria Math" w:cs="Courier New"/>
              <w:sz w:val="24"/>
              <w:szCs w:val="24"/>
            </w:rPr>
            <m:t>πε₀L)] · ln(b/a)</m:t>
          </m:r>
        </m:oMath>
      </m:oMathPara>
    </w:p>
    <w:p w14:paraId="545F8AB2" w14:textId="77777777" w:rsidR="00532CCE" w:rsidRDefault="00000000">
      <w:pPr>
        <w:spacing w:before="240" w:after="160"/>
      </w:pPr>
      <w:r>
        <w:rPr>
          <w:b/>
          <w:bCs/>
          <w:color w:val="2E4B7A"/>
          <w:sz w:val="26"/>
          <w:szCs w:val="26"/>
        </w:rPr>
        <w:t>Calculating Electrical Capacitance (C)</w:t>
      </w:r>
    </w:p>
    <w:p w14:paraId="7058BF5B" w14:textId="77777777" w:rsidR="00532CCE" w:rsidRDefault="00000000">
      <w:pPr>
        <w:spacing w:after="160"/>
        <w:jc w:val="both"/>
      </w:pPr>
      <w:r>
        <w:t>Capacitance is the ability of a system to store electric charges per unit volt. It is calculated by dividing the total charge by the voltage difference: C = Q/V. Substituting the calculated voltage above:</w:t>
      </w:r>
    </w:p>
    <w:p w14:paraId="17B1E718" w14:textId="082D6943"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C = Q / [Q / (2</m:t>
          </m:r>
          <m:r>
            <m:rPr>
              <m:sty m:val="bi"/>
            </m:rPr>
            <w:rPr>
              <w:rFonts w:ascii="Cambria Math" w:eastAsia="Courier New" w:hAnsi="Cambria Math" w:cs="Courier New"/>
              <w:sz w:val="24"/>
              <w:szCs w:val="24"/>
            </w:rPr>
            <m:t>πε₀L) · ln(b/a)]</m:t>
          </m:r>
        </m:oMath>
      </m:oMathPara>
    </w:p>
    <w:p w14:paraId="1EFB3FE3" w14:textId="77777777" w:rsidR="00532CCE" w:rsidRDefault="00000000">
      <w:pPr>
        <w:spacing w:after="160"/>
        <w:jc w:val="both"/>
      </w:pPr>
      <w:r>
        <w:t>Cancelling Q from the numerator and denominator, we obtain the electrical capacitance of coaxial cylinders:</w:t>
      </w:r>
    </w:p>
    <w:p w14:paraId="27CEBBD6" w14:textId="1CEE0EFC"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C = 2</m:t>
          </m:r>
          <m:r>
            <m:rPr>
              <m:sty m:val="bi"/>
            </m:rPr>
            <w:rPr>
              <w:rFonts w:ascii="Cambria Math" w:eastAsia="Courier New" w:hAnsi="Cambria Math" w:cs="Courier New"/>
              <w:sz w:val="24"/>
              <w:szCs w:val="24"/>
            </w:rPr>
            <m:t>πε₀L / ln(b/a)</m:t>
          </m:r>
        </m:oMath>
      </m:oMathPara>
    </w:p>
    <w:p w14:paraId="4108C873" w14:textId="77777777" w:rsidR="00532CCE" w:rsidRDefault="00000000">
      <w:pPr>
        <w:spacing w:after="160"/>
        <w:jc w:val="both"/>
      </w:pPr>
      <w:r>
        <w:t>Engineers often use the term "Capacitance per Unit Length" (C/L) to evaluate cables and sensors, given by:</w:t>
      </w:r>
    </w:p>
    <w:p w14:paraId="08FEB71A" w14:textId="682E5898"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C/L = 2</m:t>
          </m:r>
          <m:r>
            <m:rPr>
              <m:sty m:val="bi"/>
            </m:rPr>
            <w:rPr>
              <w:rFonts w:ascii="Cambria Math" w:eastAsia="Courier New" w:hAnsi="Cambria Math" w:cs="Courier New"/>
              <w:sz w:val="24"/>
              <w:szCs w:val="24"/>
            </w:rPr>
            <m:t>πε₀ / ln(b/a)</m:t>
          </m:r>
        </m:oMath>
      </m:oMathPara>
    </w:p>
    <w:p w14:paraId="2EC31353" w14:textId="77777777" w:rsidR="00532CCE" w:rsidRDefault="00000000">
      <w:pPr>
        <w:spacing w:after="160"/>
        <w:jc w:val="both"/>
      </w:pPr>
      <w:r>
        <w:rPr>
          <w:b/>
          <w:bCs/>
        </w:rPr>
        <w:t xml:space="preserve">Foundation for Applications: </w:t>
      </w:r>
      <w:r>
        <w:t xml:space="preserve">This last equation is the core of industrial applications. If the gap between the two cylinders is filled with an insulating material (such as a liquid or oil) with dielectric constant k instead of air, the free-space permittivity ε₀ is replaced by the material's permittivity ε = </w:t>
      </w:r>
      <w:proofErr w:type="spellStart"/>
      <w:r>
        <w:t>kε</w:t>
      </w:r>
      <w:proofErr w:type="spellEnd"/>
      <w:r>
        <w:t>₀. This direct change in capacitance value is the physical principle we will rely on in Chapter Three to explain how liquid level measurement sensors work.</w:t>
      </w:r>
    </w:p>
    <w:p w14:paraId="0CC91772" w14:textId="77777777" w:rsidR="00532CCE" w:rsidRDefault="00000000">
      <w:r>
        <w:br w:type="page"/>
      </w:r>
    </w:p>
    <w:p w14:paraId="19951E0C" w14:textId="77777777" w:rsidR="00532CCE" w:rsidRDefault="00000000">
      <w:pPr>
        <w:pStyle w:val="Heading1"/>
      </w:pPr>
      <w:r>
        <w:lastRenderedPageBreak/>
        <w:t>Chapter Three: Industrial and Engineering Applications of Cylindrical Symmetry and Gauss's Law</w:t>
      </w:r>
    </w:p>
    <w:p w14:paraId="08AE7D97" w14:textId="77777777" w:rsidR="00532CCE" w:rsidRDefault="00000000">
      <w:pPr>
        <w:pStyle w:val="Heading2"/>
      </w:pPr>
      <w:r>
        <w:t>Chapter Introduction and Theoretical Foundation of Electromagnetic Concepts</w:t>
      </w:r>
    </w:p>
    <w:p w14:paraId="2914CB6B" w14:textId="77777777" w:rsidR="00532CCE" w:rsidRDefault="00000000">
      <w:pPr>
        <w:spacing w:after="160"/>
        <w:jc w:val="both"/>
      </w:pPr>
      <w:r>
        <w:t>Physical theories and electromagnetic mechanics acquire their true and absolute value when they transcend the realm of abstract mathematical equations to become tangible engineering solutions that confront the most complex challenges in the modern industrial sector. Maxwell's equations and Gauss's Law have long served as the theoretical foundation for understanding the behavior of charges and fields. However, converting these principles into applicable technologies requires rigorous mathematical modeling that takes into account complex engineering measurements and harsh environmental conditions. In this chapter, the mathematical conclusions of cylindrical symmetry — proven with extreme precision through Gauss's Law and the equations of Laplace and Poisson — are employed to decode three of the most important strategic applications in the Fourth Industrial Revolution and advanced automation.</w:t>
      </w:r>
    </w:p>
    <w:p w14:paraId="1DCC9F3D" w14:textId="77777777" w:rsidR="00532CCE" w:rsidRDefault="00000000">
      <w:pPr>
        <w:spacing w:after="160"/>
        <w:jc w:val="both"/>
      </w:pPr>
      <w:r>
        <w:t>Cylindrical geometry is one of the most important geometric shapes in industrial design due to its symmetry, which simplifies field distribution and reduces concentrations of electrical and mechanical stress. Each application will be reviewed through an integrated scientific and engineering methodology: beginning with the precise diagnosis of the engineering problem in industrial environments, passing through deep physical and mathematical modeling that explains the interaction of electromagnetic fields with materials, and arriving at integration with control and operating systems and the application of international industrial standards to ensure safety and reliability.</w:t>
      </w:r>
    </w:p>
    <w:p w14:paraId="4E05B90E" w14:textId="77777777" w:rsidR="00532CCE" w:rsidRDefault="00000000">
      <w:pPr>
        <w:pStyle w:val="Heading2"/>
      </w:pPr>
      <w:proofErr w:type="gramStart"/>
      <w:r>
        <w:t>3.1  Capacitive</w:t>
      </w:r>
      <w:proofErr w:type="gramEnd"/>
      <w:r>
        <w:t xml:space="preserve"> Sensors for Liquid Level Measurement in Harsh Industrial Environments</w:t>
      </w:r>
    </w:p>
    <w:p w14:paraId="4C993C61" w14:textId="77777777" w:rsidR="00532CCE" w:rsidRDefault="00000000">
      <w:pPr>
        <w:pStyle w:val="Heading3"/>
      </w:pPr>
      <w:proofErr w:type="gramStart"/>
      <w:r>
        <w:t>3.1.1  The</w:t>
      </w:r>
      <w:proofErr w:type="gramEnd"/>
      <w:r>
        <w:t xml:space="preserve"> Engineering Problem and Limitations of Traditional Measurement</w:t>
      </w:r>
    </w:p>
    <w:p w14:paraId="2DAE3D77" w14:textId="77777777" w:rsidR="00532CCE" w:rsidRDefault="00000000">
      <w:pPr>
        <w:spacing w:after="160"/>
        <w:jc w:val="both"/>
      </w:pPr>
      <w:r>
        <w:t>In petrochemical industries, pharmaceutical facilities, and wastewater treatment plants, the accurate and continuous measurement of liquid levels inside large tanks is of critical importance for ensuring the stability of industrial processes and preventing environmental disasters. Reliance on traditional mechanical measurement sensors — such as floating buoys or hydrostatic pressure sensors — faces harsh challenges and high maintenance costs for several reasons:</w:t>
      </w:r>
    </w:p>
    <w:p w14:paraId="1078CB1C" w14:textId="77777777" w:rsidR="00532CCE" w:rsidRDefault="00000000">
      <w:pPr>
        <w:pStyle w:val="ListParagraph"/>
        <w:numPr>
          <w:ilvl w:val="0"/>
          <w:numId w:val="2"/>
        </w:numPr>
        <w:spacing w:after="100"/>
      </w:pPr>
      <w:r>
        <w:rPr>
          <w:b/>
          <w:bCs/>
        </w:rPr>
        <w:t xml:space="preserve">First: </w:t>
      </w:r>
      <w:r>
        <w:t>Rapid corrosion and chemical wear resulting from contact of strong acids or organic solvents with moving parts.</w:t>
      </w:r>
    </w:p>
    <w:p w14:paraId="0514B297" w14:textId="77777777" w:rsidR="00532CCE" w:rsidRDefault="00000000">
      <w:pPr>
        <w:pStyle w:val="ListParagraph"/>
        <w:numPr>
          <w:ilvl w:val="0"/>
          <w:numId w:val="2"/>
        </w:numPr>
        <w:spacing w:after="100"/>
      </w:pPr>
      <w:r>
        <w:rPr>
          <w:b/>
          <w:bCs/>
        </w:rPr>
        <w:t xml:space="preserve">Second: </w:t>
      </w:r>
      <w:r>
        <w:t>Significant hazards represented by the possibility of mechanical or electrical sparking in highly explosive environments classified as Hazardous Areas (ATEX Zones), such as fuel and liquefied gas tanks.</w:t>
      </w:r>
    </w:p>
    <w:p w14:paraId="0613EDED" w14:textId="77777777" w:rsidR="00532CCE" w:rsidRDefault="00000000">
      <w:pPr>
        <w:pStyle w:val="ListParagraph"/>
        <w:numPr>
          <w:ilvl w:val="0"/>
          <w:numId w:val="2"/>
        </w:numPr>
        <w:spacing w:after="100"/>
      </w:pPr>
      <w:r>
        <w:rPr>
          <w:b/>
          <w:bCs/>
        </w:rPr>
        <w:t xml:space="preserve">Third: </w:t>
      </w:r>
      <w:r>
        <w:t>Failure of moving parts due to high liquid viscosity or crystallization of materials on the sensor.</w:t>
      </w:r>
    </w:p>
    <w:p w14:paraId="459B50E0" w14:textId="77777777" w:rsidR="00532CCE" w:rsidRDefault="00000000">
      <w:pPr>
        <w:spacing w:after="160"/>
        <w:jc w:val="both"/>
      </w:pPr>
      <w:r>
        <w:t>From this arises the urgent need for a non-contact, solid-state measurement system that relies entirely on the electromagnetic properties of materials without any moving mechanical parts, thereby extending the sensor's lifespan and reducing the probabilities of mechanical failure.</w:t>
      </w:r>
    </w:p>
    <w:p w14:paraId="727A688E" w14:textId="77777777" w:rsidR="00532CCE" w:rsidRDefault="00000000">
      <w:pPr>
        <w:pStyle w:val="Heading3"/>
      </w:pPr>
      <w:proofErr w:type="gramStart"/>
      <w:r>
        <w:t>3.1.2  Physical</w:t>
      </w:r>
      <w:proofErr w:type="gramEnd"/>
      <w:r>
        <w:t xml:space="preserve"> Approach and Mathematical Modeling of the Cylindrical Sensor</w:t>
      </w:r>
    </w:p>
    <w:p w14:paraId="5D09FEDA" w14:textId="77777777" w:rsidR="00532CCE" w:rsidRDefault="00000000">
      <w:pPr>
        <w:spacing w:after="160"/>
        <w:jc w:val="both"/>
      </w:pPr>
      <w:r>
        <w:lastRenderedPageBreak/>
        <w:t>The capacitive sensor with cylindrical symmetry is the optimal engineering solution for the problem of level measurement in harsh environments. The sensor is geometrically composed of a solid metal rod or hollow tube (representing the inner cylinder of radius a) immersed vertically and completely inside the tank to be measured. On the other side, the grounded metal tank wall, or an outer hollow tube surrounding the central rod (of radius d), acts as an outer electrode or outer cylinder.</w:t>
      </w:r>
    </w:p>
    <w:p w14:paraId="6382E75B" w14:textId="2942B674" w:rsidR="00532CCE" w:rsidRDefault="00000000">
      <w:pPr>
        <w:spacing w:after="160"/>
        <w:jc w:val="both"/>
      </w:pPr>
      <w:r>
        <w:t xml:space="preserve">The governing physical principle of this system is the phenomenon of Dielectric Polarization. Industrial liquids possess a relative permittivity, also known as the dielectric constant k or </w:t>
      </w:r>
      <m:oMath>
        <m:sSub>
          <m:sSubPr>
            <m:ctrlPr>
              <w:rPr>
                <w:rFonts w:ascii="Cambria Math" w:hAnsi="Cambria Math"/>
                <w:i/>
              </w:rPr>
            </m:ctrlPr>
          </m:sSubPr>
          <m:e>
            <m:r>
              <w:rPr>
                <w:rFonts w:ascii="Cambria Math" w:hAnsi="Cambria Math"/>
              </w:rPr>
              <m:t>ε</m:t>
            </m:r>
          </m:e>
          <m:sub>
            <m:r>
              <w:rPr>
                <w:rFonts w:ascii="Cambria Math" w:hAnsi="Cambria Math"/>
              </w:rPr>
              <m:t>r</m:t>
            </m:r>
          </m:sub>
        </m:sSub>
      </m:oMath>
      <w:r>
        <w:t xml:space="preserve">, which differs radically from that of air or vacuum. While air has a relative permittivity close to unity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ir</m:t>
        </m:r>
      </m:oMath>
      <w:r>
        <w:t xml:space="preserve"> ≈ 1), liquids have much higher constants; industrial oils and petroleum derivatives range between (k ≈ 2 to 2.5), while distilled water reaches high levels approaching (k ≈ 80) due to the highly polar nature of water molecules.</w:t>
      </w:r>
    </w:p>
    <w:p w14:paraId="2FF2790F" w14:textId="0006777F" w:rsidR="00532CCE" w:rsidRDefault="00000000">
      <w:pPr>
        <w:spacing w:after="160"/>
        <w:jc w:val="both"/>
      </w:pPr>
      <w:r>
        <w:t xml:space="preserve">To formulate the mathematical model, assume the total effective height of the capacitive sensor is l, and the height of the liquid to be measured inside it is h. In this case, the system can be physically modeled as consisting of two cylindrical capacitors connected in parallel: the first capacitor represents the lower part immersed in the liquid, and the second represents the remaining upper part in the gas or air above the liquid. Relying on the classical principles of applying Gauss's Law to a cylindrical surface to calculate the electric field E, then integrating the field to calculate the voltage difference V, we derive the capacitance of the cylindrical capacitor. The total capacitance of the system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otal</m:t>
        </m:r>
      </m:oMath>
      <w:r>
        <w:t xml:space="preserve"> can be written as a mathematical function of a single variable — the liquid height h:</w:t>
      </w:r>
    </w:p>
    <w:p w14:paraId="041AF69D" w14:textId="5586D424"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C</m:t>
              </m:r>
            </m:e>
            <m:sub>
              <m:r>
                <m:rPr>
                  <m:sty m:val="bi"/>
                </m:rPr>
                <w:rPr>
                  <w:rFonts w:ascii="Cambria Math" w:eastAsia="Courier New" w:hAnsi="Cambria Math" w:cs="Courier New"/>
                  <w:sz w:val="24"/>
                  <w:szCs w:val="24"/>
                </w:rPr>
                <m:t>t</m:t>
              </m:r>
            </m:sub>
          </m:sSub>
          <m:r>
            <m:rPr>
              <m:sty m:val="bi"/>
            </m:rPr>
            <w:rPr>
              <w:rFonts w:ascii="Cambria Math" w:eastAsia="Courier New" w:hAnsi="Cambria Math" w:cs="Courier New"/>
              <w:sz w:val="24"/>
              <w:szCs w:val="24"/>
            </w:rPr>
            <m:t>otal</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h</m:t>
              </m:r>
            </m:e>
          </m:d>
          <m:r>
            <m:rPr>
              <m:sty m:val="bi"/>
            </m:rPr>
            <w:rPr>
              <w:rFonts w:ascii="Cambria Math" w:eastAsia="Courier New" w:hAnsi="Cambria Math" w:cs="Courier New"/>
              <w:sz w:val="24"/>
              <w:szCs w:val="24"/>
            </w:rPr>
            <m:t>=</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C</m:t>
              </m:r>
            </m:e>
            <m:sub>
              <m:r>
                <m:rPr>
                  <m:sty m:val="bi"/>
                </m:rPr>
                <w:rPr>
                  <w:rFonts w:ascii="Cambria Math" w:eastAsia="Courier New" w:hAnsi="Cambria Math" w:cs="Courier New"/>
                  <w:sz w:val="24"/>
                  <w:szCs w:val="24"/>
                </w:rPr>
                <m:t>l</m:t>
              </m:r>
            </m:sub>
          </m:sSub>
          <m:r>
            <m:rPr>
              <m:sty m:val="bi"/>
            </m:rPr>
            <w:rPr>
              <w:rFonts w:ascii="Cambria Math" w:eastAsia="Courier New" w:hAnsi="Cambria Math" w:cs="Courier New"/>
              <w:sz w:val="24"/>
              <w:szCs w:val="24"/>
            </w:rPr>
            <m:t>iquid</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h</m:t>
              </m:r>
            </m:e>
          </m:d>
          <m:r>
            <m:rPr>
              <m:sty m:val="bi"/>
            </m:rPr>
            <w:rPr>
              <w:rFonts w:ascii="Cambria Math" w:eastAsia="Courier New" w:hAnsi="Cambria Math" w:cs="Courier New"/>
              <w:sz w:val="24"/>
              <w:szCs w:val="24"/>
            </w:rPr>
            <m:t>+</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C</m:t>
              </m:r>
            </m:e>
            <m:sub>
              <m:r>
                <m:rPr>
                  <m:sty m:val="bi"/>
                </m:rPr>
                <w:rPr>
                  <w:rFonts w:ascii="Cambria Math" w:eastAsia="Courier New" w:hAnsi="Cambria Math" w:cs="Courier New"/>
                  <w:sz w:val="24"/>
                  <w:szCs w:val="24"/>
                </w:rPr>
                <m:t>a</m:t>
              </m:r>
            </m:sub>
          </m:sSub>
          <m:r>
            <m:rPr>
              <m:sty m:val="bi"/>
            </m:rPr>
            <w:rPr>
              <w:rFonts w:ascii="Cambria Math" w:eastAsia="Courier New" w:hAnsi="Cambria Math" w:cs="Courier New"/>
              <w:sz w:val="24"/>
              <w:szCs w:val="24"/>
            </w:rPr>
            <m:t>ir</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L-h</m:t>
              </m:r>
            </m:e>
          </m:d>
        </m:oMath>
      </m:oMathPara>
    </w:p>
    <w:p w14:paraId="1973A76D" w14:textId="77777777" w:rsidR="00532CCE" w:rsidRDefault="00000000">
      <w:pPr>
        <w:spacing w:after="160"/>
        <w:jc w:val="both"/>
      </w:pPr>
      <w:r>
        <w:t>Rearranging this mathematical equation to factor out h as a common factor, we obtain an ideal linear relationship describing the sensor's behavior:</w:t>
      </w:r>
    </w:p>
    <w:p w14:paraId="04EAB188" w14:textId="533D36C1"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C</m:t>
              </m:r>
            </m:e>
            <m:sub>
              <m:r>
                <m:rPr>
                  <m:sty m:val="bi"/>
                </m:rPr>
                <w:rPr>
                  <w:rFonts w:ascii="Cambria Math" w:eastAsia="Courier New" w:hAnsi="Cambria Math" w:cs="Courier New"/>
                  <w:sz w:val="24"/>
                  <w:szCs w:val="24"/>
                </w:rPr>
                <m:t>t</m:t>
              </m:r>
            </m:sub>
          </m:sSub>
          <m:r>
            <m:rPr>
              <m:sty m:val="bi"/>
            </m:rPr>
            <w:rPr>
              <w:rFonts w:ascii="Cambria Math" w:eastAsia="Courier New" w:hAnsi="Cambria Math" w:cs="Courier New"/>
              <w:sz w:val="24"/>
              <w:szCs w:val="24"/>
            </w:rPr>
            <m:t>otal</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h</m:t>
              </m:r>
            </m:e>
          </m:d>
          <m:r>
            <m:rPr>
              <m:sty m:val="bi"/>
            </m:rPr>
            <w:rPr>
              <w:rFonts w:ascii="Cambria Math" w:eastAsia="Courier New" w:hAnsi="Cambria Math" w:cs="Courier New"/>
              <w:sz w:val="24"/>
              <w:szCs w:val="24"/>
            </w:rPr>
            <m:t>=</m:t>
          </m:r>
          <m:d>
            <m:dPr>
              <m:begChr m:val="["/>
              <m:endChr m:val="]"/>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2</m:t>
              </m:r>
              <m:r>
                <m:rPr>
                  <m:sty m:val="bi"/>
                </m:rPr>
                <w:rPr>
                  <w:rFonts w:ascii="Cambria Math" w:eastAsia="Courier New" w:hAnsi="Cambria Math" w:cs="Courier New"/>
                  <w:sz w:val="24"/>
                  <w:szCs w:val="24"/>
                </w:rPr>
                <m:t>π</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ε</m:t>
                  </m:r>
                </m:e>
                <m:sup>
                  <m:r>
                    <m:rPr>
                      <m:sty m:val="bi"/>
                    </m:rPr>
                    <w:rPr>
                      <w:rFonts w:ascii="Cambria Math" w:eastAsia="Courier New" w:hAnsi="Cambria Math" w:cs="Courier New"/>
                      <w:sz w:val="24"/>
                      <w:szCs w:val="24"/>
                    </w:rPr>
                    <m:t>0</m:t>
                  </m:r>
                </m:sup>
              </m:sSup>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ln</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b</m:t>
                  </m:r>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a</m:t>
                  </m:r>
                </m:e>
              </m:d>
            </m:e>
          </m:d>
          <m:r>
            <m:rPr>
              <m:sty m:val="bi"/>
            </m:rPr>
            <w:rPr>
              <w:rFonts w:ascii="Cambria Math" w:eastAsia="Courier New" w:hAnsi="Cambria Math" w:cs="Courier New"/>
              <w:sz w:val="24"/>
              <w:szCs w:val="24"/>
            </w:rPr>
            <m:t>·</m:t>
          </m:r>
          <m:d>
            <m:dPr>
              <m:begChr m:val="["/>
              <m:endChr m:val="]"/>
              <m:ctrlPr>
                <w:rPr>
                  <w:rFonts w:ascii="Cambria Math" w:eastAsia="Courier New" w:hAnsi="Cambria Math" w:cs="Courier New"/>
                  <w:b/>
                  <w:bCs/>
                  <w:i/>
                  <w:sz w:val="24"/>
                  <w:szCs w:val="24"/>
                </w:rPr>
              </m:ctrlPr>
            </m:dPr>
            <m:e>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k</m:t>
                  </m:r>
                </m:e>
                <m:sub>
                  <m:r>
                    <m:rPr>
                      <m:sty m:val="bi"/>
                    </m:rPr>
                    <w:rPr>
                      <w:rFonts w:ascii="Cambria Math" w:eastAsia="Courier New" w:hAnsi="Cambria Math" w:cs="Courier New"/>
                      <w:sz w:val="24"/>
                      <w:szCs w:val="24"/>
                    </w:rPr>
                    <m:t>a</m:t>
                  </m:r>
                </m:sub>
              </m:sSub>
              <m:r>
                <m:rPr>
                  <m:sty m:val="bi"/>
                </m:rPr>
                <w:rPr>
                  <w:rFonts w:ascii="Cambria Math" w:eastAsia="Courier New" w:hAnsi="Cambria Math" w:cs="Courier New"/>
                  <w:sz w:val="24"/>
                  <w:szCs w:val="24"/>
                </w:rPr>
                <m:t>ir·L+h·</m:t>
              </m:r>
              <m:d>
                <m:dPr>
                  <m:ctrlPr>
                    <w:rPr>
                      <w:rFonts w:ascii="Cambria Math" w:eastAsia="Courier New" w:hAnsi="Cambria Math" w:cs="Courier New"/>
                      <w:b/>
                      <w:bCs/>
                      <w:i/>
                      <w:sz w:val="24"/>
                      <w:szCs w:val="24"/>
                    </w:rPr>
                  </m:ctrlPr>
                </m:dPr>
                <m:e>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k</m:t>
                      </m:r>
                    </m:e>
                    <m:sub>
                      <m:r>
                        <m:rPr>
                          <m:sty m:val="bi"/>
                        </m:rPr>
                        <w:rPr>
                          <w:rFonts w:ascii="Cambria Math" w:eastAsia="Courier New" w:hAnsi="Cambria Math" w:cs="Courier New"/>
                          <w:sz w:val="24"/>
                          <w:szCs w:val="24"/>
                        </w:rPr>
                        <m:t>l</m:t>
                      </m:r>
                    </m:sub>
                  </m:sSub>
                  <m:r>
                    <m:rPr>
                      <m:sty m:val="bi"/>
                    </m:rPr>
                    <w:rPr>
                      <w:rFonts w:ascii="Cambria Math" w:eastAsia="Courier New" w:hAnsi="Cambria Math" w:cs="Courier New"/>
                      <w:sz w:val="24"/>
                      <w:szCs w:val="24"/>
                    </w:rPr>
                    <m:t>iquid-</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k</m:t>
                      </m:r>
                    </m:e>
                    <m:sub>
                      <m:r>
                        <m:rPr>
                          <m:sty m:val="bi"/>
                        </m:rPr>
                        <w:rPr>
                          <w:rFonts w:ascii="Cambria Math" w:eastAsia="Courier New" w:hAnsi="Cambria Math" w:cs="Courier New"/>
                          <w:sz w:val="24"/>
                          <w:szCs w:val="24"/>
                        </w:rPr>
                        <m:t>a</m:t>
                      </m:r>
                    </m:sub>
                  </m:sSub>
                  <m:r>
                    <m:rPr>
                      <m:sty m:val="bi"/>
                    </m:rPr>
                    <w:rPr>
                      <w:rFonts w:ascii="Cambria Math" w:eastAsia="Courier New" w:hAnsi="Cambria Math" w:cs="Courier New"/>
                      <w:sz w:val="24"/>
                      <w:szCs w:val="24"/>
                    </w:rPr>
                    <m:t>ir</m:t>
                  </m:r>
                </m:e>
              </m:d>
            </m:e>
          </m:d>
        </m:oMath>
      </m:oMathPara>
    </w:p>
    <w:p w14:paraId="3AA952F9" w14:textId="77777777" w:rsidR="00532CCE" w:rsidRDefault="00000000">
      <w:pPr>
        <w:spacing w:after="160"/>
        <w:jc w:val="both"/>
      </w:pPr>
      <w:r>
        <w:t>This mathematical model clearly shows that the total capacitance of the sensor changes linearly and directly with the change in liquid height h. This strict linearity is an ideal property for automated control systems, where industrial computers can be easily programmed to translate this linear change in capacitance into a signal representing the percentage fill level directly, without the need for complex compensation algorithms.</w:t>
      </w:r>
    </w:p>
    <w:p w14:paraId="0CE0E683" w14:textId="77777777" w:rsidR="00532CCE" w:rsidRDefault="00000000">
      <w:pPr>
        <w:pStyle w:val="Heading3"/>
      </w:pPr>
      <w:proofErr w:type="gramStart"/>
      <w:r>
        <w:t>3.1.3  The</w:t>
      </w:r>
      <w:proofErr w:type="gramEnd"/>
      <w:r>
        <w:t xml:space="preserve"> Mathematical Challenge of Fringing Fields and </w:t>
      </w:r>
      <w:proofErr w:type="spellStart"/>
      <w:r>
        <w:t>Heerens's</w:t>
      </w:r>
      <w:proofErr w:type="spellEnd"/>
      <w:r>
        <w:t xml:space="preserve"> Design Theory</w:t>
      </w:r>
    </w:p>
    <w:p w14:paraId="2AF7F114" w14:textId="77777777" w:rsidR="00532CCE" w:rsidRDefault="00000000">
      <w:pPr>
        <w:spacing w:after="160"/>
        <w:jc w:val="both"/>
      </w:pPr>
      <w:r>
        <w:t>Despite the theoretical ideality and mathematical elegance of the previous linear equation, it relies on a classical physical assumption stating that the cylinders are of infinite length (Infinite Cylinders), so that the electric field is entirely radial and stable along the cylindrical axis. This assumption inevitably breaks down when applied to real-world finite-length sensors used in industry. In practice, the upper and lower ends of the cylinders suffer from what is known as the Fringing Field Effect. At the ends of the electrodes, the electric field lines lose their radial regularity and curve outside the narrow geometric space between the two cylinders, taking longer curved paths in the surrounding space.</w:t>
      </w:r>
    </w:p>
    <w:p w14:paraId="04E85CAB" w14:textId="77777777" w:rsidR="00532CCE" w:rsidRDefault="00000000">
      <w:pPr>
        <w:spacing w:after="160"/>
        <w:jc w:val="both"/>
      </w:pPr>
      <w:r>
        <w:t>This bending adds a nonlinear and unpredictable parasitic capacitance to the sensor's fundamental capacitance, which corrupts measurement accuracy, especially in applications requiring micrometric range precision, or when the nearby environment of the sensor changes — such as the approach of human bodies or metal equipment that scatters field lines.</w:t>
      </w:r>
    </w:p>
    <w:p w14:paraId="6137BBC6" w14:textId="77777777" w:rsidR="00532CCE" w:rsidRDefault="00000000">
      <w:pPr>
        <w:spacing w:after="160"/>
        <w:jc w:val="both"/>
      </w:pPr>
      <w:r>
        <w:t xml:space="preserve">To resolve this mathematical and engineering problem, and to avoid measurement errors that can exceed 8.5% in nanometric and precision sensors if left untreated, deep analytical solutions to Laplace's equation (∇²V = 0) in cylindrical coordinates for finite surfaces were sought. Based on the pioneering research of scientist Willem C. </w:t>
      </w:r>
      <w:proofErr w:type="spellStart"/>
      <w:r>
        <w:t>Heerens</w:t>
      </w:r>
      <w:proofErr w:type="spellEnd"/>
      <w:r>
        <w:t xml:space="preserve"> on the design of Pre-calculable Capacitors, the method of separation of </w:t>
      </w:r>
      <w:r>
        <w:lastRenderedPageBreak/>
        <w:t>variables is used to solve Laplace's equation, which yields complex analytical solutions involving modified Bessel functions of the first order and various types [I₁, K₁] to handle rotation-symmetrical boundary conditions.</w:t>
      </w:r>
    </w:p>
    <w:p w14:paraId="322B88DA" w14:textId="77777777" w:rsidR="00532CCE" w:rsidRDefault="00000000">
      <w:pPr>
        <w:spacing w:after="160"/>
        <w:jc w:val="both"/>
      </w:pPr>
      <w:proofErr w:type="spellStart"/>
      <w:r>
        <w:t>Heerens</w:t>
      </w:r>
      <w:proofErr w:type="spellEnd"/>
      <w:r>
        <w:t xml:space="preserve"> and others proved mathematically that fringing effects can be completely eliminated, and the electric field lines restored to ideal homogeneity within the measurement region, by applying a classical technique that was revived and developed known as the Kelvin Guard-Ring. This is achieved geometrically by splitting the central measurement electrode into three mechanically separate parts electrically insulated from each other by very small gaps: a primary measurement section in the middle, and two metal guard rings placed at the upper and lower ends of the central electrode.</w:t>
      </w:r>
    </w:p>
    <w:p w14:paraId="4B2DD894" w14:textId="77777777" w:rsidR="00532CCE" w:rsidRDefault="00000000">
      <w:pPr>
        <w:spacing w:after="160"/>
        <w:jc w:val="both"/>
      </w:pPr>
      <w:r>
        <w:t>The physical secret of eliminating the fringing effect lies in the electrical feeding method; the upper and lower guard rings are fed with the same instantaneous voltage and capacitance as the central measurement electrode, achieved in practice using a high-precision electronic isolation amplifier (Buffer/Unity Gain Amplifier) that maintains the ring voltage identical to the measurement electrode voltage without drawing current from the main circuit. Since the voltage difference between the measurement electrode and the guard rings becomes exactly zero at every instant, no electric field lines or parasitic capacitances exist between them. The distorted and curved fringing field lines are thus forced to settle exclusively on the guard rings, leaving the central pure measurement zone subject to an ideal radial electric field distribution, and the simple linear capacitance equation becomes applicable with precision surpassing finite element method (FEM) numerical calculations.</w:t>
      </w:r>
    </w:p>
    <w:p w14:paraId="38DA8740" w14:textId="77777777" w:rsidR="00532CCE" w:rsidRDefault="00000000">
      <w:pPr>
        <w:spacing w:after="160"/>
        <w:jc w:val="both"/>
      </w:pPr>
      <w:proofErr w:type="spellStart"/>
      <w:r>
        <w:rPr>
          <w:b/>
          <w:bCs/>
        </w:rPr>
        <w:t>Heerens's</w:t>
      </w:r>
      <w:proofErr w:type="spellEnd"/>
      <w:r>
        <w:rPr>
          <w:b/>
          <w:bCs/>
        </w:rPr>
        <w:t xml:space="preserve"> Design Rule: </w:t>
      </w:r>
      <w:r>
        <w:t>To ensure a relative error not exceeding 0.01% in measurements, the geometric width of the guard ring must be greater than 5 millimeters in standard designs, while maintaining perfect cylindrical symmetry to avoid Abbe errors.</w:t>
      </w:r>
    </w:p>
    <w:p w14:paraId="328361CA" w14:textId="77777777" w:rsidR="00532CCE" w:rsidRDefault="00000000">
      <w:pPr>
        <w:pStyle w:val="Heading3"/>
      </w:pPr>
      <w:proofErr w:type="gramStart"/>
      <w:r>
        <w:t>3.1.4  Integration</w:t>
      </w:r>
      <w:proofErr w:type="gramEnd"/>
      <w:r>
        <w:t xml:space="preserve"> with Control Systems and the NAMUR NE43 Safety Standard</w:t>
      </w:r>
    </w:p>
    <w:p w14:paraId="754B5D6B" w14:textId="77777777" w:rsidR="00532CCE" w:rsidRDefault="00000000">
      <w:pPr>
        <w:spacing w:after="160"/>
        <w:jc w:val="both"/>
      </w:pPr>
      <w:r>
        <w:t>From a practical standpoint, Programmable Logic Controllers (PLCs) or Distributed Control Systems (DCS) cannot read direct physical changes in capacitance measured in Farads. Therefore, this physical change must be extracted and converted into a standard electrical signal. This is achieved by integrating the capacitive sensor into an advanced electronic circuit known as a Loop-powered Transmitter. These circuits rely in their primary architecture on AC Bridges or Oscillator circuits whose resonant frequency or phase changes with the measured capacitance. This signal is passed to precision Analog-to-Digital Converters (ADCs) for processing and noise filtering, then directed to high-precision Digital-to-Analog Converters (DACs) — sometimes reaching 16-bit precision using two-path PWM or Delta-Sigma (ΣΔ) architectures — to convert the digital value into a standard industrial analog current signal ranging from 4 to 20 milliamperes (4-20 mA). In this loop, 4 mA represents the empty tank level (0%), and 20 mA represents the full tank level (100%).</w:t>
      </w:r>
    </w:p>
    <w:p w14:paraId="674BC64F" w14:textId="77777777" w:rsidR="00532CCE" w:rsidRDefault="00000000">
      <w:pPr>
        <w:spacing w:after="160"/>
        <w:jc w:val="both"/>
      </w:pPr>
      <w:r>
        <w:t>With the increasing reliance on automation in highly hazardous environments, the sensor must not only transmit the level value, but must also possess self-diagnostic capabilities to report any faults or system malfunctions to ensure maximum reliability and functional safety. This is where the strict NAMUR NE43 standard applies — a standard recommendation issued by the international association of automation technology users in the process industry (NAMUR), headquartered in Germany. This standard precisely defines current signal levels (extending beyond the standard 4-20 mA range) to diagnose sensor faults and measurement errors, allowing the control system (PLC) to instantly differentiate between a true level reading and mechanical or electrical faults.</w:t>
      </w:r>
    </w:p>
    <w:p w14:paraId="4A3BFE4A" w14:textId="77777777" w:rsidR="00A067CD" w:rsidRDefault="00A067CD">
      <w:pPr>
        <w:spacing w:after="160"/>
        <w:jc w:val="both"/>
      </w:pPr>
    </w:p>
    <w:p w14:paraId="14F5F613" w14:textId="77777777" w:rsidR="00A067CD" w:rsidRDefault="00A067CD">
      <w:pPr>
        <w:spacing w:after="160"/>
        <w:jc w:val="both"/>
      </w:pPr>
    </w:p>
    <w:p w14:paraId="53F4E088" w14:textId="77777777" w:rsidR="00A067CD" w:rsidRDefault="00A067CD">
      <w:pPr>
        <w:spacing w:after="160"/>
        <w:jc w:val="both"/>
      </w:pPr>
    </w:p>
    <w:p w14:paraId="6103A907" w14:textId="77777777" w:rsidR="00532CCE" w:rsidRDefault="00000000">
      <w:pPr>
        <w:spacing w:before="200"/>
      </w:pPr>
      <w:r>
        <w:rPr>
          <w:b/>
          <w:bCs/>
        </w:rPr>
        <w:lastRenderedPageBreak/>
        <w:t>Detailed Table of Signal Levels and Diagnostics According to NAMUR NE43:</w:t>
      </w:r>
    </w:p>
    <w:tbl>
      <w:tblPr>
        <w:tblW w:w="10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2607"/>
        <w:gridCol w:w="5823"/>
      </w:tblGrid>
      <w:tr w:rsidR="00532CCE" w14:paraId="6F480B05" w14:textId="77777777" w:rsidTr="00A067CD">
        <w:trPr>
          <w:trHeight w:val="656"/>
          <w:tblHeader/>
        </w:trPr>
        <w:tc>
          <w:tcPr>
            <w:tcW w:w="173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7853B2" w14:textId="77777777" w:rsidR="00532CCE" w:rsidRDefault="00000000">
            <w:pPr>
              <w:jc w:val="center"/>
            </w:pPr>
            <w:r>
              <w:rPr>
                <w:b/>
                <w:bCs/>
                <w:color w:val="FFFFFF"/>
                <w:sz w:val="20"/>
                <w:szCs w:val="20"/>
              </w:rPr>
              <w:t>Current Range (mA DC)</w:t>
            </w:r>
          </w:p>
        </w:tc>
        <w:tc>
          <w:tcPr>
            <w:tcW w:w="260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2FD1EA" w14:textId="77777777" w:rsidR="00532CCE" w:rsidRDefault="00000000">
            <w:pPr>
              <w:jc w:val="center"/>
            </w:pPr>
            <w:r>
              <w:rPr>
                <w:b/>
                <w:bCs/>
                <w:color w:val="FFFFFF"/>
                <w:sz w:val="20"/>
                <w:szCs w:val="20"/>
              </w:rPr>
              <w:t>Diagnostic Sensor Status per NAMUR NE43</w:t>
            </w:r>
          </w:p>
        </w:tc>
        <w:tc>
          <w:tcPr>
            <w:tcW w:w="582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9500B0" w14:textId="77777777" w:rsidR="00532CCE" w:rsidRDefault="00000000">
            <w:pPr>
              <w:jc w:val="center"/>
            </w:pPr>
            <w:r>
              <w:rPr>
                <w:b/>
                <w:bCs/>
                <w:color w:val="FFFFFF"/>
                <w:sz w:val="20"/>
                <w:szCs w:val="20"/>
              </w:rPr>
              <w:t>Engineering Interpretation &amp; Preventive Action in PLC/DCS</w:t>
            </w:r>
          </w:p>
        </w:tc>
      </w:tr>
      <w:tr w:rsidR="00532CCE" w14:paraId="7C394811" w14:textId="77777777" w:rsidTr="00A067CD">
        <w:trPr>
          <w:trHeight w:val="586"/>
        </w:trPr>
        <w:tc>
          <w:tcPr>
            <w:tcW w:w="1737"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39DBA9AB" w14:textId="77777777" w:rsidR="00532CCE" w:rsidRDefault="00000000">
            <w:pPr>
              <w:jc w:val="both"/>
            </w:pPr>
            <w:r>
              <w:rPr>
                <w:sz w:val="18"/>
                <w:szCs w:val="18"/>
              </w:rPr>
              <w:t>0.0 to 3.6</w:t>
            </w:r>
          </w:p>
        </w:tc>
        <w:tc>
          <w:tcPr>
            <w:tcW w:w="2607"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3B08C4E3" w14:textId="77777777" w:rsidR="00532CCE" w:rsidRDefault="00000000">
            <w:pPr>
              <w:jc w:val="both"/>
            </w:pPr>
            <w:r>
              <w:rPr>
                <w:sz w:val="18"/>
                <w:szCs w:val="18"/>
              </w:rPr>
              <w:t>Open Circuit / Wiring Problem</w:t>
            </w:r>
          </w:p>
        </w:tc>
        <w:tc>
          <w:tcPr>
            <w:tcW w:w="5823"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5A76020B" w14:textId="77777777" w:rsidR="00532CCE" w:rsidRDefault="00000000">
            <w:pPr>
              <w:jc w:val="both"/>
            </w:pPr>
            <w:r>
              <w:rPr>
                <w:sz w:val="18"/>
                <w:szCs w:val="18"/>
              </w:rPr>
              <w:t>Indicates a critical circuit failure: severed signal cable, or total loss of power to the sensor. System programmed to trigger immediate emergency alarm to check connections.</w:t>
            </w:r>
          </w:p>
        </w:tc>
      </w:tr>
      <w:tr w:rsidR="00532CCE" w14:paraId="32717885" w14:textId="77777777" w:rsidTr="00A067CD">
        <w:trPr>
          <w:trHeight w:val="586"/>
        </w:trPr>
        <w:tc>
          <w:tcPr>
            <w:tcW w:w="17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EBFD8" w14:textId="77777777" w:rsidR="00532CCE" w:rsidRDefault="00000000">
            <w:pPr>
              <w:jc w:val="both"/>
            </w:pPr>
            <w:r>
              <w:rPr>
                <w:sz w:val="18"/>
                <w:szCs w:val="18"/>
              </w:rPr>
              <w:t>3.6 to 3.8</w:t>
            </w:r>
          </w:p>
        </w:tc>
        <w:tc>
          <w:tcPr>
            <w:tcW w:w="2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28B1F" w14:textId="77777777" w:rsidR="00532CCE" w:rsidRDefault="00000000">
            <w:pPr>
              <w:jc w:val="both"/>
            </w:pPr>
            <w:r>
              <w:rPr>
                <w:sz w:val="18"/>
                <w:szCs w:val="18"/>
              </w:rPr>
              <w:t>Transmitter Failure - Low</w:t>
            </w:r>
          </w:p>
        </w:tc>
        <w:tc>
          <w:tcPr>
            <w:tcW w:w="58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0134F" w14:textId="77777777" w:rsidR="00532CCE" w:rsidRDefault="00000000">
            <w:pPr>
              <w:jc w:val="both"/>
            </w:pPr>
            <w:r>
              <w:rPr>
                <w:sz w:val="18"/>
                <w:szCs w:val="18"/>
              </w:rPr>
              <w:t>A software or hardware fault in the internal sensing devices (signal conversion stage). Indicates the need to replace or service the transmitter board.</w:t>
            </w:r>
          </w:p>
        </w:tc>
      </w:tr>
      <w:tr w:rsidR="00532CCE" w14:paraId="712D4198" w14:textId="77777777" w:rsidTr="00A067CD">
        <w:trPr>
          <w:trHeight w:val="586"/>
        </w:trPr>
        <w:tc>
          <w:tcPr>
            <w:tcW w:w="1737"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46295058" w14:textId="77777777" w:rsidR="00532CCE" w:rsidRDefault="00000000">
            <w:pPr>
              <w:jc w:val="both"/>
            </w:pPr>
            <w:r>
              <w:rPr>
                <w:sz w:val="18"/>
                <w:szCs w:val="18"/>
              </w:rPr>
              <w:t>3.8 to 4.0</w:t>
            </w:r>
          </w:p>
        </w:tc>
        <w:tc>
          <w:tcPr>
            <w:tcW w:w="2607"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39FC2B7E" w14:textId="77777777" w:rsidR="00532CCE" w:rsidRDefault="00000000">
            <w:pPr>
              <w:jc w:val="both"/>
            </w:pPr>
            <w:r>
              <w:rPr>
                <w:sz w:val="18"/>
                <w:szCs w:val="18"/>
              </w:rPr>
              <w:t>Under-range</w:t>
            </w:r>
          </w:p>
        </w:tc>
        <w:tc>
          <w:tcPr>
            <w:tcW w:w="5823"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1A1D4D5A" w14:textId="77777777" w:rsidR="00532CCE" w:rsidRDefault="00000000">
            <w:pPr>
              <w:jc w:val="both"/>
            </w:pPr>
            <w:r>
              <w:rPr>
                <w:sz w:val="18"/>
                <w:szCs w:val="18"/>
              </w:rPr>
              <w:t>Liquid level is slightly below the calibrated zero point, but the sensor is completely functional. Caused by rapid liquid surface oscillation or slight calibration drift over time.</w:t>
            </w:r>
          </w:p>
        </w:tc>
      </w:tr>
      <w:tr w:rsidR="00532CCE" w14:paraId="7E18C1C8" w14:textId="77777777" w:rsidTr="00A067CD">
        <w:trPr>
          <w:trHeight w:val="600"/>
        </w:trPr>
        <w:tc>
          <w:tcPr>
            <w:tcW w:w="17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A647E" w14:textId="77777777" w:rsidR="00532CCE" w:rsidRDefault="00000000">
            <w:pPr>
              <w:jc w:val="both"/>
            </w:pPr>
            <w:r>
              <w:rPr>
                <w:sz w:val="18"/>
                <w:szCs w:val="18"/>
              </w:rPr>
              <w:t>4.0 to 20.0</w:t>
            </w:r>
          </w:p>
        </w:tc>
        <w:tc>
          <w:tcPr>
            <w:tcW w:w="2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E34C8" w14:textId="77777777" w:rsidR="00532CCE" w:rsidRDefault="00000000">
            <w:pPr>
              <w:jc w:val="both"/>
            </w:pPr>
            <w:r>
              <w:rPr>
                <w:sz w:val="18"/>
                <w:szCs w:val="18"/>
              </w:rPr>
              <w:t>Normal Operation Range</w:t>
            </w:r>
          </w:p>
        </w:tc>
        <w:tc>
          <w:tcPr>
            <w:tcW w:w="58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B8BA4" w14:textId="77777777" w:rsidR="00532CCE" w:rsidRDefault="00000000">
            <w:pPr>
              <w:jc w:val="both"/>
            </w:pPr>
            <w:r>
              <w:rPr>
                <w:sz w:val="18"/>
                <w:szCs w:val="18"/>
              </w:rPr>
              <w:t>Standard measurement range, where 4 represents 0% and 20 represents 100% of liquid height h. Measurement is stable and reliable for use in open and closed control loops.</w:t>
            </w:r>
          </w:p>
        </w:tc>
      </w:tr>
      <w:tr w:rsidR="00532CCE" w14:paraId="177417FD" w14:textId="77777777" w:rsidTr="00A067CD">
        <w:trPr>
          <w:trHeight w:val="782"/>
        </w:trPr>
        <w:tc>
          <w:tcPr>
            <w:tcW w:w="1737"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16CF0022" w14:textId="77777777" w:rsidR="00532CCE" w:rsidRDefault="00000000">
            <w:pPr>
              <w:jc w:val="both"/>
            </w:pPr>
            <w:r>
              <w:rPr>
                <w:sz w:val="18"/>
                <w:szCs w:val="18"/>
              </w:rPr>
              <w:t>20.0 to 20.5</w:t>
            </w:r>
          </w:p>
        </w:tc>
        <w:tc>
          <w:tcPr>
            <w:tcW w:w="2607"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1E44D02D" w14:textId="77777777" w:rsidR="00532CCE" w:rsidRDefault="00000000">
            <w:pPr>
              <w:jc w:val="both"/>
            </w:pPr>
            <w:r>
              <w:rPr>
                <w:sz w:val="18"/>
                <w:szCs w:val="18"/>
              </w:rPr>
              <w:t>Over-range</w:t>
            </w:r>
          </w:p>
        </w:tc>
        <w:tc>
          <w:tcPr>
            <w:tcW w:w="5823"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50F30E30" w14:textId="77777777" w:rsidR="00532CCE" w:rsidRDefault="00000000">
            <w:pPr>
              <w:jc w:val="both"/>
            </w:pPr>
            <w:r>
              <w:rPr>
                <w:sz w:val="18"/>
                <w:szCs w:val="18"/>
              </w:rPr>
              <w:t>Liquid level exceeds the maximum physical calibration limit, and the sensor is responding correctly. Acts as an early warning (</w:t>
            </w:r>
            <w:proofErr w:type="gramStart"/>
            <w:r>
              <w:rPr>
                <w:sz w:val="18"/>
                <w:szCs w:val="18"/>
              </w:rPr>
              <w:t>Pre-alarm</w:t>
            </w:r>
            <w:proofErr w:type="gramEnd"/>
            <w:r>
              <w:rPr>
                <w:sz w:val="18"/>
                <w:szCs w:val="18"/>
              </w:rPr>
              <w:t>) for tank overflow risk before mechanical protection intervenes.</w:t>
            </w:r>
          </w:p>
        </w:tc>
      </w:tr>
      <w:tr w:rsidR="00532CCE" w14:paraId="3DFEB8E8" w14:textId="77777777" w:rsidTr="00A067CD">
        <w:trPr>
          <w:trHeight w:val="782"/>
        </w:trPr>
        <w:tc>
          <w:tcPr>
            <w:tcW w:w="17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90280" w14:textId="77777777" w:rsidR="00532CCE" w:rsidRDefault="00000000">
            <w:pPr>
              <w:jc w:val="both"/>
            </w:pPr>
            <w:r>
              <w:rPr>
                <w:sz w:val="18"/>
                <w:szCs w:val="18"/>
              </w:rPr>
              <w:t>20.5 to 22.0</w:t>
            </w:r>
          </w:p>
        </w:tc>
        <w:tc>
          <w:tcPr>
            <w:tcW w:w="26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1CE2D" w14:textId="77777777" w:rsidR="00532CCE" w:rsidRDefault="00000000">
            <w:pPr>
              <w:jc w:val="both"/>
            </w:pPr>
            <w:r>
              <w:rPr>
                <w:sz w:val="18"/>
                <w:szCs w:val="18"/>
              </w:rPr>
              <w:t>Transmitter Failure - High</w:t>
            </w:r>
          </w:p>
        </w:tc>
        <w:tc>
          <w:tcPr>
            <w:tcW w:w="58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F80D8" w14:textId="77777777" w:rsidR="00532CCE" w:rsidRDefault="00000000">
            <w:pPr>
              <w:jc w:val="both"/>
            </w:pPr>
            <w:r>
              <w:rPr>
                <w:sz w:val="18"/>
                <w:szCs w:val="18"/>
              </w:rPr>
              <w:t xml:space="preserve">A critical fault inside the </w:t>
            </w:r>
            <w:proofErr w:type="spellStart"/>
            <w:r>
              <w:rPr>
                <w:sz w:val="18"/>
                <w:szCs w:val="18"/>
              </w:rPr>
              <w:t>microprocessing</w:t>
            </w:r>
            <w:proofErr w:type="spellEnd"/>
            <w:r>
              <w:rPr>
                <w:sz w:val="18"/>
                <w:szCs w:val="18"/>
              </w:rPr>
              <w:t xml:space="preserve"> circuits (Hardware Fault) or failure in the digital-to-analog conversion chip. Requires immediate switching of the control loop to manual mode to avoid injecting excessive chemicals.</w:t>
            </w:r>
          </w:p>
        </w:tc>
      </w:tr>
      <w:tr w:rsidR="00532CCE" w14:paraId="07DA2B05" w14:textId="77777777" w:rsidTr="00A067CD">
        <w:trPr>
          <w:trHeight w:val="782"/>
        </w:trPr>
        <w:tc>
          <w:tcPr>
            <w:tcW w:w="1737"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70087F55" w14:textId="77777777" w:rsidR="00532CCE" w:rsidRDefault="00000000">
            <w:pPr>
              <w:jc w:val="both"/>
            </w:pPr>
            <w:r>
              <w:rPr>
                <w:sz w:val="18"/>
                <w:szCs w:val="18"/>
              </w:rPr>
              <w:t>Greater than 22.0</w:t>
            </w:r>
          </w:p>
        </w:tc>
        <w:tc>
          <w:tcPr>
            <w:tcW w:w="2607"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1109E508" w14:textId="77777777" w:rsidR="00532CCE" w:rsidRDefault="00000000">
            <w:pPr>
              <w:jc w:val="both"/>
            </w:pPr>
            <w:r>
              <w:rPr>
                <w:sz w:val="18"/>
                <w:szCs w:val="18"/>
              </w:rPr>
              <w:t>Short Circuit</w:t>
            </w:r>
          </w:p>
        </w:tc>
        <w:tc>
          <w:tcPr>
            <w:tcW w:w="5823"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43A40ED7" w14:textId="77777777" w:rsidR="00532CCE" w:rsidRDefault="00000000">
            <w:pPr>
              <w:jc w:val="both"/>
            </w:pPr>
            <w:r>
              <w:rPr>
                <w:sz w:val="18"/>
                <w:szCs w:val="18"/>
              </w:rPr>
              <w:t>Explicit electrical short in transmission cables or breakdown of sensor electrode insulation, drawing random and excessive current. Power to the loop must be cut to protect analog input cards.</w:t>
            </w:r>
          </w:p>
        </w:tc>
      </w:tr>
    </w:tbl>
    <w:p w14:paraId="57B11B48" w14:textId="77777777" w:rsidR="00532CCE" w:rsidRDefault="00532CCE">
      <w:pPr>
        <w:spacing w:before="200" w:after="160"/>
      </w:pPr>
    </w:p>
    <w:p w14:paraId="40708966" w14:textId="77777777" w:rsidR="00532CCE" w:rsidRDefault="00000000">
      <w:pPr>
        <w:spacing w:after="160"/>
        <w:jc w:val="both"/>
      </w:pPr>
      <w:r>
        <w:t>To enhance safety and avoid false alarms caused by transient power fluctuations, the NAMUR NE43 standard requires that a software fault be confirmed only if the current signal persists in fault ranges (below 3.6 or above 20.5) for a continuous period of no less than 4 seconds or two signal scanning cycles, whichever is longer.</w:t>
      </w:r>
    </w:p>
    <w:p w14:paraId="3853EBA4" w14:textId="77777777" w:rsidR="00532CCE" w:rsidRDefault="00000000">
      <w:pPr>
        <w:pStyle w:val="Heading2"/>
      </w:pPr>
      <w:proofErr w:type="gramStart"/>
      <w:r>
        <w:t>3.2  Electrostatic</w:t>
      </w:r>
      <w:proofErr w:type="gramEnd"/>
      <w:r>
        <w:t xml:space="preserve"> Precipitators for Industrial Emission Purification</w:t>
      </w:r>
    </w:p>
    <w:p w14:paraId="0683C767" w14:textId="77777777" w:rsidR="00532CCE" w:rsidRDefault="00000000">
      <w:pPr>
        <w:pStyle w:val="Heading3"/>
      </w:pPr>
      <w:proofErr w:type="gramStart"/>
      <w:r>
        <w:t>3.2.1  The</w:t>
      </w:r>
      <w:proofErr w:type="gramEnd"/>
      <w:r>
        <w:t xml:space="preserve"> Environmental and Mechanical Problem in Heavy Industries</w:t>
      </w:r>
    </w:p>
    <w:p w14:paraId="08855F36" w14:textId="77777777" w:rsidR="00532CCE" w:rsidRDefault="00000000">
      <w:pPr>
        <w:spacing w:after="160"/>
        <w:jc w:val="both"/>
      </w:pPr>
      <w:r>
        <w:t>With growing global concern about climate change and environmental pollution, and with the strict orientation of international organizations toward imposing decisive environmental standards to limit emissions, heavy industries such as coal-fired power plants, cement factories, metal foundries, and petroleum refineries face an existential challenge. These facilities produce millions of tons of exhaust gases laden with fine and highly dangerous toxic particles, especially those with diameters less than 10 or 2.5 micrometers (PM10 &amp; PM2.5).</w:t>
      </w:r>
    </w:p>
    <w:p w14:paraId="7FA25535" w14:textId="77777777" w:rsidR="00532CCE" w:rsidRDefault="00000000">
      <w:pPr>
        <w:spacing w:after="160"/>
        <w:jc w:val="both"/>
      </w:pPr>
      <w:r>
        <w:t xml:space="preserve">Reliance on traditional mechanical air purification technologies — such as fabric filters (Baghouses) or Wet Scrubbers — entails fundamental limitations. Fabric filters cause a sharp and continuous drop in gas flow pressure (Pressure Drop), impeding the natural flow of exhaust gases and forcing engineers to consume enormous mechanical energy by operating large Induced Draft Fans to overcome this air resistance. Moreover, these filters face the risk of burning or rapid damage when handling extremely hot </w:t>
      </w:r>
      <w:r>
        <w:lastRenderedPageBreak/>
        <w:t>exhaust gases or those loaded with corrosive materials. In contrast, the radical solution offered by applied electromagnetics science — the Electrostatic Precipitator (ESP) — stands out. This engineering system directly applies electrical attraction and repulsion forces to the polluting particles themselves to separate them, without exerting any noticeable mechanical effect on the carrier gas stream, ensuring smooth flow with a very small pressure drop, and achieving a total removal efficiency exceeding 99.9% with low operational power consumption.</w:t>
      </w:r>
    </w:p>
    <w:p w14:paraId="11ABD41C" w14:textId="77777777" w:rsidR="00532CCE" w:rsidRDefault="00000000">
      <w:pPr>
        <w:pStyle w:val="Heading3"/>
      </w:pPr>
      <w:proofErr w:type="gramStart"/>
      <w:r>
        <w:t>3.2.2  Quantum</w:t>
      </w:r>
      <w:proofErr w:type="gramEnd"/>
      <w:r>
        <w:t xml:space="preserve"> Mechanics and Gas Ionization: Peek's Law and the Corona Discharge Phenomenon</w:t>
      </w:r>
    </w:p>
    <w:p w14:paraId="07F4E169" w14:textId="77777777" w:rsidR="00532CCE" w:rsidRDefault="00000000">
      <w:pPr>
        <w:spacing w:after="160"/>
        <w:jc w:val="both"/>
      </w:pPr>
      <w:r>
        <w:t xml:space="preserve">The engineering analysis of the cylindrical electrostatic precipitator begins with understanding its structural composition. In its simplest form, the precipitator consists of a large, long metal tube connected to the ground (zero voltage), acting as a positive collection electrode, and through its geometric center passes a very thin discharge wire (micrometric to millimetric diameter) made of tungsten or </w:t>
      </w:r>
      <w:proofErr w:type="gramStart"/>
      <w:r>
        <w:t>stainless steel</w:t>
      </w:r>
      <w:proofErr w:type="gramEnd"/>
      <w:r>
        <w:t xml:space="preserve"> alloys, to which a high-intensity negative DC High Voltage is applied, typically ranging between 30 to 80 kilovolts.</w:t>
      </w:r>
    </w:p>
    <w:p w14:paraId="58782534" w14:textId="77777777" w:rsidR="00532CCE" w:rsidRDefault="00000000">
      <w:pPr>
        <w:spacing w:after="160"/>
        <w:jc w:val="both"/>
      </w:pPr>
      <w:r>
        <w:t>Applying the classical Gauss's Law for closed surfaces to this infinite cylindrical symmetry mathematically proves that the electric field intensity (E) is inversely proportional to the radial distance from the wire (r) according to the relation:</w:t>
      </w:r>
    </w:p>
    <w:p w14:paraId="14380E3D" w14:textId="6B9E9B3C"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E = λ / (2</m:t>
          </m:r>
          <m:r>
            <m:rPr>
              <m:sty m:val="bi"/>
            </m:rPr>
            <w:rPr>
              <w:rFonts w:ascii="Cambria Math" w:eastAsia="Courier New" w:hAnsi="Cambria Math" w:cs="Courier New"/>
              <w:sz w:val="24"/>
              <w:szCs w:val="24"/>
            </w:rPr>
            <m:t>πε₀r)</m:t>
          </m:r>
        </m:oMath>
      </m:oMathPara>
    </w:p>
    <w:p w14:paraId="4587058A" w14:textId="77777777" w:rsidR="00532CCE" w:rsidRDefault="00000000">
      <w:pPr>
        <w:spacing w:after="160"/>
        <w:jc w:val="both"/>
      </w:pPr>
      <w:r>
        <w:t>Since the wire radius (r) is extremely small and approaches zero mathematically, the electric field at its direct surface and in the thin gas layer adjacent to it reaches extreme and astronomical values that exceed the Dielectric Breakdown Strength of the surrounding air, which is estimated under standard conditions at approximately 3 × 10⁶ V/m or 30 kilovolts per centimeter.</w:t>
      </w:r>
    </w:p>
    <w:p w14:paraId="67EC4EA1" w14:textId="77777777" w:rsidR="00532CCE" w:rsidRDefault="00000000">
      <w:pPr>
        <w:spacing w:after="160"/>
        <w:jc w:val="both"/>
      </w:pPr>
      <w:r>
        <w:t>This enormous electrical stress leads to the tearing of the atomic structure of gas molecules surrounding the wire, where electrons are stripped from their orbits, and a localized luminous plasma is generated in a physical phenomenon known as Corona Discharge. To characterize the precise voltage at which this complex phenomenon begins, known as the Corona Inception Voltage (CIV), engineers rely on the time-honored empirical formula developed by scientist F.W. Peek, known as Peek's Law. This equation defines the critical electric field (</w:t>
      </w:r>
      <w:proofErr w:type="spellStart"/>
      <w:r>
        <w:t>Ec</w:t>
      </w:r>
      <w:proofErr w:type="spellEnd"/>
      <w:r>
        <w:t>) required to ignite visual corona with great precision:</w:t>
      </w:r>
    </w:p>
    <w:p w14:paraId="6F916BF9" w14:textId="4E775CB8"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Ec=mv·</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g</m:t>
              </m:r>
            </m:e>
            <m:sup>
              <m:r>
                <m:rPr>
                  <m:sty m:val="bi"/>
                </m:rPr>
                <w:rPr>
                  <w:rFonts w:ascii="Cambria Math" w:eastAsia="Courier New" w:hAnsi="Cambria Math" w:cs="Courier New"/>
                  <w:sz w:val="24"/>
                  <w:szCs w:val="24"/>
                </w:rPr>
                <m:t>0</m:t>
              </m:r>
            </m:sup>
          </m:sSup>
          <m:r>
            <m:rPr>
              <m:sty m:val="bi"/>
            </m:rPr>
            <w:rPr>
              <w:rFonts w:ascii="Cambria Math" w:eastAsia="Courier New" w:hAnsi="Cambria Math" w:cs="Courier New"/>
              <w:sz w:val="24"/>
              <w:szCs w:val="24"/>
            </w:rPr>
            <m:t>·δ·</m:t>
          </m:r>
          <m:d>
            <m:dPr>
              <m:begChr m:val="["/>
              <m:endChr m:val="]"/>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1+c</m:t>
              </m:r>
              <m:r>
                <m:rPr>
                  <m:lit/>
                  <m:sty m:val="bi"/>
                </m:rPr>
                <w:rPr>
                  <w:rFonts w:ascii="Cambria Math" w:eastAsia="Courier New" w:hAnsi="Cambria Math" w:cs="Courier New"/>
                  <w:sz w:val="24"/>
                  <w:szCs w:val="24"/>
                </w:rPr>
                <m:t>/</m:t>
              </m:r>
              <m:rad>
                <m:radPr>
                  <m:degHide m:val="1"/>
                  <m:ctrlPr>
                    <w:rPr>
                      <w:rFonts w:ascii="Cambria Math" w:eastAsia="Courier New" w:hAnsi="Cambria Math" w:cs="Courier New"/>
                      <w:b/>
                      <w:bCs/>
                      <w:i/>
                      <w:sz w:val="24"/>
                      <w:szCs w:val="24"/>
                    </w:rPr>
                  </m:ctrlPr>
                </m:radPr>
                <m:deg/>
                <m:e>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δr</m:t>
                      </m:r>
                    </m:e>
                  </m:d>
                </m:e>
              </m:rad>
            </m:e>
          </m:d>
        </m:oMath>
      </m:oMathPara>
    </w:p>
    <w:p w14:paraId="38E82878" w14:textId="77777777" w:rsidR="00532CCE" w:rsidRDefault="00000000">
      <w:pPr>
        <w:spacing w:after="160"/>
        <w:jc w:val="both"/>
      </w:pPr>
      <w:r>
        <w:t>To understand the implications of this law and its applications, the physical variables comprising it must be analyzed in depth:</w:t>
      </w:r>
    </w:p>
    <w:p w14:paraId="3D65448F" w14:textId="77777777" w:rsidR="00532CCE" w:rsidRDefault="00000000">
      <w:pPr>
        <w:pStyle w:val="ListParagraph"/>
        <w:numPr>
          <w:ilvl w:val="0"/>
          <w:numId w:val="2"/>
        </w:numPr>
        <w:spacing w:after="100"/>
      </w:pPr>
      <w:r>
        <w:rPr>
          <w:b/>
          <w:bCs/>
        </w:rPr>
        <w:t xml:space="preserve">g₀ (Standard Breakdown Strength): </w:t>
      </w:r>
      <w:r>
        <w:t>Represents the fundamental insulation strength of air under standard pressure and temperature conditions (STP), practically ranging between 30 to 31 kV/cm for DC voltage.</w:t>
      </w:r>
    </w:p>
    <w:p w14:paraId="7103E7EE" w14:textId="77777777" w:rsidR="00532CCE" w:rsidRDefault="00000000">
      <w:pPr>
        <w:pStyle w:val="ListParagraph"/>
        <w:numPr>
          <w:ilvl w:val="0"/>
          <w:numId w:val="2"/>
        </w:numPr>
        <w:spacing w:after="100"/>
      </w:pPr>
      <w:r>
        <w:rPr>
          <w:b/>
          <w:bCs/>
        </w:rPr>
        <w:t xml:space="preserve">mv (Irregularity Factor): </w:t>
      </w:r>
      <w:r>
        <w:t>A precise factor reflecting the physical condition of the wire. Its value is 1 for perfectly smooth and polished conductors, and drops sharply to 0.8–0.9 for rough, corroded, or conductors exposed to harsh operating conditions and dust accumulation. Surface roughness reduces the voltage required to initiate corona due to field concentration at microscopic protrusions.</w:t>
      </w:r>
    </w:p>
    <w:p w14:paraId="3DE58854" w14:textId="77777777" w:rsidR="00532CCE" w:rsidRDefault="00000000">
      <w:pPr>
        <w:pStyle w:val="ListParagraph"/>
        <w:numPr>
          <w:ilvl w:val="0"/>
          <w:numId w:val="2"/>
        </w:numPr>
        <w:spacing w:after="100"/>
      </w:pPr>
      <w:r>
        <w:rPr>
          <w:b/>
          <w:bCs/>
        </w:rPr>
        <w:t xml:space="preserve">c (Empirical Constant): </w:t>
      </w:r>
      <w:r>
        <w:t>Reflects the effect of the critical ionization distance around the wire, and is mathematically estimated at approximately 0.301 cm</w:t>
      </w:r>
      <w:proofErr w:type="gramStart"/>
      <w:r>
        <w:t>^(</w:t>
      </w:r>
      <w:proofErr w:type="gramEnd"/>
      <w:r>
        <w:t>1/2) in atmospheric air.</w:t>
      </w:r>
    </w:p>
    <w:p w14:paraId="29ABC387" w14:textId="77777777" w:rsidR="00532CCE" w:rsidRDefault="00000000">
      <w:pPr>
        <w:pStyle w:val="ListParagraph"/>
        <w:numPr>
          <w:ilvl w:val="0"/>
          <w:numId w:val="2"/>
        </w:numPr>
        <w:spacing w:after="100"/>
      </w:pPr>
      <w:r>
        <w:rPr>
          <w:b/>
          <w:bCs/>
        </w:rPr>
        <w:lastRenderedPageBreak/>
        <w:t xml:space="preserve">δ (Relative Air Density): </w:t>
      </w:r>
      <w:r>
        <w:t>This is a critical design variable, reflecting the effect of the thermodynamic properties of the gas on the ionization process. It is given by a formula related to atmospheric pressure (P in Torr) and the absolute gas temperature (T in Celsius):</w:t>
      </w:r>
    </w:p>
    <w:p w14:paraId="3D78D0AF" w14:textId="13FB6F24" w:rsidR="00532CCE" w:rsidRDefault="00FA413C">
      <w:pPr>
        <w:shd w:val="clear" w:color="auto" w:fill="F0F4FF"/>
        <w:spacing w:before="120" w:after="120"/>
        <w:jc w:val="center"/>
      </w:pPr>
      <m:oMathPara>
        <m:oMath>
          <m:r>
            <m:rPr>
              <m:sty m:val="bi"/>
            </m:rPr>
            <w:rPr>
              <w:rFonts w:ascii="Cambria Math" w:eastAsia="Courier New" w:hAnsi="Cambria Math" w:cs="Courier New"/>
              <w:sz w:val="24"/>
              <w:szCs w:val="24"/>
            </w:rPr>
            <m:t>δ=</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P</m:t>
              </m:r>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760</m:t>
              </m:r>
            </m:e>
          </m:d>
          <m:r>
            <m:rPr>
              <m:sty m:val="bi"/>
            </m:rPr>
            <w:rPr>
              <w:rFonts w:ascii="Cambria Math" w:eastAsia="Courier New" w:hAnsi="Cambria Math" w:cs="Courier New"/>
              <w:sz w:val="24"/>
              <w:szCs w:val="24"/>
            </w:rPr>
            <m:t>·</m:t>
          </m:r>
          <m:d>
            <m:dPr>
              <m:begChr m:val="["/>
              <m:endChr m:val="]"/>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298</m:t>
              </m:r>
              <m:r>
                <m:rPr>
                  <m:lit/>
                  <m:sty m:val="bi"/>
                </m:rPr>
                <w:rPr>
                  <w:rFonts w:ascii="Cambria Math" w:eastAsia="Courier New" w:hAnsi="Cambria Math" w:cs="Courier New"/>
                  <w:sz w:val="24"/>
                  <w:szCs w:val="24"/>
                </w:rPr>
                <m:t>/</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273+T</m:t>
                  </m:r>
                </m:e>
              </m:d>
            </m:e>
          </m:d>
        </m:oMath>
      </m:oMathPara>
    </w:p>
    <w:p w14:paraId="5EEA9DB8" w14:textId="77777777" w:rsidR="00532CCE" w:rsidRDefault="00000000">
      <w:pPr>
        <w:spacing w:after="160"/>
        <w:jc w:val="both"/>
      </w:pPr>
      <w:r>
        <w:t>This factor directly explains the enormous operational challenges faced by factories built in high mountainous areas (where pressure P decreases), or when dealing with extremely high-temperature exhaust gases (where T increases). In both cases, the value of δ decreases, leading to an earlier drop in corona breakdown voltage, and consequently changing the charging characteristics and the overall precipitator efficiency.</w:t>
      </w:r>
    </w:p>
    <w:p w14:paraId="69B17502" w14:textId="77777777" w:rsidR="00532CCE" w:rsidRDefault="00000000">
      <w:pPr>
        <w:spacing w:after="160"/>
        <w:jc w:val="both"/>
      </w:pPr>
      <w:r>
        <w:t>Once a voltage exceeding the critical value calculated from Peek's Law is applied, the gas breaks down locally and free electrons rush at great speed away from the negative wire under the effect of repulsive forces. These electrons collide in their path with other neutral gas molecules, releasing more electrons in a rapid amplification process resembling fission, known as the Townsend Avalanche. These flowing electrons quickly decelerate outside the luminous corona zone and attach themselves to electronegative gas molecules (such as oxygen gas prevalent in exhaust gases), forming a dense stream of negative ions that rush regularly toward the positive tube wall.</w:t>
      </w:r>
    </w:p>
    <w:p w14:paraId="57E2AD69" w14:textId="77777777" w:rsidR="00532CCE" w:rsidRDefault="00000000">
      <w:pPr>
        <w:pStyle w:val="Heading3"/>
      </w:pPr>
      <w:proofErr w:type="gramStart"/>
      <w:r>
        <w:t>3.2.3  Particle</w:t>
      </w:r>
      <w:proofErr w:type="gramEnd"/>
      <w:r>
        <w:t xml:space="preserve"> Charging Mechanisms</w:t>
      </w:r>
    </w:p>
    <w:p w14:paraId="2E236D43" w14:textId="77777777" w:rsidR="00532CCE" w:rsidRDefault="00000000">
      <w:pPr>
        <w:spacing w:after="160"/>
        <w:jc w:val="both"/>
      </w:pPr>
      <w:r>
        <w:t>When the gas laden with polluting particles and smoke enters the zone between the wire and the cylinder, these particles become targets for the stream of negative ions and free electrons that intercept their path. Ions adhere to particle surfaces to gradually charge them. The dynamics of charging rate and the maximum acquired charge are governed by two distinctly different physical mechanisms, determined primarily by the geometric dimensions of the particle, specifically its diameter (</w:t>
      </w:r>
      <w:proofErr w:type="spellStart"/>
      <w:r>
        <w:t>d_p</w:t>
      </w:r>
      <w:proofErr w:type="spellEnd"/>
      <w:r>
        <w:t xml:space="preserve"> or radius a):</w:t>
      </w:r>
    </w:p>
    <w:p w14:paraId="20236E32" w14:textId="77777777" w:rsidR="00532CCE" w:rsidRDefault="00000000">
      <w:pPr>
        <w:spacing w:before="240" w:after="160"/>
      </w:pPr>
      <w:r>
        <w:rPr>
          <w:b/>
          <w:bCs/>
          <w:color w:val="2E4B7A"/>
          <w:sz w:val="26"/>
          <w:szCs w:val="26"/>
        </w:rPr>
        <w:t>1. Field Charging (</w:t>
      </w:r>
      <w:proofErr w:type="spellStart"/>
      <w:r>
        <w:rPr>
          <w:b/>
          <w:bCs/>
          <w:color w:val="2E4B7A"/>
          <w:sz w:val="26"/>
          <w:szCs w:val="26"/>
        </w:rPr>
        <w:t>Pauthenier</w:t>
      </w:r>
      <w:proofErr w:type="spellEnd"/>
      <w:r>
        <w:rPr>
          <w:b/>
          <w:bCs/>
          <w:color w:val="2E4B7A"/>
          <w:sz w:val="26"/>
          <w:szCs w:val="26"/>
        </w:rPr>
        <w:t xml:space="preserve"> Limit)</w:t>
      </w:r>
    </w:p>
    <w:p w14:paraId="0A473940" w14:textId="77777777" w:rsidR="00532CCE" w:rsidRDefault="00000000">
      <w:pPr>
        <w:spacing w:after="160"/>
        <w:jc w:val="both"/>
      </w:pPr>
      <w:r>
        <w:t>For coarse and medium-sized particles with diameters greater than 1 or 2 micrometers (</w:t>
      </w:r>
      <w:proofErr w:type="spellStart"/>
      <w:r>
        <w:t>d_p</w:t>
      </w:r>
      <w:proofErr w:type="spellEnd"/>
      <w:r>
        <w:t xml:space="preserve"> &gt; 1 </w:t>
      </w:r>
      <w:proofErr w:type="spellStart"/>
      <w:r>
        <w:t>μm</w:t>
      </w:r>
      <w:proofErr w:type="spellEnd"/>
      <w:r>
        <w:t>), the "field charging" mechanism is the dominant and absolute one. In this system, negative ions move in an organized and powerful manner along electric field lines directed from the wire to the wall, forcefully colliding with the large particles that cross their path. As the particle acquires additional ions, its negative charge (q) grows gradually, and it begins to generate its own opposing self-field that works to repel incoming ions, limiting the particle's effective collision cross-section.</w:t>
      </w:r>
    </w:p>
    <w:p w14:paraId="696C11DB" w14:textId="77777777" w:rsidR="00532CCE" w:rsidRDefault="00000000">
      <w:pPr>
        <w:spacing w:after="160"/>
        <w:jc w:val="both"/>
      </w:pPr>
      <w:r>
        <w:t xml:space="preserve">The charging process continues until the accumulated charge reaches the maximum at which the particle's self-repulsion field equals the applied external electric field E₀. This ultimate charge is known as the Saturation Charge, formulated by scientists </w:t>
      </w:r>
      <w:proofErr w:type="spellStart"/>
      <w:r>
        <w:t>Pauthenier</w:t>
      </w:r>
      <w:proofErr w:type="spellEnd"/>
      <w:r>
        <w:t xml:space="preserve"> and Moreau-Hanot in the 1930s in what is known as the </w:t>
      </w:r>
      <w:proofErr w:type="spellStart"/>
      <w:r>
        <w:t>Pauthenier</w:t>
      </w:r>
      <w:proofErr w:type="spellEnd"/>
      <w:r>
        <w:t xml:space="preserve"> Limit:</w:t>
      </w:r>
    </w:p>
    <w:p w14:paraId="71F5F4F1" w14:textId="26BF4926"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q</m:t>
              </m:r>
            </m:e>
            <m:sub>
              <m:r>
                <m:rPr>
                  <m:sty m:val="bi"/>
                </m:rPr>
                <w:rPr>
                  <w:rFonts w:ascii="Cambria Math" w:eastAsia="Courier New" w:hAnsi="Cambria Math" w:cs="Courier New"/>
                  <w:sz w:val="24"/>
                  <w:szCs w:val="24"/>
                </w:rPr>
                <m:t>m</m:t>
              </m:r>
            </m:sub>
          </m:sSub>
          <m:r>
            <m:rPr>
              <m:sty m:val="bi"/>
            </m:rPr>
            <w:rPr>
              <w:rFonts w:ascii="Cambria Math" w:eastAsia="Courier New" w:hAnsi="Cambria Math" w:cs="Courier New"/>
              <w:sz w:val="24"/>
              <w:szCs w:val="24"/>
            </w:rPr>
            <m:t>ax=4</m:t>
          </m:r>
          <m:r>
            <m:rPr>
              <m:sty m:val="bi"/>
            </m:rPr>
            <w:rPr>
              <w:rFonts w:ascii="Cambria Math" w:eastAsia="Courier New" w:hAnsi="Cambria Math" w:cs="Courier New"/>
              <w:sz w:val="24"/>
              <w:szCs w:val="24"/>
            </w:rPr>
            <m:t>π</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ε</m:t>
              </m:r>
            </m:e>
            <m:sup>
              <m:r>
                <m:rPr>
                  <m:sty m:val="bi"/>
                </m:rPr>
                <w:rPr>
                  <w:rFonts w:ascii="Cambria Math" w:eastAsia="Courier New" w:hAnsi="Cambria Math" w:cs="Courier New"/>
                  <w:sz w:val="24"/>
                  <w:szCs w:val="24"/>
                </w:rPr>
                <m:t>0</m:t>
              </m:r>
            </m:sup>
          </m:sSup>
          <m:r>
            <m:rPr>
              <m:sty m:val="bi"/>
            </m:rPr>
            <w:rPr>
              <w:rFonts w:ascii="Cambria Math" w:eastAsia="Courier New" w:hAnsi="Cambria Math" w:cs="Courier New"/>
              <w:sz w:val="24"/>
              <w:szCs w:val="24"/>
            </w:rPr>
            <m:t>·p·</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a</m:t>
              </m:r>
            </m:e>
            <m:sup>
              <m:r>
                <m:rPr>
                  <m:sty m:val="bi"/>
                </m:rPr>
                <w:rPr>
                  <w:rFonts w:ascii="Cambria Math" w:eastAsia="Courier New" w:hAnsi="Cambria Math" w:cs="Courier New"/>
                  <w:sz w:val="24"/>
                  <w:szCs w:val="24"/>
                </w:rPr>
                <m:t>2</m:t>
              </m:r>
            </m:sup>
          </m:sSup>
          <m:r>
            <m:rPr>
              <m:sty m:val="bi"/>
            </m:rPr>
            <w:rPr>
              <w:rFonts w:ascii="Cambria Math" w:eastAsia="Courier New" w:hAnsi="Cambria Math" w:cs="Courier New"/>
              <w:sz w:val="24"/>
              <w:szCs w:val="24"/>
            </w:rPr>
            <m:t>·</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E</m:t>
              </m:r>
            </m:e>
            <m:sup>
              <m:r>
                <m:rPr>
                  <m:sty m:val="bi"/>
                </m:rPr>
                <w:rPr>
                  <w:rFonts w:ascii="Cambria Math" w:eastAsia="Courier New" w:hAnsi="Cambria Math" w:cs="Courier New"/>
                  <w:sz w:val="24"/>
                  <w:szCs w:val="24"/>
                </w:rPr>
                <m:t>0</m:t>
              </m:r>
            </m:sup>
          </m:sSup>
        </m:oMath>
      </m:oMathPara>
    </w:p>
    <w:p w14:paraId="03C2C175" w14:textId="77777777" w:rsidR="00532CCE" w:rsidRDefault="00000000">
      <w:pPr>
        <w:spacing w:after="160"/>
        <w:jc w:val="both"/>
      </w:pPr>
      <w:r>
        <w:t xml:space="preserve">The genius embedded in this equation lies in the variable </w:t>
      </w:r>
      <w:proofErr w:type="gramStart"/>
      <w:r>
        <w:t>p,</w:t>
      </w:r>
      <w:proofErr w:type="gramEnd"/>
      <w:r>
        <w:t xml:space="preserve"> a parameter connected to the material nature of the polluting particle:</w:t>
      </w:r>
    </w:p>
    <w:p w14:paraId="61845B60" w14:textId="77777777" w:rsidR="00532CCE" w:rsidRDefault="00000000">
      <w:pPr>
        <w:pStyle w:val="ListParagraph"/>
        <w:numPr>
          <w:ilvl w:val="0"/>
          <w:numId w:val="2"/>
        </w:numPr>
        <w:spacing w:after="100"/>
      </w:pPr>
      <w:r>
        <w:rPr>
          <w:b/>
          <w:bCs/>
        </w:rPr>
        <w:t xml:space="preserve">If the particle is metallic ash or a perfectly conducting liquid droplet (Conducting Particle): </w:t>
      </w:r>
      <w:r>
        <w:t>charges distribute freely on its surface to maintain zero internal field, and in this case p = 3.</w:t>
      </w:r>
    </w:p>
    <w:p w14:paraId="2DB262B8" w14:textId="77777777" w:rsidR="00532CCE" w:rsidRDefault="00000000">
      <w:pPr>
        <w:pStyle w:val="ListParagraph"/>
        <w:numPr>
          <w:ilvl w:val="0"/>
          <w:numId w:val="2"/>
        </w:numPr>
        <w:spacing w:after="100"/>
      </w:pPr>
      <w:r>
        <w:rPr>
          <w:b/>
          <w:bCs/>
        </w:rPr>
        <w:t xml:space="preserve">If the particle is thermally or siliceous insulating material (Dielectric Particle): </w:t>
      </w:r>
      <w:r>
        <w:t xml:space="preserve">the charge concentrates and locally polarizes the particle, and the value of p is calculated through the polarization relationship relying on the particle's relative permittivity </w:t>
      </w:r>
      <w:proofErr w:type="spellStart"/>
      <w:r>
        <w:t>ε_r</w:t>
      </w:r>
      <w:proofErr w:type="spellEnd"/>
      <w:r>
        <w:t xml:space="preserve"> or k:</w:t>
      </w:r>
    </w:p>
    <w:p w14:paraId="2F81F573" w14:textId="25770605" w:rsidR="00532CCE" w:rsidRDefault="009E4D4E">
      <w:pPr>
        <w:shd w:val="clear" w:color="auto" w:fill="F0F4FF"/>
        <w:spacing w:before="120" w:after="120"/>
        <w:jc w:val="center"/>
      </w:pPr>
      <m:oMathPara>
        <m:oMath>
          <m:r>
            <m:rPr>
              <m:sty m:val="bi"/>
            </m:rPr>
            <w:rPr>
              <w:rFonts w:ascii="Cambria Math" w:eastAsia="Courier New" w:hAnsi="Cambria Math" w:cs="Courier New"/>
              <w:sz w:val="24"/>
              <w:szCs w:val="24"/>
            </w:rPr>
            <w:lastRenderedPageBreak/>
            <m:t>p=3</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ε</m:t>
              </m:r>
            </m:e>
            <m:sub>
              <m:r>
                <m:rPr>
                  <m:sty m:val="bi"/>
                </m:rPr>
                <w:rPr>
                  <w:rFonts w:ascii="Cambria Math" w:eastAsia="Courier New" w:hAnsi="Cambria Math" w:cs="Courier New"/>
                  <w:sz w:val="24"/>
                  <w:szCs w:val="24"/>
                </w:rPr>
                <m:t>r</m:t>
              </m:r>
            </m:sub>
          </m:sSub>
          <m:r>
            <m:rPr>
              <m:lit/>
              <m:sty m:val="bi"/>
            </m:rPr>
            <w:rPr>
              <w:rFonts w:ascii="Cambria Math" w:eastAsia="Courier New" w:hAnsi="Cambria Math" w:cs="Courier New"/>
              <w:sz w:val="24"/>
              <w:szCs w:val="24"/>
            </w:rPr>
            <m:t>/</m:t>
          </m:r>
          <m:d>
            <m:dPr>
              <m:ctrlPr>
                <w:rPr>
                  <w:rFonts w:ascii="Cambria Math" w:eastAsia="Courier New" w:hAnsi="Cambria Math" w:cs="Courier New"/>
                  <w:b/>
                  <w:bCs/>
                  <w:i/>
                  <w:sz w:val="24"/>
                  <w:szCs w:val="24"/>
                </w:rPr>
              </m:ctrlPr>
            </m:dPr>
            <m:e>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ε</m:t>
                  </m:r>
                </m:e>
                <m:sub>
                  <m:r>
                    <m:rPr>
                      <m:sty m:val="bi"/>
                    </m:rPr>
                    <w:rPr>
                      <w:rFonts w:ascii="Cambria Math" w:eastAsia="Courier New" w:hAnsi="Cambria Math" w:cs="Courier New"/>
                      <w:sz w:val="24"/>
                      <w:szCs w:val="24"/>
                    </w:rPr>
                    <m:t>r</m:t>
                  </m:r>
                </m:sub>
              </m:sSub>
              <m:r>
                <m:rPr>
                  <m:sty m:val="bi"/>
                </m:rPr>
                <w:rPr>
                  <w:rFonts w:ascii="Cambria Math" w:eastAsia="Courier New" w:hAnsi="Cambria Math" w:cs="Courier New"/>
                  <w:sz w:val="24"/>
                  <w:szCs w:val="24"/>
                </w:rPr>
                <m:t>+2</m:t>
              </m:r>
            </m:e>
          </m:d>
        </m:oMath>
      </m:oMathPara>
    </w:p>
    <w:p w14:paraId="27B216FE" w14:textId="77777777" w:rsidR="00532CCE" w:rsidRDefault="00000000">
      <w:pPr>
        <w:spacing w:after="160"/>
        <w:jc w:val="both"/>
      </w:pPr>
      <w:r>
        <w:t>This difference highlights a pivotal electromagnetic interaction: conducting particles with heavy metals capture much larger final charges and reach saturation rapidly, making them far easier to trap compared to insulating ash compounds with low permittivity.</w:t>
      </w:r>
    </w:p>
    <w:p w14:paraId="7628DC6C" w14:textId="77777777" w:rsidR="00532CCE" w:rsidRDefault="00000000">
      <w:pPr>
        <w:spacing w:before="240" w:after="160"/>
      </w:pPr>
      <w:r>
        <w:rPr>
          <w:b/>
          <w:bCs/>
          <w:color w:val="2E4B7A"/>
          <w:sz w:val="26"/>
          <w:szCs w:val="26"/>
        </w:rPr>
        <w:t>2. Diffusion Charging (Fuchs Model)</w:t>
      </w:r>
    </w:p>
    <w:p w14:paraId="189D0662" w14:textId="3E9DDBD9" w:rsidR="00532CCE" w:rsidRDefault="00000000">
      <w:pPr>
        <w:spacing w:after="160"/>
        <w:jc w:val="both"/>
      </w:pPr>
      <w:r>
        <w:t xml:space="preserve">When factory concentration is directed toward eliminating ultra-fine and nanometric particles (less than 0.2 or 0.1 micrometers,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t xml:space="preserve"> &lt; 0.1 </w:t>
      </w:r>
      <w:proofErr w:type="spellStart"/>
      <w:r>
        <w:t>μm</w:t>
      </w:r>
      <w:proofErr w:type="spellEnd"/>
      <w:r>
        <w:t>), the influence of overall electric field lines on these tiny entities breaks down due to the small size of their cross-section. In this quantum range, the random and turbulent thermal movement of ions (Brownian motion of gases) becomes the primary driver of their collision with particles and charge transfer to them.</w:t>
      </w:r>
    </w:p>
    <w:p w14:paraId="5B0AADD9" w14:textId="77777777" w:rsidR="00532CCE" w:rsidRDefault="00000000">
      <w:pPr>
        <w:spacing w:after="160"/>
        <w:jc w:val="both"/>
      </w:pPr>
      <w:r>
        <w:t>This behavior is known as "diffusion charging," theoretically formulated through the equations of scientist Fuchs and others. This mechanism is unique in that there is no strict theoretical or mathematical "maximum" for the charging process (there is no actual saturation charge as in field charging). Instead, the charge of the nanoparticle grows slowly and logarithmically with the time spent exposed to ions. This translates behaviorally into an enormous engineering challenge: designing precipitators to trap nanoparticles requires vast axial lengths to ensure sufficient Residence Time within the corona fields to enable fine particles to accumulate enough charge for trapping before they leave through the exhaust chimney.</w:t>
      </w:r>
    </w:p>
    <w:p w14:paraId="43BC4C47" w14:textId="77777777" w:rsidR="00532CCE" w:rsidRDefault="00000000">
      <w:pPr>
        <w:pStyle w:val="Heading3"/>
      </w:pPr>
      <w:proofErr w:type="gramStart"/>
      <w:r>
        <w:t>3.2.4  Deposition</w:t>
      </w:r>
      <w:proofErr w:type="gramEnd"/>
      <w:r>
        <w:t xml:space="preserve"> Dynamics and Development of the Deutsch-Anderson Equation</w:t>
      </w:r>
    </w:p>
    <w:p w14:paraId="29C70F98" w14:textId="77777777" w:rsidR="00532CCE" w:rsidRDefault="00000000">
      <w:pPr>
        <w:spacing w:after="160"/>
        <w:jc w:val="both"/>
      </w:pPr>
      <w:r>
        <w:t>After the charging section completes its task and the particle acquires its negative charge (q), the particle is mechanically subject to two basic opposing forces that determine its path and movement toward the cylinder wall for collection and disposal:</w:t>
      </w:r>
    </w:p>
    <w:p w14:paraId="54ADFEDA" w14:textId="45533CB5" w:rsidR="00532CCE" w:rsidRDefault="00000000">
      <w:pPr>
        <w:pStyle w:val="ListParagraph"/>
        <w:numPr>
          <w:ilvl w:val="0"/>
          <w:numId w:val="2"/>
        </w:numPr>
        <w:spacing w:after="100"/>
      </w:pPr>
      <w:r>
        <w:rPr>
          <w:b/>
          <w:bCs/>
        </w:rPr>
        <w:t xml:space="preserve">The Electrostatic Driving Force (Coulomb Force): </w:t>
      </w:r>
      <w:r>
        <w:t xml:space="preserve">Pushes the charged particle rapidly toward the grounded positive metal wall: </w:t>
      </w:r>
      <m:oMath>
        <m:sSub>
          <m:sSubPr>
            <m:ctrlPr>
              <w:rPr>
                <w:rFonts w:ascii="Cambria Math" w:hAnsi="Cambria Math"/>
                <w:i/>
              </w:rPr>
            </m:ctrlPr>
          </m:sSubPr>
          <m:e>
            <m:r>
              <w:rPr>
                <w:rFonts w:ascii="Cambria Math" w:hAnsi="Cambria Math"/>
              </w:rPr>
              <m:t>F</m:t>
            </m:r>
          </m:e>
          <m:sub>
            <m:r>
              <w:rPr>
                <w:rFonts w:ascii="Cambria Math" w:hAnsi="Cambria Math"/>
              </w:rPr>
              <m:t>e</m:t>
            </m:r>
          </m:sub>
        </m:sSub>
      </m:oMath>
      <w:r>
        <w:t xml:space="preserve"> = q · </w:t>
      </w:r>
      <m:oMath>
        <m:sSub>
          <m:sSubPr>
            <m:ctrlPr>
              <w:rPr>
                <w:rFonts w:ascii="Cambria Math" w:hAnsi="Cambria Math"/>
                <w:i/>
              </w:rPr>
            </m:ctrlPr>
          </m:sSubPr>
          <m:e>
            <m:r>
              <w:rPr>
                <w:rFonts w:ascii="Cambria Math" w:hAnsi="Cambria Math"/>
              </w:rPr>
              <m:t>E</m:t>
            </m:r>
          </m:e>
          <m:sub>
            <m:r>
              <w:rPr>
                <w:rFonts w:ascii="Cambria Math" w:hAnsi="Cambria Math"/>
              </w:rPr>
              <m:t>p</m:t>
            </m:r>
          </m:sub>
        </m:sSub>
      </m:oMath>
      <w:r>
        <w:t xml:space="preserve">, where </w:t>
      </w:r>
      <m:oMath>
        <m:sSub>
          <m:sSubPr>
            <m:ctrlPr>
              <w:rPr>
                <w:rFonts w:ascii="Cambria Math" w:hAnsi="Cambria Math"/>
                <w:i/>
              </w:rPr>
            </m:ctrlPr>
          </m:sSubPr>
          <m:e>
            <m:r>
              <w:rPr>
                <w:rFonts w:ascii="Cambria Math" w:hAnsi="Cambria Math"/>
              </w:rPr>
              <m:t>E</m:t>
            </m:r>
          </m:e>
          <m:sub>
            <m:r>
              <w:rPr>
                <w:rFonts w:ascii="Cambria Math" w:hAnsi="Cambria Math"/>
              </w:rPr>
              <m:t>p</m:t>
            </m:r>
          </m:sub>
        </m:sSub>
      </m:oMath>
      <w:r>
        <w:t xml:space="preserve"> is the electric field in the collection zone.</w:t>
      </w:r>
    </w:p>
    <w:p w14:paraId="3216D9B9" w14:textId="6B12588D" w:rsidR="00532CCE" w:rsidRDefault="00000000">
      <w:pPr>
        <w:pStyle w:val="ListParagraph"/>
        <w:numPr>
          <w:ilvl w:val="0"/>
          <w:numId w:val="2"/>
        </w:numPr>
        <w:spacing w:after="100"/>
      </w:pPr>
      <w:r>
        <w:rPr>
          <w:b/>
          <w:bCs/>
        </w:rPr>
        <w:t xml:space="preserve">The Viscous Drag Force (Stokes' Drag Force): </w:t>
      </w:r>
      <w:r>
        <w:t xml:space="preserve">The dynamic viscosity of the gas (η or μ) resists the particle's lateral movement, calculated for spherical particles as: </w:t>
      </w:r>
      <m:oMath>
        <m:sSub>
          <m:sSubPr>
            <m:ctrlPr>
              <w:rPr>
                <w:rFonts w:ascii="Cambria Math" w:hAnsi="Cambria Math"/>
                <w:i/>
              </w:rPr>
            </m:ctrlPr>
          </m:sSubPr>
          <m:e>
            <m:r>
              <w:rPr>
                <w:rFonts w:ascii="Cambria Math" w:hAnsi="Cambria Math"/>
              </w:rPr>
              <m:t>F</m:t>
            </m:r>
          </m:e>
          <m:sub>
            <m:r>
              <w:rPr>
                <w:rFonts w:ascii="Cambria Math" w:hAnsi="Cambria Math"/>
              </w:rPr>
              <m:t>d</m:t>
            </m:r>
          </m:sub>
        </m:sSub>
      </m:oMath>
      <w:r>
        <w:t xml:space="preserve"> = 6π</w:t>
      </w:r>
      <w:proofErr w:type="spellStart"/>
      <w:r>
        <w:t>ηaw</w:t>
      </w:r>
      <w:proofErr w:type="spellEnd"/>
    </w:p>
    <w:p w14:paraId="31AB5098" w14:textId="0A35F58C" w:rsidR="00532CCE" w:rsidRDefault="00000000">
      <w:pPr>
        <w:spacing w:after="160"/>
        <w:jc w:val="both"/>
      </w:pPr>
      <w:r>
        <w:t>Within fractions of a millisecond, particles reach a dynamic equilibrium (Terminal Velocity) where the two forces equalize (</w:t>
      </w:r>
      <m:oMath>
        <m:sSub>
          <m:sSubPr>
            <m:ctrlPr>
              <w:rPr>
                <w:rFonts w:ascii="Cambria Math" w:hAnsi="Cambria Math"/>
                <w:i/>
              </w:rPr>
            </m:ctrlPr>
          </m:sSubPr>
          <m:e>
            <m:r>
              <w:rPr>
                <w:rFonts w:ascii="Cambria Math" w:hAnsi="Cambria Math"/>
              </w:rPr>
              <m:t>F</m:t>
            </m:r>
          </m:e>
          <m:sub>
            <m:r>
              <w:rPr>
                <w:rFonts w:ascii="Cambria Math" w:hAnsi="Cambria Math"/>
              </w:rPr>
              <m:t>e</m:t>
            </m:r>
          </m:sub>
        </m:sSub>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d</m:t>
            </m:r>
          </m:sub>
        </m:sSub>
      </m:oMath>
      <w:r>
        <w:t>). The final result is giving the particle a constant and specific lateral drift velocity known as the Electrical Migration Velocity (w or V_d):</w:t>
      </w:r>
    </w:p>
    <w:p w14:paraId="143FAE83" w14:textId="629E0042" w:rsidR="00532CCE" w:rsidRDefault="009E4D4E">
      <w:pPr>
        <w:shd w:val="clear" w:color="auto" w:fill="F0F4FF"/>
        <w:spacing w:before="120" w:after="120"/>
        <w:jc w:val="center"/>
      </w:pPr>
      <m:oMathPara>
        <m:oMath>
          <m:r>
            <m:rPr>
              <m:sty m:val="bi"/>
            </m:rPr>
            <w:rPr>
              <w:rFonts w:ascii="Cambria Math" w:eastAsia="Courier New" w:hAnsi="Cambria Math" w:cs="Courier New"/>
              <w:sz w:val="24"/>
              <w:szCs w:val="24"/>
            </w:rPr>
            <m:t>w=q·Ep</m:t>
          </m:r>
          <m:r>
            <m:rPr>
              <m:lit/>
              <m:sty m:val="bi"/>
            </m:rPr>
            <w:rPr>
              <w:rFonts w:ascii="Cambria Math" w:eastAsia="Courier New" w:hAnsi="Cambria Math" w:cs="Courier New"/>
              <w:sz w:val="24"/>
              <w:szCs w:val="24"/>
            </w:rPr>
            <m:t>/</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6</m:t>
              </m:r>
              <m:r>
                <m:rPr>
                  <m:sty m:val="bi"/>
                </m:rPr>
                <w:rPr>
                  <w:rFonts w:ascii="Cambria Math" w:eastAsia="Courier New" w:hAnsi="Cambria Math" w:cs="Courier New"/>
                  <w:sz w:val="24"/>
                  <w:szCs w:val="24"/>
                </w:rPr>
                <m:t>πηa</m:t>
              </m:r>
            </m:e>
          </m:d>
        </m:oMath>
      </m:oMathPara>
    </w:p>
    <w:p w14:paraId="6A16A284" w14:textId="77777777" w:rsidR="00532CCE" w:rsidRDefault="00000000">
      <w:pPr>
        <w:spacing w:after="160"/>
        <w:jc w:val="both"/>
      </w:pPr>
      <w:r>
        <w:t>This velocity (w) represents the most important physical variable in any precipitator's performance. Based on this velocity, scientists Deutsch and Anderson in the 1920s presented the classical mathematical model for calculating the overall collection efficiency of the precipitator η. Assuming a perfectly homogeneous distribution of gas velocities and particle density within the precipitator's cross-section thanks to Turbulent Flow, particle trapping efficiency is calculated by an exponential increase that depends on design characteristics:</w:t>
      </w:r>
    </w:p>
    <w:p w14:paraId="0165945F" w14:textId="6B3ECE51" w:rsidR="00532CCE" w:rsidRDefault="009E4D4E">
      <w:pPr>
        <w:shd w:val="clear" w:color="auto" w:fill="F0F4FF"/>
        <w:spacing w:before="120" w:after="120"/>
        <w:jc w:val="center"/>
      </w:pPr>
      <m:oMathPara>
        <m:oMath>
          <m:r>
            <m:rPr>
              <m:sty m:val="bi"/>
            </m:rPr>
            <w:rPr>
              <w:rFonts w:ascii="Cambria Math" w:eastAsia="Courier New" w:hAnsi="Cambria Math" w:cs="Courier New"/>
              <w:sz w:val="24"/>
              <w:szCs w:val="24"/>
            </w:rPr>
            <m:t>η=1-</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e</m:t>
              </m:r>
            </m:e>
            <m:sup>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-w·A</m:t>
                  </m:r>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Q</m:t>
                  </m:r>
                </m:e>
              </m:d>
            </m:sup>
          </m:sSup>
        </m:oMath>
      </m:oMathPara>
    </w:p>
    <w:p w14:paraId="30F9C200" w14:textId="77777777" w:rsidR="00532CCE" w:rsidRDefault="00000000">
      <w:pPr>
        <w:spacing w:after="160"/>
        <w:jc w:val="both"/>
      </w:pPr>
      <w:r>
        <w:t xml:space="preserve">where A represents the total collection plate or wall area exposed to the gas, and Q represents the total volumetric flow rate of exhaust gases entering the precipitator (in cubic meters per second). The compound parameter (A/Q) is called the Specific Collection Area (SCA) in engineering literature, and is </w:t>
      </w:r>
      <w:r>
        <w:lastRenderedPageBreak/>
        <w:t>the golden figure upon which the pricing and design of the massive precipitator structure is built — the higher the area-to-flow ratio, the closer the efficiency asymptotically approaches perfection (100%).</w:t>
      </w:r>
    </w:p>
    <w:p w14:paraId="78944A65" w14:textId="77777777" w:rsidR="00532CCE" w:rsidRDefault="00000000">
      <w:pPr>
        <w:pStyle w:val="Heading3"/>
      </w:pPr>
      <w:proofErr w:type="gramStart"/>
      <w:r>
        <w:t>3.2.5  Limitations</w:t>
      </w:r>
      <w:proofErr w:type="gramEnd"/>
      <w:r>
        <w:t xml:space="preserve"> of the Deutsch Model and Non-Ideal Factors &amp; Back Corona</w:t>
      </w:r>
    </w:p>
    <w:p w14:paraId="6BF70C92" w14:textId="77777777" w:rsidR="00532CCE" w:rsidRDefault="00000000">
      <w:pPr>
        <w:spacing w:after="160"/>
        <w:jc w:val="both"/>
      </w:pPr>
      <w:r>
        <w:t>Despite the simplicity and elegance of the Deutsch-Anderson equation, its literal application in large factories always shows an optimistic exaggeration of efficiency. The equation assumes ideal aerodynamic conditions that are not achieved in the real world full of disturbances and sudden changes. The most prominent deviations in actual application include:</w:t>
      </w:r>
    </w:p>
    <w:p w14:paraId="7FAA39A4" w14:textId="77777777" w:rsidR="00532CCE" w:rsidRDefault="00000000">
      <w:pPr>
        <w:pStyle w:val="ListParagraph"/>
        <w:numPr>
          <w:ilvl w:val="0"/>
          <w:numId w:val="2"/>
        </w:numPr>
        <w:spacing w:after="100"/>
      </w:pPr>
      <w:r>
        <w:rPr>
          <w:b/>
          <w:bCs/>
        </w:rPr>
        <w:t xml:space="preserve">Gas </w:t>
      </w:r>
      <w:proofErr w:type="spellStart"/>
      <w:r>
        <w:rPr>
          <w:b/>
          <w:bCs/>
        </w:rPr>
        <w:t>Sneakage</w:t>
      </w:r>
      <w:proofErr w:type="spellEnd"/>
      <w:r>
        <w:rPr>
          <w:b/>
          <w:bCs/>
        </w:rPr>
        <w:t xml:space="preserve">: </w:t>
      </w:r>
      <w:r>
        <w:t>Escape of a portion of the polluted gas through non-electrified passages, such as deflection below lower collection hoppers, bypassing the precipitator without passing through any corona fields at all.</w:t>
      </w:r>
    </w:p>
    <w:p w14:paraId="40724B7A" w14:textId="77777777" w:rsidR="00532CCE" w:rsidRDefault="00000000">
      <w:pPr>
        <w:pStyle w:val="ListParagraph"/>
        <w:numPr>
          <w:ilvl w:val="0"/>
          <w:numId w:val="2"/>
        </w:numPr>
        <w:spacing w:after="100"/>
      </w:pPr>
      <w:r>
        <w:rPr>
          <w:b/>
          <w:bCs/>
        </w:rPr>
        <w:t xml:space="preserve">Rapping Re-entrainment: </w:t>
      </w:r>
      <w:r>
        <w:t>Layers of ash accumulated on the electrodes and walls must be removed to prevent insulation. This is done by mechanically striking the walls with large hammers (Rappers) to drop the dust. During this violent fall, parts of the collected masses break apart and re-scatter to be carried in the clean gas stream out of the chimney.</w:t>
      </w:r>
    </w:p>
    <w:p w14:paraId="7BC66DBE" w14:textId="77777777" w:rsidR="00532CCE" w:rsidRDefault="00000000">
      <w:pPr>
        <w:pStyle w:val="ListParagraph"/>
        <w:numPr>
          <w:ilvl w:val="0"/>
          <w:numId w:val="2"/>
        </w:numPr>
        <w:spacing w:after="100"/>
      </w:pPr>
      <w:r>
        <w:rPr>
          <w:b/>
          <w:bCs/>
        </w:rPr>
        <w:t xml:space="preserve">Flow Maldistribution: </w:t>
      </w:r>
      <w:r>
        <w:t>Random vortices and turbulent flows that create dead zones and areas of maximum velocities, preventing some particles from migrating in straight paths toward the walls.</w:t>
      </w:r>
    </w:p>
    <w:p w14:paraId="066D1DD8" w14:textId="77777777" w:rsidR="00532CCE" w:rsidRDefault="00000000">
      <w:pPr>
        <w:spacing w:after="160"/>
        <w:jc w:val="both"/>
      </w:pPr>
      <w:r>
        <w:t xml:space="preserve">To compensate for this design flaw and bridge the gap between theory and reality, engineers and researchers such as Matts and </w:t>
      </w:r>
      <w:proofErr w:type="spellStart"/>
      <w:r>
        <w:t>Ohnfeldt</w:t>
      </w:r>
      <w:proofErr w:type="spellEnd"/>
      <w:r>
        <w:t xml:space="preserve"> in the 1960s introduced a smart modification to the original equation. They abandoned individual migration and replaced it with a composite empirical factor expressing the entire swarm, resulting in what is known as the Effective Precipitation Rate (</w:t>
      </w:r>
      <w:proofErr w:type="spellStart"/>
      <w:r>
        <w:t>W_e</w:t>
      </w:r>
      <w:proofErr w:type="spellEnd"/>
      <w:r>
        <w:t xml:space="preserve"> or </w:t>
      </w:r>
      <w:proofErr w:type="spellStart"/>
      <w:r>
        <w:t>W_k</w:t>
      </w:r>
      <w:proofErr w:type="spellEnd"/>
      <w:r>
        <w:t xml:space="preserve">), whose value is derived from extensive databases of similar factories. A fractional correction exponent (k) was also added to the exponential relationship to accommodate the loss resulting from gas </w:t>
      </w:r>
      <w:proofErr w:type="spellStart"/>
      <w:r>
        <w:t>sneakage</w:t>
      </w:r>
      <w:proofErr w:type="spellEnd"/>
      <w:r>
        <w:t>, re-entrainment, and flow deviations, resulting in the globally accepted modified Matts-</w:t>
      </w:r>
      <w:proofErr w:type="spellStart"/>
      <w:r>
        <w:t>Ohnfeldt</w:t>
      </w:r>
      <w:proofErr w:type="spellEnd"/>
      <w:r>
        <w:t xml:space="preserve"> formula:</w:t>
      </w:r>
    </w:p>
    <w:p w14:paraId="231E98D9" w14:textId="5355CA56" w:rsidR="00532CCE" w:rsidRDefault="009E4D4E">
      <w:pPr>
        <w:shd w:val="clear" w:color="auto" w:fill="F0F4FF"/>
        <w:spacing w:before="120" w:after="120"/>
        <w:jc w:val="center"/>
      </w:pPr>
      <m:oMathPara>
        <m:oMath>
          <m:r>
            <m:rPr>
              <m:sty m:val="bi"/>
            </m:rPr>
            <w:rPr>
              <w:rFonts w:ascii="Cambria Math" w:eastAsia="Courier New" w:hAnsi="Cambria Math" w:cs="Courier New"/>
              <w:sz w:val="24"/>
              <w:szCs w:val="24"/>
            </w:rPr>
            <m:t>η=1-</m:t>
          </m:r>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e</m:t>
              </m:r>
            </m:e>
            <m:sup>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m:t>
                  </m:r>
                  <m:sSup>
                    <m:sSupPr>
                      <m:ctrlPr>
                        <w:rPr>
                          <w:rFonts w:ascii="Cambria Math" w:eastAsia="Courier New" w:hAnsi="Cambria Math" w:cs="Courier New"/>
                          <w:b/>
                          <w:bCs/>
                          <w:i/>
                          <w:sz w:val="24"/>
                          <w:szCs w:val="24"/>
                        </w:rPr>
                      </m:ctrlPr>
                    </m:sSupPr>
                    <m:e>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w·A</m:t>
                          </m:r>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Q</m:t>
                          </m:r>
                        </m:e>
                      </m:d>
                    </m:e>
                    <m:sup>
                      <m:r>
                        <m:rPr>
                          <m:sty m:val="bi"/>
                        </m:rPr>
                        <w:rPr>
                          <w:rFonts w:ascii="Cambria Math" w:eastAsia="Courier New" w:hAnsi="Cambria Math" w:cs="Courier New"/>
                          <w:sz w:val="24"/>
                          <w:szCs w:val="24"/>
                        </w:rPr>
                        <m:t>k</m:t>
                      </m:r>
                    </m:sup>
                  </m:sSup>
                </m:e>
              </m:d>
            </m:sup>
          </m:sSup>
        </m:oMath>
      </m:oMathPara>
    </w:p>
    <w:p w14:paraId="67DA8B34" w14:textId="77777777" w:rsidR="00532CCE" w:rsidRDefault="00000000">
      <w:pPr>
        <w:spacing w:after="160"/>
        <w:jc w:val="both"/>
      </w:pPr>
      <w:r>
        <w:t>The correction exponent (k) typically takes values ranging between 0.4 and 0.6 for standard systems, ensuring that mathematical predictions closely match the true field efficiency of the facility.</w:t>
      </w:r>
    </w:p>
    <w:p w14:paraId="461B49F1" w14:textId="77777777" w:rsidR="00532CCE" w:rsidRDefault="00000000">
      <w:pPr>
        <w:pStyle w:val="Heading3"/>
      </w:pPr>
      <w:proofErr w:type="gramStart"/>
      <w:r>
        <w:t>3.2.6  Back</w:t>
      </w:r>
      <w:proofErr w:type="gramEnd"/>
      <w:r>
        <w:t xml:space="preserve"> Corona Phenomenon and Innovative Pulse Energization Systems</w:t>
      </w:r>
    </w:p>
    <w:p w14:paraId="1FF08CA7" w14:textId="77777777" w:rsidR="00532CCE" w:rsidRDefault="00000000">
      <w:pPr>
        <w:spacing w:after="160"/>
        <w:jc w:val="both"/>
      </w:pPr>
      <w:r>
        <w:t xml:space="preserve">The electrostatic precipitator faces a deadly challenge when dealing with very high-resistivity dust (High-resistivity Dust), which typically arises from burning low-sulfur coal or certain cement ores (resistivity exceeding 10¹¹ </w:t>
      </w:r>
      <w:proofErr w:type="spellStart"/>
      <w:r>
        <w:t>Ω·cm</w:t>
      </w:r>
      <w:proofErr w:type="spellEnd"/>
      <w:r>
        <w:t>). When a thick layer of this insulating ash accumulates on the grounded collection wall, it acts as a parasitic capacitor retaining particle charges. Due to its weak conductivity to discharge current to ground, a huge voltage difference builds up across the dust layer itself.</w:t>
      </w:r>
    </w:p>
    <w:p w14:paraId="6A509DEF" w14:textId="77777777" w:rsidR="00532CCE" w:rsidRDefault="00000000">
      <w:pPr>
        <w:spacing w:after="160"/>
        <w:jc w:val="both"/>
      </w:pPr>
      <w:r>
        <w:t>Once this internal voltage exceeds the dielectric strength of the accumulated dust layer, micro-electrical breakdowns and explosions occur within the dust layer. These explosions release cascades of opposing positive ions that launch in the opposite direction (toward the negative wire), colliding with incoming particles and cancelling their negative charge. This catastrophic phenomenon is known as Back Corona, and leads to a complete and near-instantaneous collapse of the electrostatic precipitator's efficiency and a multiplication of dust emissions.</w:t>
      </w:r>
    </w:p>
    <w:p w14:paraId="31C7CDAA" w14:textId="77777777" w:rsidR="00532CCE" w:rsidRDefault="00000000">
      <w:pPr>
        <w:spacing w:after="160"/>
        <w:jc w:val="both"/>
      </w:pPr>
      <w:r>
        <w:t xml:space="preserve">The innovative modern engineering solution to this complex physical problem lies in abandoning conventional DC voltage sources and replacing them with intermittent power units and high-frequency Pulse Energization Systems. This advanced technology relies on injecting extremely high negative voltage pulses (reaching 100 kilovolts to increase field charging efficiency) but for extremely short time </w:t>
      </w:r>
      <w:r>
        <w:lastRenderedPageBreak/>
        <w:t>periods measured in microseconds (ranging between 50 to 200 microseconds), separated by periods of low base voltage or complete shutdown (Intermittent Energization).</w:t>
      </w:r>
    </w:p>
    <w:p w14:paraId="5929C58D" w14:textId="77777777" w:rsidR="00532CCE" w:rsidRDefault="00000000">
      <w:pPr>
        <w:spacing w:after="160"/>
        <w:jc w:val="both"/>
      </w:pPr>
      <w:r>
        <w:t>This innovative tactical design allows high-resistivity dust sufficient time to gradually leak its charges and slow the formation of surface voltage, which eliminates the Back Corona phenomenon from its roots, reduces wasteful current draw, restores the precipitator's superior trapping efficiency, and achieves enormous strategic savings in the facility's electrical energy consumption — which is a shining example of technology controlling the most complex electromagnetic interactions.</w:t>
      </w:r>
    </w:p>
    <w:p w14:paraId="328CA769" w14:textId="77777777" w:rsidR="00532CCE" w:rsidRDefault="00000000">
      <w:pPr>
        <w:pStyle w:val="Heading2"/>
      </w:pPr>
      <w:proofErr w:type="gramStart"/>
      <w:r>
        <w:t>3.3  Faraday</w:t>
      </w:r>
      <w:proofErr w:type="gramEnd"/>
      <w:r>
        <w:t xml:space="preserve"> Shield and Coaxial Cable Protection in the IoT Era</w:t>
      </w:r>
    </w:p>
    <w:p w14:paraId="58FF4447" w14:textId="77777777" w:rsidR="00532CCE" w:rsidRDefault="00000000">
      <w:pPr>
        <w:pStyle w:val="Heading3"/>
      </w:pPr>
      <w:proofErr w:type="gramStart"/>
      <w:r>
        <w:t>3.3.1  The</w:t>
      </w:r>
      <w:proofErr w:type="gramEnd"/>
      <w:r>
        <w:t xml:space="preserve"> Electromagnetic Interference (EMI) Crisis in the Digital Age</w:t>
      </w:r>
    </w:p>
    <w:p w14:paraId="53EB4F87" w14:textId="77777777" w:rsidR="00532CCE" w:rsidRDefault="00000000">
      <w:pPr>
        <w:spacing w:after="160"/>
        <w:jc w:val="both"/>
      </w:pPr>
      <w:r>
        <w:t>In the midst of the global shift toward the Fourth Industrial Revolution and the deployment of Industrial Internet of Things (</w:t>
      </w:r>
      <w:proofErr w:type="spellStart"/>
      <w:r>
        <w:t>IIoT</w:t>
      </w:r>
      <w:proofErr w:type="spellEnd"/>
      <w:r>
        <w:t>), the importance of preserving the integrity and purity of data flow (Signal Integrity) across the neural networks of factories and smart cities is increasing. Sensitive digital data flows at ultra-high frequencies reaching gigahertz ranges amid industrial environments teeming with violent electromagnetic noise (EMI). These environments are packed with harsh interference sources, from high-voltage power transmission lines and Variable Frequency Drives (VFDs) controlling motors, to intermittent arc welding operations and electromechanical switching devices with fast transients.</w:t>
      </w:r>
    </w:p>
    <w:p w14:paraId="0556D1ED" w14:textId="77777777" w:rsidR="00532CCE" w:rsidRDefault="00000000">
      <w:pPr>
        <w:spacing w:after="160"/>
        <w:jc w:val="both"/>
      </w:pPr>
      <w:r>
        <w:t>Since the digital signals carrying this data typically do not exceed a few volts in their swing levels (0 to 5 volts or less), any field penetration from this turbulent environment can induce parasitic voltages and noise on data lines, leading to complete distortion of digital pulses or loss of their sequence — which equals a disaster of production line stoppage or collapse of central monitoring communications. To solve this existential crisis, communications and electrical engineers found no refuge except in the classic inverse application of Gauss's electrostatic law, embodied in the form of the Coaxial Cable.</w:t>
      </w:r>
    </w:p>
    <w:p w14:paraId="6EC02971" w14:textId="77777777" w:rsidR="00532CCE" w:rsidRDefault="00000000">
      <w:pPr>
        <w:pStyle w:val="Heading3"/>
      </w:pPr>
      <w:proofErr w:type="gramStart"/>
      <w:r>
        <w:t>3.3.2  Physical</w:t>
      </w:r>
      <w:proofErr w:type="gramEnd"/>
      <w:r>
        <w:t xml:space="preserve"> Explanation of Field Shielding and the Skin Effect</w:t>
      </w:r>
    </w:p>
    <w:p w14:paraId="5D02C4AB" w14:textId="77777777" w:rsidR="00532CCE" w:rsidRDefault="00000000">
      <w:pPr>
        <w:spacing w:after="160"/>
        <w:jc w:val="both"/>
      </w:pPr>
      <w:r>
        <w:t>The coaxial cable in its strict geometric construction consists of a solid copper core passing through the center, primarily tasked with transmitting signal pulses. This core is tightly surrounded by an insulating material (Dielectric) with low radio losses such as polyethylene or Teflon. The secret of the coaxial cable lies in the third layer — a connected metallic cylindrical layer (whether braided from fine wires, wrapped from metallic foils, or a combination thereof) called the Shield, and the cable is finally wrapped in a durable plastic jacket for environmental and physical protection.</w:t>
      </w:r>
    </w:p>
    <w:p w14:paraId="4E3FAE42" w14:textId="23D118AC" w:rsidR="00532CCE" w:rsidRDefault="00000000">
      <w:pPr>
        <w:spacing w:after="160"/>
        <w:jc w:val="both"/>
      </w:pPr>
      <w:r>
        <w:t>The outer metallic cylindrical mesh acts as an engineering embodiment of a Faraday Cage. From a purely physical perspective, electrostatic shielding relies on the enormous freedom of movement of electrons in conducting materials. When the cable is exposed to a strong external electric field (</w:t>
      </w:r>
      <m:oMath>
        <m:sSub>
          <m:sSubPr>
            <m:ctrlPr>
              <w:rPr>
                <w:rFonts w:ascii="Cambria Math" w:hAnsi="Cambria Math"/>
                <w:i/>
              </w:rPr>
            </m:ctrlPr>
          </m:sSubPr>
          <m:e>
            <m:r>
              <w:rPr>
                <w:rFonts w:ascii="Cambria Math" w:hAnsi="Cambria Math"/>
              </w:rPr>
              <m:t>E</m:t>
            </m:r>
          </m:e>
          <m:sub>
            <m:r>
              <w:rPr>
                <w:rFonts w:ascii="Cambria Math" w:hAnsi="Cambria Math"/>
              </w:rPr>
              <m:t>e</m:t>
            </m:r>
          </m:sub>
        </m:sSub>
        <m:r>
          <w:rPr>
            <w:rFonts w:ascii="Cambria Math" w:hAnsi="Cambria Math"/>
          </w:rPr>
          <m:t>xt</m:t>
        </m:r>
      </m:oMath>
      <w:r>
        <w:t>), the free charges inside the conductor's shielding material immediately sense this effect and move to redistribute themselves on the outer surface of the metallic cylinder — negative charges accumulate on one side, leaving behind positive ions concentrated on the opposite side — in response to the external direction.</w:t>
      </w:r>
    </w:p>
    <w:p w14:paraId="7C0D0785" w14:textId="77777777" w:rsidR="00532CCE" w:rsidRDefault="00000000">
      <w:pPr>
        <w:spacing w:after="160"/>
        <w:jc w:val="both"/>
      </w:pPr>
      <w:r>
        <w:t>Thanks to this harmonious cylindrical symmetry, this asymmetric distribution of charges on the surface generates an induced internal electric field that exactly counteracts and eliminates the effect of the disturbing external field. Based on the mathematical formulation of Gauss's Law for closed surfaces, the net electric field inside the cylindrical insulating cavity (where the central signal-carrying wire runs) must be completely zero at equilibrium:</w:t>
      </w:r>
    </w:p>
    <w:p w14:paraId="1AE66896" w14:textId="4F24E863"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E</m:t>
              </m:r>
            </m:e>
            <m:sub>
              <m:r>
                <m:rPr>
                  <m:sty m:val="bi"/>
                </m:rPr>
                <w:rPr>
                  <w:rFonts w:ascii="Cambria Math" w:eastAsia="Courier New" w:hAnsi="Cambria Math" w:cs="Courier New"/>
                  <w:sz w:val="24"/>
                  <w:szCs w:val="24"/>
                </w:rPr>
                <m:t>i</m:t>
              </m:r>
            </m:sub>
          </m:sSub>
          <m:r>
            <m:rPr>
              <m:sty m:val="bi"/>
            </m:rPr>
            <w:rPr>
              <w:rFonts w:ascii="Cambria Math" w:eastAsia="Courier New" w:hAnsi="Cambria Math" w:cs="Courier New"/>
              <w:sz w:val="24"/>
              <w:szCs w:val="24"/>
            </w:rPr>
            <m:t>nside=</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E</m:t>
              </m:r>
            </m:e>
            <m:sub>
              <m:r>
                <m:rPr>
                  <m:sty m:val="bi"/>
                </m:rPr>
                <w:rPr>
                  <w:rFonts w:ascii="Cambria Math" w:eastAsia="Courier New" w:hAnsi="Cambria Math" w:cs="Courier New"/>
                  <w:sz w:val="24"/>
                  <w:szCs w:val="24"/>
                </w:rPr>
                <m:t>e</m:t>
              </m:r>
            </m:sub>
          </m:sSub>
          <m:r>
            <m:rPr>
              <m:sty m:val="bi"/>
            </m:rPr>
            <w:rPr>
              <w:rFonts w:ascii="Cambria Math" w:eastAsia="Courier New" w:hAnsi="Cambria Math" w:cs="Courier New"/>
              <w:sz w:val="24"/>
              <w:szCs w:val="24"/>
            </w:rPr>
            <m:t>xt+</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E</m:t>
              </m:r>
            </m:e>
            <m:sub>
              <m:r>
                <m:rPr>
                  <m:sty m:val="bi"/>
                </m:rPr>
                <w:rPr>
                  <w:rFonts w:ascii="Cambria Math" w:eastAsia="Courier New" w:hAnsi="Cambria Math" w:cs="Courier New"/>
                  <w:sz w:val="24"/>
                  <w:szCs w:val="24"/>
                </w:rPr>
                <m:t>i</m:t>
              </m:r>
            </m:sub>
          </m:sSub>
          <m:r>
            <m:rPr>
              <m:sty m:val="bi"/>
            </m:rPr>
            <w:rPr>
              <w:rFonts w:ascii="Cambria Math" w:eastAsia="Courier New" w:hAnsi="Cambria Math" w:cs="Courier New"/>
              <w:sz w:val="24"/>
              <w:szCs w:val="24"/>
            </w:rPr>
            <m:t>nduced=0</m:t>
          </m:r>
        </m:oMath>
      </m:oMathPara>
    </w:p>
    <w:p w14:paraId="1447124B" w14:textId="77777777" w:rsidR="00532CCE" w:rsidRDefault="00000000">
      <w:pPr>
        <w:spacing w:after="160"/>
        <w:jc w:val="both"/>
      </w:pPr>
      <w:r>
        <w:lastRenderedPageBreak/>
        <w:t>This strict application ensures that the inner wire remains in a state of complete and absolute "electromagnetic silence," regardless of how fierce and noisy the external environment is.</w:t>
      </w:r>
    </w:p>
    <w:p w14:paraId="05958BE2" w14:textId="77777777" w:rsidR="00532CCE" w:rsidRDefault="00000000">
      <w:pPr>
        <w:spacing w:after="160"/>
        <w:jc w:val="both"/>
      </w:pPr>
      <w:r>
        <w:t>However, when we move from DC signals to Alternating Current (AC) signals and elevate frequencies to include radio and microwave signals (RF), a highly complex and influential electromagnetic phenomenon known as the Skin Effect emerges. At high frequencies, varying magnetic fields induce opposing eddy currents inside the bulk of the metallic conductor. These eddy currents resist the flow of the original current in the depths of the conductor, pushing it away from the center and concentrating it exclusively in a very thin layer adjacent to the outer surface of the shield. The skin depth δ is mathematically defined as the nominal depth at which the flowing current density decreases to approximately 37% (i.e., ratio 1/e) of its maximum density at the surface, calculated precisely using the following wave relation:</w:t>
      </w:r>
    </w:p>
    <w:p w14:paraId="55241F43" w14:textId="07A4264F" w:rsidR="00532CCE" w:rsidRDefault="009E4D4E">
      <w:pPr>
        <w:shd w:val="clear" w:color="auto" w:fill="F0F4FF"/>
        <w:spacing w:before="120" w:after="120"/>
        <w:jc w:val="center"/>
      </w:pPr>
      <m:oMathPara>
        <m:oMath>
          <m:r>
            <m:rPr>
              <m:sty m:val="bi"/>
            </m:rPr>
            <w:rPr>
              <w:rFonts w:ascii="Cambria Math" w:eastAsia="Courier New" w:hAnsi="Cambria Math" w:cs="Courier New"/>
              <w:sz w:val="24"/>
              <w:szCs w:val="24"/>
            </w:rPr>
            <m:t>δ=1</m:t>
          </m:r>
          <m:r>
            <m:rPr>
              <m:lit/>
              <m:sty m:val="bi"/>
            </m:rPr>
            <w:rPr>
              <w:rFonts w:ascii="Cambria Math" w:eastAsia="Courier New" w:hAnsi="Cambria Math" w:cs="Courier New"/>
              <w:sz w:val="24"/>
              <w:szCs w:val="24"/>
            </w:rPr>
            <m:t>/</m:t>
          </m:r>
          <m:rad>
            <m:radPr>
              <m:degHide m:val="1"/>
              <m:ctrlPr>
                <w:rPr>
                  <w:rFonts w:ascii="Cambria Math" w:eastAsia="Courier New" w:hAnsi="Cambria Math" w:cs="Courier New"/>
                  <w:b/>
                  <w:bCs/>
                  <w:i/>
                  <w:sz w:val="24"/>
                  <w:szCs w:val="24"/>
                </w:rPr>
              </m:ctrlPr>
            </m:radPr>
            <m:deg/>
            <m:e>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πfμσ</m:t>
                  </m:r>
                </m:e>
              </m:d>
            </m:e>
          </m:rad>
        </m:oMath>
      </m:oMathPara>
    </w:p>
    <w:p w14:paraId="65D03616" w14:textId="77777777" w:rsidR="00532CCE" w:rsidRDefault="00000000">
      <w:pPr>
        <w:spacing w:after="160"/>
        <w:jc w:val="both"/>
      </w:pPr>
      <w:r>
        <w:t>where f represents the alternating frequency, μ the absolute magnetic permeability of the shield, and σ its electrical conductivity. This inverse equation demonstrates a frightening shrinkage in the current flow area as frequency rises. While skin depth in a copper conductor at power line frequency (60 Hz) is about 8.5 mm (meaning current uses virtually the full cross-section of ordinary cables), this flow depth shrinks to fractions of a millimeter at higher frequencies, and collapses to mere micrometers at 1 GHz.</w:t>
      </w:r>
    </w:p>
    <w:p w14:paraId="7FB7E7A5" w14:textId="77777777" w:rsidR="00532CCE" w:rsidRDefault="00000000">
      <w:pPr>
        <w:spacing w:after="160"/>
        <w:jc w:val="both"/>
      </w:pPr>
      <w:r>
        <w:t>This severe shrinkage reduces the effective cross-sectional area of the conductor capable of carrying current, exponentially increasing RF resistance and maximizing signal attenuation, converting most of the induced interference energy in the thin skin layer into dissipated heat rather than penetrating to the cable core.</w:t>
      </w:r>
    </w:p>
    <w:p w14:paraId="4D3E963C" w14:textId="77777777" w:rsidR="00532CCE" w:rsidRDefault="00000000">
      <w:pPr>
        <w:pStyle w:val="Heading3"/>
      </w:pPr>
      <w:proofErr w:type="gramStart"/>
      <w:r>
        <w:t xml:space="preserve">3.3.3  </w:t>
      </w:r>
      <w:proofErr w:type="spellStart"/>
      <w:r>
        <w:t>Schelkunoff's</w:t>
      </w:r>
      <w:proofErr w:type="spellEnd"/>
      <w:proofErr w:type="gramEnd"/>
      <w:r>
        <w:t xml:space="preserve"> Shielding Theory</w:t>
      </w:r>
    </w:p>
    <w:p w14:paraId="751647D9" w14:textId="77777777" w:rsidR="00532CCE" w:rsidRDefault="00000000">
      <w:pPr>
        <w:spacing w:after="160"/>
        <w:jc w:val="both"/>
      </w:pPr>
      <w:r>
        <w:t xml:space="preserve">To provide an accurate and comprehensive mathematical and engineering framework explaining the efficiency of cylindrical shields in blocking electromagnetic interference, engineers relied absolutely on the classical analytical theory of eminent mathematician Sergei Schelkunoff (S.A. Schelkunoff), published in the 1940s in his foundational book "Electromagnetic Waves." </w:t>
      </w:r>
      <w:proofErr w:type="spellStart"/>
      <w:r>
        <w:t>Schelkunoff</w:t>
      </w:r>
      <w:proofErr w:type="spellEnd"/>
      <w:r>
        <w:t xml:space="preserve"> adopted in his methodology an innovative principle known as Transmission Line Analogy. In this brilliant model, an electromagnetic wave incident on a metallic shield (whether a flat surface, cylinder, or sphere) was likened to a voltage and current wave traveling through an electrical transmission line that collides with a sharp impedance mismatch.</w:t>
      </w:r>
    </w:p>
    <w:p w14:paraId="72CF37AE" w14:textId="77777777" w:rsidR="00532CCE" w:rsidRDefault="00000000">
      <w:pPr>
        <w:spacing w:after="160"/>
        <w:jc w:val="both"/>
      </w:pPr>
      <w:proofErr w:type="spellStart"/>
      <w:r>
        <w:t>Schelkunoff</w:t>
      </w:r>
      <w:proofErr w:type="spellEnd"/>
      <w:r>
        <w:t xml:space="preserve"> formulated the total Shielding Effectiveness (SE) equation as the sum of three separate physical mechanisms of wave dispersion, all measured in the logarithmic unit of decibels (dB):</w:t>
      </w:r>
    </w:p>
    <w:p w14:paraId="12980520" w14:textId="4D895836" w:rsidR="00532CCE" w:rsidRDefault="009E4D4E">
      <w:pPr>
        <w:shd w:val="clear" w:color="auto" w:fill="F0F4FF"/>
        <w:spacing w:before="120" w:after="120"/>
        <w:jc w:val="center"/>
      </w:pPr>
      <m:oMathPara>
        <m:oMath>
          <m:r>
            <m:rPr>
              <m:sty m:val="bi"/>
            </m:rPr>
            <w:rPr>
              <w:rFonts w:ascii="Cambria Math" w:eastAsia="Courier New" w:hAnsi="Cambria Math" w:cs="Courier New"/>
              <w:sz w:val="24"/>
              <w:szCs w:val="24"/>
            </w:rPr>
            <m:t>S</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E</m:t>
              </m:r>
            </m:e>
            <m:sub>
              <m:r>
                <m:rPr>
                  <m:sty m:val="bi"/>
                </m:rPr>
                <w:rPr>
                  <w:rFonts w:ascii="Cambria Math" w:eastAsia="Courier New" w:hAnsi="Cambria Math" w:cs="Courier New"/>
                  <w:sz w:val="24"/>
                  <w:szCs w:val="24"/>
                </w:rPr>
                <m:t>d</m:t>
              </m:r>
            </m:sub>
          </m:sSub>
          <m:r>
            <m:rPr>
              <m:sty m:val="bi"/>
            </m:rPr>
            <w:rPr>
              <w:rFonts w:ascii="Cambria Math" w:eastAsia="Courier New" w:hAnsi="Cambria Math" w:cs="Courier New"/>
              <w:sz w:val="24"/>
              <w:szCs w:val="24"/>
            </w:rPr>
            <m:t>B=</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R</m:t>
              </m:r>
            </m:e>
            <m:sub>
              <m:r>
                <m:rPr>
                  <m:sty m:val="bi"/>
                </m:rPr>
                <w:rPr>
                  <w:rFonts w:ascii="Cambria Math" w:eastAsia="Courier New" w:hAnsi="Cambria Math" w:cs="Courier New"/>
                  <w:sz w:val="24"/>
                  <w:szCs w:val="24"/>
                </w:rPr>
                <m:t>d</m:t>
              </m:r>
            </m:sub>
          </m:sSub>
          <m:r>
            <m:rPr>
              <m:sty m:val="bi"/>
            </m:rPr>
            <w:rPr>
              <w:rFonts w:ascii="Cambria Math" w:eastAsia="Courier New" w:hAnsi="Cambria Math" w:cs="Courier New"/>
              <w:sz w:val="24"/>
              <w:szCs w:val="24"/>
            </w:rPr>
            <m:t>B+</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A</m:t>
              </m:r>
            </m:e>
            <m:sub>
              <m:r>
                <m:rPr>
                  <m:sty m:val="bi"/>
                </m:rPr>
                <w:rPr>
                  <w:rFonts w:ascii="Cambria Math" w:eastAsia="Courier New" w:hAnsi="Cambria Math" w:cs="Courier New"/>
                  <w:sz w:val="24"/>
                  <w:szCs w:val="24"/>
                </w:rPr>
                <m:t>d</m:t>
              </m:r>
            </m:sub>
          </m:sSub>
          <m:r>
            <m:rPr>
              <m:sty m:val="bi"/>
            </m:rPr>
            <w:rPr>
              <w:rFonts w:ascii="Cambria Math" w:eastAsia="Courier New" w:hAnsi="Cambria Math" w:cs="Courier New"/>
              <w:sz w:val="24"/>
              <w:szCs w:val="24"/>
            </w:rPr>
            <m:t>B+</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B</m:t>
              </m:r>
            </m:e>
            <m:sub>
              <m:r>
                <m:rPr>
                  <m:sty m:val="bi"/>
                </m:rPr>
                <w:rPr>
                  <w:rFonts w:ascii="Cambria Math" w:eastAsia="Courier New" w:hAnsi="Cambria Math" w:cs="Courier New"/>
                  <w:sz w:val="24"/>
                  <w:szCs w:val="24"/>
                </w:rPr>
                <m:t>d</m:t>
              </m:r>
            </m:sub>
          </m:sSub>
          <m:r>
            <m:rPr>
              <m:sty m:val="bi"/>
            </m:rPr>
            <w:rPr>
              <w:rFonts w:ascii="Cambria Math" w:eastAsia="Courier New" w:hAnsi="Cambria Math" w:cs="Courier New"/>
              <w:sz w:val="24"/>
              <w:szCs w:val="24"/>
            </w:rPr>
            <m:t>B</m:t>
          </m:r>
        </m:oMath>
      </m:oMathPara>
    </w:p>
    <w:p w14:paraId="6D095A4A" w14:textId="77777777" w:rsidR="00532CCE" w:rsidRDefault="00000000">
      <w:pPr>
        <w:spacing w:after="160"/>
        <w:jc w:val="both"/>
      </w:pPr>
      <w:r>
        <w:t>Understanding each of these three terms is fundamental to cable engineering:</w:t>
      </w:r>
    </w:p>
    <w:p w14:paraId="1AD9B588" w14:textId="41E54E9C" w:rsidR="00532CCE" w:rsidRDefault="00000000">
      <w:pPr>
        <w:spacing w:before="240" w:after="160"/>
      </w:pPr>
      <w:r>
        <w:rPr>
          <w:b/>
          <w:bCs/>
          <w:color w:val="2E4B7A"/>
          <w:sz w:val="26"/>
          <w:szCs w:val="26"/>
        </w:rPr>
        <w:t>1. Reflection Loss (</w:t>
      </w:r>
      <m:oMath>
        <m:sSub>
          <m:sSubPr>
            <m:ctrlPr>
              <w:rPr>
                <w:rFonts w:ascii="Cambria Math" w:hAnsi="Cambria Math"/>
                <w:b/>
                <w:bCs/>
                <w:i/>
                <w:color w:val="2E4B7A"/>
                <w:sz w:val="26"/>
                <w:szCs w:val="26"/>
              </w:rPr>
            </m:ctrlPr>
          </m:sSubPr>
          <m:e>
            <m:r>
              <m:rPr>
                <m:sty m:val="bi"/>
              </m:rPr>
              <w:rPr>
                <w:rFonts w:ascii="Cambria Math" w:hAnsi="Cambria Math"/>
                <w:color w:val="2E4B7A"/>
                <w:sz w:val="26"/>
                <w:szCs w:val="26"/>
              </w:rPr>
              <m:t>R</m:t>
            </m:r>
          </m:e>
          <m:sub>
            <m:r>
              <m:rPr>
                <m:sty m:val="bi"/>
              </m:rPr>
              <w:rPr>
                <w:rFonts w:ascii="Cambria Math" w:hAnsi="Cambria Math"/>
                <w:color w:val="2E4B7A"/>
                <w:sz w:val="26"/>
                <w:szCs w:val="26"/>
              </w:rPr>
              <m:t>d</m:t>
            </m:r>
          </m:sub>
        </m:sSub>
        <m:r>
          <m:rPr>
            <m:sty m:val="bi"/>
          </m:rPr>
          <w:rPr>
            <w:rFonts w:ascii="Cambria Math" w:hAnsi="Cambria Math"/>
            <w:color w:val="2E4B7A"/>
            <w:sz w:val="26"/>
            <w:szCs w:val="26"/>
          </w:rPr>
          <m:t>B</m:t>
        </m:r>
      </m:oMath>
      <w:r>
        <w:rPr>
          <w:b/>
          <w:bCs/>
          <w:color w:val="2E4B7A"/>
          <w:sz w:val="26"/>
          <w:szCs w:val="26"/>
        </w:rPr>
        <w:t>)</w:t>
      </w:r>
    </w:p>
    <w:p w14:paraId="2D15E492" w14:textId="0BC40D0A" w:rsidR="00532CCE" w:rsidRDefault="00000000">
      <w:pPr>
        <w:spacing w:after="160"/>
        <w:jc w:val="both"/>
      </w:pPr>
      <w:r>
        <w:t xml:space="preserve">This enormous wave luminance loss occurs at the boundary interface between air (or vacuum) and the metallic shield material. The physical reason is the severe mismatch in Wave Impedance between the two media. The intrinsic impedance of free space is relatively constant, with plane wave impedance η₀ ≈ 377 Ω, while the intrinsic impedance of the highly conducting metallic shield </w:t>
      </w:r>
      <m:oMath>
        <m:sSub>
          <m:sSubPr>
            <m:ctrlPr>
              <w:rPr>
                <w:rFonts w:ascii="Cambria Math" w:hAnsi="Cambria Math"/>
                <w:i/>
              </w:rPr>
            </m:ctrlPr>
          </m:sSubPr>
          <m:e>
            <m:r>
              <w:rPr>
                <w:rFonts w:ascii="Cambria Math" w:hAnsi="Cambria Math"/>
              </w:rPr>
              <m:t>η</m:t>
            </m:r>
          </m:e>
          <m:sub>
            <m:r>
              <w:rPr>
                <w:rFonts w:ascii="Cambria Math" w:hAnsi="Cambria Math"/>
              </w:rPr>
              <m:t>s</m:t>
            </m:r>
          </m:sub>
        </m:sSub>
      </m:oMath>
      <w:r>
        <w:t xml:space="preserve"> is extremely low, approaching zero. As a result of this impedance barrier, the vast majority of the disturbing electromagnetic wave energy is reflected and repelled back to the external surroundings upon first impact with the shield surface. The reflection loss value is approximately given for plane wave formulas as:</w:t>
      </w:r>
    </w:p>
    <w:p w14:paraId="3BEE776D" w14:textId="6D931EFE"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R</m:t>
              </m:r>
            </m:e>
            <m:sub>
              <m:r>
                <m:rPr>
                  <m:sty m:val="bi"/>
                </m:rPr>
                <w:rPr>
                  <w:rFonts w:ascii="Cambria Math" w:eastAsia="Courier New" w:hAnsi="Cambria Math" w:cs="Courier New"/>
                  <w:sz w:val="24"/>
                  <w:szCs w:val="24"/>
                </w:rPr>
                <m:t>d</m:t>
              </m:r>
            </m:sub>
          </m:sSub>
          <m:r>
            <m:rPr>
              <m:sty m:val="bi"/>
            </m:rPr>
            <w:rPr>
              <w:rFonts w:ascii="Cambria Math" w:eastAsia="Courier New" w:hAnsi="Cambria Math" w:cs="Courier New"/>
              <w:sz w:val="24"/>
              <w:szCs w:val="24"/>
            </w:rPr>
            <m:t>B≈20·log</m:t>
          </m:r>
          <m:d>
            <m:dPr>
              <m:ctrlPr>
                <w:rPr>
                  <w:rFonts w:ascii="Cambria Math" w:eastAsia="Courier New" w:hAnsi="Cambria Math" w:cs="Courier New"/>
                  <w:b/>
                  <w:bCs/>
                  <w:i/>
                  <w:sz w:val="24"/>
                  <w:szCs w:val="24"/>
                </w:rPr>
              </m:ctrlPr>
            </m:dPr>
            <m:e>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η</m:t>
                  </m:r>
                </m:e>
                <m:sup>
                  <m:r>
                    <m:rPr>
                      <m:sty m:val="bi"/>
                    </m:rPr>
                    <w:rPr>
                      <w:rFonts w:ascii="Cambria Math" w:eastAsia="Courier New" w:hAnsi="Cambria Math" w:cs="Courier New"/>
                      <w:sz w:val="24"/>
                      <w:szCs w:val="24"/>
                    </w:rPr>
                    <m:t>0</m:t>
                  </m:r>
                </m:sup>
              </m:sSup>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4</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η</m:t>
                  </m:r>
                </m:e>
                <m:sub>
                  <m:r>
                    <m:rPr>
                      <m:sty m:val="bi"/>
                    </m:rPr>
                    <w:rPr>
                      <w:rFonts w:ascii="Cambria Math" w:eastAsia="Courier New" w:hAnsi="Cambria Math" w:cs="Courier New"/>
                      <w:sz w:val="24"/>
                      <w:szCs w:val="24"/>
                    </w:rPr>
                    <m:t>s</m:t>
                  </m:r>
                </m:sub>
              </m:sSub>
            </m:e>
          </m:d>
        </m:oMath>
      </m:oMathPara>
    </w:p>
    <w:p w14:paraId="466867E4" w14:textId="698B1DF1" w:rsidR="00532CCE" w:rsidRDefault="00000000">
      <w:pPr>
        <w:spacing w:before="240" w:after="160"/>
      </w:pPr>
      <w:r>
        <w:rPr>
          <w:b/>
          <w:bCs/>
          <w:color w:val="2E4B7A"/>
          <w:sz w:val="26"/>
          <w:szCs w:val="26"/>
        </w:rPr>
        <w:lastRenderedPageBreak/>
        <w:t>2. Absorption / Penetration Loss (</w:t>
      </w:r>
      <m:oMath>
        <m:sSub>
          <m:sSubPr>
            <m:ctrlPr>
              <w:rPr>
                <w:rFonts w:ascii="Cambria Math" w:hAnsi="Cambria Math"/>
                <w:b/>
                <w:bCs/>
                <w:i/>
                <w:color w:val="2E4B7A"/>
                <w:sz w:val="26"/>
                <w:szCs w:val="26"/>
              </w:rPr>
            </m:ctrlPr>
          </m:sSubPr>
          <m:e>
            <m:r>
              <m:rPr>
                <m:sty m:val="bi"/>
              </m:rPr>
              <w:rPr>
                <w:rFonts w:ascii="Cambria Math" w:hAnsi="Cambria Math"/>
                <w:color w:val="2E4B7A"/>
                <w:sz w:val="26"/>
                <w:szCs w:val="26"/>
              </w:rPr>
              <m:t>A</m:t>
            </m:r>
          </m:e>
          <m:sub>
            <m:r>
              <m:rPr>
                <m:sty m:val="bi"/>
              </m:rPr>
              <w:rPr>
                <w:rFonts w:ascii="Cambria Math" w:hAnsi="Cambria Math"/>
                <w:color w:val="2E4B7A"/>
                <w:sz w:val="26"/>
                <w:szCs w:val="26"/>
              </w:rPr>
              <m:t>dB</m:t>
            </m:r>
          </m:sub>
        </m:sSub>
      </m:oMath>
      <w:r>
        <w:rPr>
          <w:b/>
          <w:bCs/>
          <w:color w:val="2E4B7A"/>
          <w:sz w:val="26"/>
          <w:szCs w:val="26"/>
        </w:rPr>
        <w:t>)</w:t>
      </w:r>
    </w:p>
    <w:p w14:paraId="2E6660C2" w14:textId="77777777" w:rsidR="00532CCE" w:rsidRDefault="00000000">
      <w:pPr>
        <w:spacing w:after="160"/>
        <w:jc w:val="both"/>
      </w:pPr>
      <w:r>
        <w:t>The small fraction of wave energy that succeeds in penetrating the first surface and immersing into the metal is not left to its own devices, but undergoes harsh depletion through absorption. The wave loses its energy in the form of microscopic thermal dissipation (Ohmic Heating) due to electronic friction during its journey through the actual metallic shield thickness (t). This absorption depends exclusively and fundamentally on the skin effect phenomenon and intensifies severely with increasing radio frequency or metal thickness. The absorption loss can be calculated by a simplified linear relationship depending only on the number of skin depths δ that the wave traverses within the shield:</w:t>
      </w:r>
    </w:p>
    <w:p w14:paraId="289ABE88" w14:textId="42A9D652"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A</m:t>
              </m:r>
            </m:e>
            <m:sub>
              <m:r>
                <m:rPr>
                  <m:sty m:val="bi"/>
                </m:rPr>
                <w:rPr>
                  <w:rFonts w:ascii="Cambria Math" w:eastAsia="Courier New" w:hAnsi="Cambria Math" w:cs="Courier New"/>
                  <w:sz w:val="24"/>
                  <w:szCs w:val="24"/>
                </w:rPr>
                <m:t>d</m:t>
              </m:r>
            </m:sub>
          </m:sSub>
          <m:r>
            <m:rPr>
              <m:sty m:val="bi"/>
            </m:rPr>
            <w:rPr>
              <w:rFonts w:ascii="Cambria Math" w:eastAsia="Courier New" w:hAnsi="Cambria Math" w:cs="Courier New"/>
              <w:sz w:val="24"/>
              <w:szCs w:val="24"/>
            </w:rPr>
            <m:t>B=20·log</m:t>
          </m:r>
          <m:d>
            <m:dPr>
              <m:ctrlPr>
                <w:rPr>
                  <w:rFonts w:ascii="Cambria Math" w:eastAsia="Courier New" w:hAnsi="Cambria Math" w:cs="Courier New"/>
                  <w:b/>
                  <w:bCs/>
                  <w:i/>
                  <w:sz w:val="24"/>
                  <w:szCs w:val="24"/>
                </w:rPr>
              </m:ctrlPr>
            </m:dPr>
            <m:e>
              <m:sSup>
                <m:sSupPr>
                  <m:ctrlPr>
                    <w:rPr>
                      <w:rFonts w:ascii="Cambria Math" w:eastAsia="Courier New" w:hAnsi="Cambria Math" w:cs="Courier New"/>
                      <w:b/>
                      <w:bCs/>
                      <w:i/>
                      <w:sz w:val="24"/>
                      <w:szCs w:val="24"/>
                    </w:rPr>
                  </m:ctrlPr>
                </m:sSupPr>
                <m:e>
                  <m:r>
                    <m:rPr>
                      <m:sty m:val="bi"/>
                    </m:rPr>
                    <w:rPr>
                      <w:rFonts w:ascii="Cambria Math" w:eastAsia="Courier New" w:hAnsi="Cambria Math" w:cs="Courier New"/>
                      <w:sz w:val="24"/>
                      <w:szCs w:val="24"/>
                    </w:rPr>
                    <m:t>e</m:t>
                  </m:r>
                </m:e>
                <m:sup>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t</m:t>
                      </m:r>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δ</m:t>
                      </m:r>
                    </m:e>
                  </m:d>
                </m:sup>
              </m:sSup>
            </m:e>
          </m:d>
          <m:r>
            <m:rPr>
              <m:sty m:val="bi"/>
            </m:rPr>
            <w:rPr>
              <w:rFonts w:ascii="Cambria Math" w:eastAsia="Courier New" w:hAnsi="Cambria Math" w:cs="Courier New"/>
              <w:sz w:val="24"/>
              <w:szCs w:val="24"/>
            </w:rPr>
            <m:t>≈8.686·t</m:t>
          </m:r>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δ</m:t>
          </m:r>
        </m:oMath>
      </m:oMathPara>
    </w:p>
    <w:p w14:paraId="538C28E5" w14:textId="11A52AD9" w:rsidR="00532CCE" w:rsidRDefault="00000000">
      <w:pPr>
        <w:spacing w:before="240" w:after="160"/>
      </w:pPr>
      <w:r>
        <w:rPr>
          <w:b/>
          <w:bCs/>
          <w:color w:val="2E4B7A"/>
          <w:sz w:val="26"/>
          <w:szCs w:val="26"/>
        </w:rPr>
        <w:t>3. Multiple Internal Reflections Factor (</w:t>
      </w:r>
      <m:oMath>
        <m:sSub>
          <m:sSubPr>
            <m:ctrlPr>
              <w:rPr>
                <w:rFonts w:ascii="Cambria Math" w:hAnsi="Cambria Math"/>
                <w:b/>
                <w:bCs/>
                <w:i/>
                <w:color w:val="2E4B7A"/>
                <w:sz w:val="26"/>
                <w:szCs w:val="26"/>
              </w:rPr>
            </m:ctrlPr>
          </m:sSubPr>
          <m:e>
            <m:r>
              <m:rPr>
                <m:sty m:val="bi"/>
              </m:rPr>
              <w:rPr>
                <w:rFonts w:ascii="Cambria Math" w:hAnsi="Cambria Math"/>
                <w:color w:val="2E4B7A"/>
                <w:sz w:val="26"/>
                <w:szCs w:val="26"/>
              </w:rPr>
              <m:t>B</m:t>
            </m:r>
          </m:e>
          <m:sub>
            <m:r>
              <m:rPr>
                <m:sty m:val="bi"/>
              </m:rPr>
              <w:rPr>
                <w:rFonts w:ascii="Cambria Math" w:hAnsi="Cambria Math"/>
                <w:color w:val="2E4B7A"/>
                <w:sz w:val="26"/>
                <w:szCs w:val="26"/>
              </w:rPr>
              <m:t>dB</m:t>
            </m:r>
          </m:sub>
        </m:sSub>
      </m:oMath>
      <w:r>
        <w:rPr>
          <w:b/>
          <w:bCs/>
          <w:color w:val="2E4B7A"/>
          <w:sz w:val="26"/>
          <w:szCs w:val="26"/>
        </w:rPr>
        <w:t>)</w:t>
      </w:r>
    </w:p>
    <w:p w14:paraId="4309A997" w14:textId="214033A4" w:rsidR="00532CCE" w:rsidRDefault="00000000">
      <w:pPr>
        <w:spacing w:after="160"/>
        <w:jc w:val="both"/>
      </w:pPr>
      <w:r>
        <w:t xml:space="preserve">In designs with very thin metallic cross-sections (at very low frequencies where skin depth is greater than the actual shield thickness), waves do not die completely from absorption but reach the inner wall and continue bouncing back and forth between the inner and outer walls of the conducting shield, as if trapped in a hall of mirrors. The B factor is a mathematical correction factor accounting for this back-and-forth bouncing, and is usually negative, slightly reducing the overall shielding effectiveness. However, from a pragmatic engineering standpoint, it is ignored and set to zero at high frequencies or when the total absorption value </w:t>
      </w:r>
      <m:oMath>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B</m:t>
        </m:r>
      </m:oMath>
      <w:r>
        <w:t xml:space="preserve"> exceeds 9 or 10 dB, since the reflected wave dies before producing any significant reference effect.</w:t>
      </w:r>
    </w:p>
    <w:p w14:paraId="64BBDBDF" w14:textId="25B53837" w:rsidR="00532CCE" w:rsidRDefault="00000000">
      <w:pPr>
        <w:pStyle w:val="Heading3"/>
      </w:pPr>
      <w:proofErr w:type="gramStart"/>
      <w:r>
        <w:t>3.3.4  Surface</w:t>
      </w:r>
      <w:proofErr w:type="gramEnd"/>
      <w:r>
        <w:t xml:space="preserve"> Transfer Impedance </w:t>
      </w:r>
      <m:oMath>
        <m:r>
          <m:rPr>
            <m:sty m:val="bi"/>
          </m:rPr>
          <w:rPr>
            <w:rFonts w:ascii="Cambria Math" w:hAnsi="Cambria Math"/>
          </w:rPr>
          <m:t>(</m:t>
        </m:r>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t</m:t>
            </m:r>
          </m:sub>
        </m:sSub>
      </m:oMath>
      <w:r>
        <w:t>) and the Industrial Standard</w:t>
      </w:r>
    </w:p>
    <w:p w14:paraId="15EEE7EF" w14:textId="77777777" w:rsidR="00532CCE" w:rsidRDefault="00000000">
      <w:pPr>
        <w:spacing w:after="160"/>
        <w:jc w:val="both"/>
      </w:pPr>
      <w:r>
        <w:t xml:space="preserve">Despite the theoretical beauty and mathematical elegance of </w:t>
      </w:r>
      <w:proofErr w:type="spellStart"/>
      <w:r>
        <w:t>Schelkunoff's</w:t>
      </w:r>
      <w:proofErr w:type="spellEnd"/>
      <w:r>
        <w:t xml:space="preserve"> total shielding equations, they were built fundamentally on a simplified assumption based on solid and geometrically ideal shields (Solid or Infinite Plane Shields). In practical industrial reality, solid tubes cannot always be used to route data, as cables lose their kinematic flexibility and are difficult to extend around tight corners. Instead, most industrial communication and network cables rely on Braided Shields woven from fine copper wires or crossed aluminum threads to ensure maximum flexibility and mechanical stability.</w:t>
      </w:r>
    </w:p>
    <w:p w14:paraId="09448136" w14:textId="77777777" w:rsidR="00532CCE" w:rsidRDefault="00000000">
      <w:pPr>
        <w:spacing w:after="160"/>
        <w:jc w:val="both"/>
      </w:pPr>
      <w:r>
        <w:t xml:space="preserve">This mechanical advantage comes with a severe electromagnetic penalty. Due to the net-weaving process, the intertwined braids leave geometric gaps or micro-apertures (Rhombic Apertures) forming open passages. These fine holes allow portions of the external violent magnetic flux to penetrate the mesh and reach the central core, bypassing the skin effect described in </w:t>
      </w:r>
      <w:proofErr w:type="spellStart"/>
      <w:r>
        <w:t>Schelkunoff's</w:t>
      </w:r>
      <w:proofErr w:type="spellEnd"/>
      <w:r>
        <w:t xml:space="preserve"> law and converting the shield at high frequencies from an ideal insulator to a network of fine inductances (Inductive Coupling).</w:t>
      </w:r>
    </w:p>
    <w:p w14:paraId="241DAFBD" w14:textId="7EC010A4" w:rsidR="00532CCE" w:rsidRDefault="00000000">
      <w:pPr>
        <w:spacing w:after="160"/>
        <w:jc w:val="both"/>
      </w:pPr>
      <w:r>
        <w:t xml:space="preserve">Therefore, the scientific community and international telecommunications standardization bodies, such as IEEE and the IEC 62153-4 standard, agreed that the decisive industrial and practical standard for evaluating shield quality in a coaxial cable is not </w:t>
      </w:r>
      <w:proofErr w:type="spellStart"/>
      <w:r>
        <w:t>Schelkunoff's</w:t>
      </w:r>
      <w:proofErr w:type="spellEnd"/>
      <w:r>
        <w:t xml:space="preserve"> theoretical equations, but rather the precise laboratory measurement of what is known as the Surface Transfer Impedance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w:t>
      </w:r>
    </w:p>
    <w:p w14:paraId="21EBA534" w14:textId="5BFCB2C8" w:rsidR="00532CCE" w:rsidRDefault="00000000">
      <w:pPr>
        <w:spacing w:after="160"/>
        <w:jc w:val="both"/>
      </w:pPr>
      <w:r>
        <w:t>Surface Transfer Impedance is mathematically defined as the ratio of the longitudinal induced voltage generated internally along the protected central wire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to the total interfering current injected and flowing on the outer surface of the shield (</w:t>
      </w:r>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h</m:t>
        </m:r>
      </m:oMath>
      <w:r>
        <w:t>), taken per unit length of cable, measured in Ω/m or mΩ/m:</w:t>
      </w:r>
    </w:p>
    <w:p w14:paraId="682D7090" w14:textId="67CBCDAD"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Z</m:t>
              </m:r>
            </m:e>
            <m:sub>
              <m:r>
                <m:rPr>
                  <m:sty m:val="bi"/>
                </m:rPr>
                <w:rPr>
                  <w:rFonts w:ascii="Cambria Math" w:eastAsia="Courier New" w:hAnsi="Cambria Math" w:cs="Courier New"/>
                  <w:sz w:val="24"/>
                  <w:szCs w:val="24"/>
                </w:rPr>
                <m:t>t</m:t>
              </m:r>
            </m:sub>
          </m:sSub>
          <m:r>
            <m:rPr>
              <m:sty m:val="bi"/>
            </m:rPr>
            <w:rPr>
              <w:rFonts w:ascii="Cambria Math" w:eastAsia="Courier New" w:hAnsi="Cambria Math" w:cs="Courier New"/>
              <w:sz w:val="24"/>
              <w:szCs w:val="24"/>
            </w:rPr>
            <m:t>=</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1</m:t>
              </m:r>
              <m:r>
                <m:rPr>
                  <m:lit/>
                  <m:sty m:val="bi"/>
                </m:rPr>
                <w:rPr>
                  <w:rFonts w:ascii="Cambria Math" w:eastAsia="Courier New" w:hAnsi="Cambria Math" w:cs="Courier New"/>
                  <w:sz w:val="24"/>
                  <w:szCs w:val="24"/>
                </w:rPr>
                <m:t>/</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I</m:t>
                  </m:r>
                </m:e>
                <m:sub>
                  <m:r>
                    <m:rPr>
                      <m:sty m:val="bi"/>
                    </m:rPr>
                    <w:rPr>
                      <w:rFonts w:ascii="Cambria Math" w:eastAsia="Courier New" w:hAnsi="Cambria Math" w:cs="Courier New"/>
                      <w:sz w:val="24"/>
                      <w:szCs w:val="24"/>
                    </w:rPr>
                    <m:t>s</m:t>
                  </m:r>
                </m:sub>
              </m:sSub>
              <m:r>
                <m:rPr>
                  <m:sty m:val="bi"/>
                </m:rPr>
                <w:rPr>
                  <w:rFonts w:ascii="Cambria Math" w:eastAsia="Courier New" w:hAnsi="Cambria Math" w:cs="Courier New"/>
                  <w:sz w:val="24"/>
                  <w:szCs w:val="24"/>
                </w:rPr>
                <m:t>h</m:t>
              </m:r>
            </m:e>
          </m:d>
          <m:r>
            <m:rPr>
              <m:sty m:val="bi"/>
            </m:rPr>
            <w:rPr>
              <w:rFonts w:ascii="Cambria Math" w:eastAsia="Courier New" w:hAnsi="Cambria Math" w:cs="Courier New"/>
              <w:sz w:val="24"/>
              <w:szCs w:val="24"/>
            </w:rPr>
            <m:t>·</m:t>
          </m:r>
          <m:d>
            <m:dPr>
              <m:ctrlPr>
                <w:rPr>
                  <w:rFonts w:ascii="Cambria Math" w:eastAsia="Courier New" w:hAnsi="Cambria Math" w:cs="Courier New"/>
                  <w:b/>
                  <w:bCs/>
                  <w:i/>
                  <w:sz w:val="24"/>
                  <w:szCs w:val="24"/>
                </w:rPr>
              </m:ctrlPr>
            </m:dPr>
            <m:e>
              <m:r>
                <m:rPr>
                  <m:sty m:val="bi"/>
                </m:rPr>
                <w:rPr>
                  <w:rFonts w:ascii="Cambria Math" w:eastAsia="Courier New" w:hAnsi="Cambria Math" w:cs="Courier New"/>
                  <w:sz w:val="24"/>
                  <w:szCs w:val="24"/>
                </w:rPr>
                <m:t>d</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V</m:t>
                  </m:r>
                </m:e>
                <m:sub>
                  <m:r>
                    <m:rPr>
                      <m:sty m:val="bi"/>
                    </m:rPr>
                    <w:rPr>
                      <w:rFonts w:ascii="Cambria Math" w:eastAsia="Courier New" w:hAnsi="Cambria Math" w:cs="Courier New"/>
                      <w:sz w:val="24"/>
                      <w:szCs w:val="24"/>
                    </w:rPr>
                    <m:t>i</m:t>
                  </m:r>
                </m:sub>
              </m:sSub>
              <m:r>
                <m:rPr>
                  <m:lit/>
                  <m:sty m:val="bi"/>
                </m:rPr>
                <w:rPr>
                  <w:rFonts w:ascii="Cambria Math" w:eastAsia="Courier New" w:hAnsi="Cambria Math" w:cs="Courier New"/>
                  <w:sz w:val="24"/>
                  <w:szCs w:val="24"/>
                </w:rPr>
                <m:t>/</m:t>
              </m:r>
              <m:r>
                <m:rPr>
                  <m:sty m:val="bi"/>
                </m:rPr>
                <w:rPr>
                  <w:rFonts w:ascii="Cambria Math" w:eastAsia="Courier New" w:hAnsi="Cambria Math" w:cs="Courier New"/>
                  <w:sz w:val="24"/>
                  <w:szCs w:val="24"/>
                </w:rPr>
                <m:t>dz</m:t>
              </m:r>
            </m:e>
          </m:d>
        </m:oMath>
      </m:oMathPara>
    </w:p>
    <w:p w14:paraId="324438C1" w14:textId="1F9A741E" w:rsidR="00532CCE" w:rsidRDefault="00000000">
      <w:pPr>
        <w:spacing w:after="160"/>
        <w:jc w:val="both"/>
      </w:pPr>
      <w:r>
        <w:t xml:space="preserve">This impedance represents the distinctive genetic fingerprint of each type of cable, and the lower the value of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oMath>
      <w:r>
        <w:t xml:space="preserve"> the more effective and outstanding the electromagnetic shielding. The behavior of this impedance depends sensitively on the operating signal frequency:</w:t>
      </w:r>
    </w:p>
    <w:p w14:paraId="7E4201ED" w14:textId="353B8070" w:rsidR="00532CCE" w:rsidRDefault="00000000">
      <w:pPr>
        <w:pStyle w:val="ListParagraph"/>
        <w:numPr>
          <w:ilvl w:val="0"/>
          <w:numId w:val="2"/>
        </w:numPr>
        <w:spacing w:after="100"/>
      </w:pPr>
      <w:r>
        <w:rPr>
          <w:b/>
          <w:bCs/>
        </w:rPr>
        <w:lastRenderedPageBreak/>
        <w:t xml:space="preserve">Spectral Behavior at Low Frequencies (from DC to 100 kHz ranges): </w:t>
      </w:r>
      <w:r>
        <w:t xml:space="preserve">In this slow range, skin effect is nearly negligible, and external interference current distributes deeply and homogeneously throughout the full cross-section of the metallic shield. Therefore, the impedance value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is constant and stable, simply equal to the direct Ohmic resistance (DC Resistance) of the shield wire itself: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sh</m:t>
            </m:r>
          </m:sub>
        </m:sSub>
        <m:r>
          <w:rPr>
            <w:rFonts w:ascii="Cambria Math" w:hAnsi="Cambria Math"/>
          </w:rPr>
          <m:t>.</m:t>
        </m:r>
      </m:oMath>
    </w:p>
    <w:p w14:paraId="4550DBAE" w14:textId="77777777" w:rsidR="00532CCE" w:rsidRDefault="00000000">
      <w:pPr>
        <w:pStyle w:val="ListParagraph"/>
        <w:numPr>
          <w:ilvl w:val="0"/>
          <w:numId w:val="2"/>
        </w:numPr>
        <w:spacing w:after="100"/>
      </w:pPr>
      <w:r>
        <w:rPr>
          <w:b/>
          <w:bCs/>
        </w:rPr>
        <w:t xml:space="preserve">Spectral Behavior at High and Radio Frequencies (exceeding 1 MHz to Gigahertz): </w:t>
      </w:r>
      <w:r>
        <w:t>Here extreme physics intervenes; due to the intense skin effect phenomenon, the interference current rushing on the outer surface separates from the signal currents crawling on the inner surface.</w:t>
      </w:r>
    </w:p>
    <w:p w14:paraId="4A088258" w14:textId="3A30373A" w:rsidR="00532CCE" w:rsidRDefault="00000000">
      <w:pPr>
        <w:pStyle w:val="ListParagraph"/>
        <w:numPr>
          <w:ilvl w:val="0"/>
          <w:numId w:val="2"/>
        </w:numPr>
        <w:spacing w:after="100"/>
      </w:pPr>
      <w:r>
        <w:rPr>
          <w:b/>
          <w:bCs/>
        </w:rPr>
        <w:t xml:space="preserve">In solid and rigid metallic shields (Semi-rigid/Solid Tube Cables): </w:t>
      </w:r>
      <w:r>
        <w:t xml:space="preserve">The transfer impedance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collapses dramatically and exponentially with rising frequency to approach absolute zero, making the cable a tool of complete immunity against noise thanks to the growing skin absorption.</w:t>
      </w:r>
    </w:p>
    <w:p w14:paraId="437D4588" w14:textId="60891F5D" w:rsidR="00532CCE" w:rsidRDefault="00000000">
      <w:pPr>
        <w:pStyle w:val="ListParagraph"/>
        <w:numPr>
          <w:ilvl w:val="0"/>
          <w:numId w:val="2"/>
        </w:numPr>
        <w:spacing w:after="100"/>
      </w:pPr>
      <w:r>
        <w:rPr>
          <w:b/>
          <w:bCs/>
        </w:rPr>
        <w:t xml:space="preserve">The engineering tragedy in braided and flexible shields (Braided Shields): </w:t>
      </w:r>
      <w:r>
        <w:t>Magnetic flux leakage through the micro-openings and gaps in the mesh overcomes the situation, creating an opposing element called Leakage Inductance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t>). The overall impedance nature changes to become a directed (Complex Quantity):</w:t>
      </w:r>
    </w:p>
    <w:p w14:paraId="37E14AE6" w14:textId="700CC259" w:rsidR="00532CCE" w:rsidRDefault="00000000">
      <w:pPr>
        <w:shd w:val="clear" w:color="auto" w:fill="F0F4FF"/>
        <w:spacing w:before="120" w:after="120"/>
        <w:jc w:val="center"/>
      </w:pPr>
      <m:oMathPara>
        <m:oMath>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Z</m:t>
              </m:r>
            </m:e>
            <m:sub>
              <m:r>
                <m:rPr>
                  <m:sty m:val="bi"/>
                </m:rPr>
                <w:rPr>
                  <w:rFonts w:ascii="Cambria Math" w:eastAsia="Courier New" w:hAnsi="Cambria Math" w:cs="Courier New"/>
                  <w:sz w:val="24"/>
                  <w:szCs w:val="24"/>
                </w:rPr>
                <m:t>t</m:t>
              </m:r>
            </m:sub>
          </m:sSub>
          <m:r>
            <m:rPr>
              <m:sty m:val="bi"/>
            </m:rPr>
            <w:rPr>
              <w:rFonts w:ascii="Cambria Math" w:eastAsia="Courier New" w:hAnsi="Cambria Math" w:cs="Courier New"/>
              <w:sz w:val="24"/>
              <w:szCs w:val="24"/>
            </w:rPr>
            <m:t>=</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R</m:t>
              </m:r>
            </m:e>
            <m:sub>
              <m:r>
                <m:rPr>
                  <m:sty m:val="bi"/>
                </m:rPr>
                <w:rPr>
                  <w:rFonts w:ascii="Cambria Math" w:eastAsia="Courier New" w:hAnsi="Cambria Math" w:cs="Courier New"/>
                  <w:sz w:val="24"/>
                  <w:szCs w:val="24"/>
                </w:rPr>
                <m:t>s</m:t>
              </m:r>
            </m:sub>
          </m:sSub>
          <m:r>
            <m:rPr>
              <m:sty m:val="bi"/>
            </m:rPr>
            <w:rPr>
              <w:rFonts w:ascii="Cambria Math" w:eastAsia="Courier New" w:hAnsi="Cambria Math" w:cs="Courier New"/>
              <w:sz w:val="24"/>
              <w:szCs w:val="24"/>
            </w:rPr>
            <m:t>h+jω</m:t>
          </m:r>
          <m:sSub>
            <m:sSubPr>
              <m:ctrlPr>
                <w:rPr>
                  <w:rFonts w:ascii="Cambria Math" w:eastAsia="Courier New" w:hAnsi="Cambria Math" w:cs="Courier New"/>
                  <w:b/>
                  <w:bCs/>
                  <w:i/>
                  <w:sz w:val="24"/>
                  <w:szCs w:val="24"/>
                </w:rPr>
              </m:ctrlPr>
            </m:sSubPr>
            <m:e>
              <m:r>
                <m:rPr>
                  <m:sty m:val="bi"/>
                </m:rPr>
                <w:rPr>
                  <w:rFonts w:ascii="Cambria Math" w:eastAsia="Courier New" w:hAnsi="Cambria Math" w:cs="Courier New"/>
                  <w:sz w:val="24"/>
                  <w:szCs w:val="24"/>
                </w:rPr>
                <m:t>L</m:t>
              </m:r>
            </m:e>
            <m:sub>
              <m:r>
                <m:rPr>
                  <m:sty m:val="bi"/>
                </m:rPr>
                <w:rPr>
                  <w:rFonts w:ascii="Cambria Math" w:eastAsia="Courier New" w:hAnsi="Cambria Math" w:cs="Courier New"/>
                  <w:sz w:val="24"/>
                  <w:szCs w:val="24"/>
                </w:rPr>
                <m:t>t</m:t>
              </m:r>
            </m:sub>
          </m:sSub>
        </m:oMath>
      </m:oMathPara>
    </w:p>
    <w:p w14:paraId="590320E3" w14:textId="77777777" w:rsidR="00532CCE" w:rsidRDefault="00000000">
      <w:pPr>
        <w:spacing w:after="160"/>
        <w:jc w:val="both"/>
      </w:pPr>
      <w:r>
        <w:t>Consequently, instead of the desired decrease, the interference rate and leakage ratios increase exponentially and rapidly in proportion to the high angular frequency (ω = 2πf), and the efficiency of the braided shield collapses miserably in critical radio frequency bands.</w:t>
      </w:r>
    </w:p>
    <w:p w14:paraId="68117B4E" w14:textId="77777777" w:rsidR="00532CCE" w:rsidRDefault="00000000">
      <w:pPr>
        <w:spacing w:before="200"/>
        <w:rPr>
          <w:b/>
          <w:bCs/>
        </w:rPr>
      </w:pPr>
      <w:r>
        <w:rPr>
          <w:b/>
          <w:bCs/>
        </w:rPr>
        <w:t>Comparative Assessment Table and Industrial Performance of Coaxial Cable Shield Designs at High Frequencies:</w:t>
      </w:r>
    </w:p>
    <w:p w14:paraId="728A9372" w14:textId="77777777" w:rsidR="00A067CD" w:rsidRDefault="00A067CD">
      <w:pPr>
        <w:spacing w:before="200"/>
      </w:pPr>
    </w:p>
    <w:p w14:paraId="74820909" w14:textId="77777777" w:rsidR="00A067CD" w:rsidRDefault="00A067CD">
      <w:pPr>
        <w:spacing w:before="20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60"/>
        <w:gridCol w:w="2600"/>
        <w:gridCol w:w="3304"/>
      </w:tblGrid>
      <w:tr w:rsidR="00532CCE" w14:paraId="68CE0F20" w14:textId="77777777" w:rsidTr="00A067CD">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B44D2F" w14:textId="77777777" w:rsidR="00532CCE" w:rsidRDefault="00000000">
            <w:pPr>
              <w:jc w:val="center"/>
            </w:pPr>
            <w:r>
              <w:rPr>
                <w:b/>
                <w:bCs/>
                <w:color w:val="FFFFFF"/>
                <w:sz w:val="20"/>
                <w:szCs w:val="20"/>
              </w:rPr>
              <w:t>Shield Classification</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01C27C" w14:textId="77777777" w:rsidR="00532CCE" w:rsidRDefault="00000000">
            <w:pPr>
              <w:jc w:val="center"/>
            </w:pPr>
            <w:r>
              <w:rPr>
                <w:b/>
                <w:bCs/>
                <w:color w:val="FFFFFF"/>
                <w:sz w:val="20"/>
                <w:szCs w:val="20"/>
              </w:rPr>
              <w:t>Standard Cable Examples</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8F1B04" w14:textId="167F5A16" w:rsidR="00532CCE" w:rsidRDefault="00000000">
            <w:pPr>
              <w:jc w:val="center"/>
            </w:pPr>
            <m:oMath>
              <m:sSub>
                <m:sSubPr>
                  <m:ctrlPr>
                    <w:rPr>
                      <w:rFonts w:ascii="Cambria Math" w:hAnsi="Cambria Math"/>
                      <w:b/>
                      <w:bCs/>
                      <w:i/>
                      <w:color w:val="FFFFFF"/>
                      <w:sz w:val="20"/>
                      <w:szCs w:val="20"/>
                    </w:rPr>
                  </m:ctrlPr>
                </m:sSubPr>
                <m:e>
                  <m:r>
                    <m:rPr>
                      <m:sty m:val="bi"/>
                    </m:rPr>
                    <w:rPr>
                      <w:rFonts w:ascii="Cambria Math" w:hAnsi="Cambria Math"/>
                      <w:color w:val="FFFFFF"/>
                      <w:sz w:val="20"/>
                      <w:szCs w:val="20"/>
                    </w:rPr>
                    <m:t>Z</m:t>
                  </m:r>
                </m:e>
                <m:sub>
                  <m:r>
                    <m:rPr>
                      <m:sty m:val="bi"/>
                    </m:rPr>
                    <w:rPr>
                      <w:rFonts w:ascii="Cambria Math" w:hAnsi="Cambria Math"/>
                      <w:color w:val="FFFFFF"/>
                      <w:sz w:val="20"/>
                      <w:szCs w:val="20"/>
                    </w:rPr>
                    <m:t>t</m:t>
                  </m:r>
                </m:sub>
              </m:sSub>
            </m:oMath>
            <w:r w:rsidR="00A067CD">
              <w:rPr>
                <w:b/>
                <w:bCs/>
                <w:color w:val="FFFFFF"/>
                <w:sz w:val="20"/>
                <w:szCs w:val="20"/>
              </w:rPr>
              <w:t xml:space="preserve"> Behavior at &gt;10 MHz</w:t>
            </w:r>
          </w:p>
        </w:tc>
        <w:tc>
          <w:tcPr>
            <w:tcW w:w="330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0C3EB2" w14:textId="77777777" w:rsidR="00532CCE" w:rsidRDefault="00000000">
            <w:pPr>
              <w:jc w:val="center"/>
            </w:pPr>
            <w:r>
              <w:rPr>
                <w:b/>
                <w:bCs/>
                <w:color w:val="FFFFFF"/>
                <w:sz w:val="20"/>
                <w:szCs w:val="20"/>
              </w:rPr>
              <w:t>Documented Industrial Performance</w:t>
            </w:r>
          </w:p>
        </w:tc>
      </w:tr>
      <w:tr w:rsidR="00532CCE" w14:paraId="5BF56A28" w14:textId="77777777" w:rsidTr="00A067CD">
        <w:tc>
          <w:tcPr>
            <w:tcW w:w="2200"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44271E02" w14:textId="77777777" w:rsidR="00532CCE" w:rsidRDefault="00000000">
            <w:pPr>
              <w:jc w:val="both"/>
            </w:pPr>
            <w:r>
              <w:rPr>
                <w:sz w:val="18"/>
                <w:szCs w:val="18"/>
              </w:rPr>
              <w:t>Single Copper Braid</w:t>
            </w:r>
          </w:p>
        </w:tc>
        <w:tc>
          <w:tcPr>
            <w:tcW w:w="1960"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2BB71555" w14:textId="77777777" w:rsidR="00532CCE" w:rsidRDefault="00000000">
            <w:pPr>
              <w:jc w:val="both"/>
            </w:pPr>
            <w:r>
              <w:rPr>
                <w:sz w:val="18"/>
                <w:szCs w:val="18"/>
              </w:rPr>
              <w:t>RG-58 (50</w:t>
            </w:r>
            <w:proofErr w:type="gramStart"/>
            <w:r>
              <w:rPr>
                <w:sz w:val="18"/>
                <w:szCs w:val="18"/>
              </w:rPr>
              <w:t>Ω)  RG</w:t>
            </w:r>
            <w:proofErr w:type="gramEnd"/>
            <w:r>
              <w:rPr>
                <w:sz w:val="18"/>
                <w:szCs w:val="18"/>
              </w:rPr>
              <w:t>-59 (75Ω)</w:t>
            </w:r>
          </w:p>
        </w:tc>
        <w:tc>
          <w:tcPr>
            <w:tcW w:w="2600"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29BA3938" w14:textId="406DC4C0" w:rsidR="00532CCE" w:rsidRDefault="00000000">
            <w:pPr>
              <w:jc w:val="both"/>
            </w:pPr>
            <m:oMath>
              <m:sSub>
                <m:sSubPr>
                  <m:ctrlPr>
                    <w:rPr>
                      <w:rFonts w:ascii="Cambria Math" w:hAnsi="Cambria Math"/>
                      <w:i/>
                      <w:sz w:val="18"/>
                      <w:szCs w:val="18"/>
                    </w:rPr>
                  </m:ctrlPr>
                </m:sSubPr>
                <m:e>
                  <m:r>
                    <w:rPr>
                      <w:rFonts w:ascii="Cambria Math" w:hAnsi="Cambria Math"/>
                      <w:sz w:val="18"/>
                      <w:szCs w:val="18"/>
                    </w:rPr>
                    <m:t>Z</m:t>
                  </m:r>
                </m:e>
                <m:sub>
                  <m:r>
                    <w:rPr>
                      <w:rFonts w:ascii="Cambria Math" w:hAnsi="Cambria Math"/>
                      <w:sz w:val="18"/>
                      <w:szCs w:val="18"/>
                    </w:rPr>
                    <m:t>t</m:t>
                  </m:r>
                </m:sub>
              </m:sSub>
            </m:oMath>
            <w:r w:rsidR="00A067CD">
              <w:rPr>
                <w:sz w:val="18"/>
                <w:szCs w:val="18"/>
              </w:rPr>
              <w:t xml:space="preserve"> increases proportionally with frequency due to intense leakage inductance through the wide braided apertures.</w:t>
            </w:r>
          </w:p>
        </w:tc>
        <w:tc>
          <w:tcPr>
            <w:tcW w:w="3304"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6831DCED" w14:textId="77777777" w:rsidR="00532CCE" w:rsidRDefault="00000000">
            <w:pPr>
              <w:jc w:val="both"/>
            </w:pPr>
            <w:r>
              <w:rPr>
                <w:sz w:val="18"/>
                <w:szCs w:val="18"/>
              </w:rPr>
              <w:t>Poor performance at high RF. Used only for short connections in light applications or non-critical low audio frequencies.</w:t>
            </w:r>
          </w:p>
        </w:tc>
      </w:tr>
      <w:tr w:rsidR="00532CCE" w14:paraId="5CE87400" w14:textId="77777777" w:rsidTr="00A067CD">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6563F" w14:textId="77777777" w:rsidR="00532CCE" w:rsidRDefault="00000000">
            <w:pPr>
              <w:jc w:val="both"/>
            </w:pPr>
            <w:r>
              <w:rPr>
                <w:sz w:val="18"/>
                <w:szCs w:val="18"/>
              </w:rPr>
              <w:t>Double Braid or Foil + Braid Hybrid</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7A74C" w14:textId="77777777" w:rsidR="00532CCE" w:rsidRDefault="00000000">
            <w:pPr>
              <w:jc w:val="both"/>
            </w:pPr>
            <w:r>
              <w:rPr>
                <w:sz w:val="18"/>
                <w:szCs w:val="18"/>
              </w:rPr>
              <w:t>RG-214, RG-6, LMR Series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9E48C" w14:textId="77777777" w:rsidR="00532CCE" w:rsidRDefault="00000000">
            <w:pPr>
              <w:jc w:val="both"/>
            </w:pPr>
            <w:r>
              <w:rPr>
                <w:sz w:val="18"/>
                <w:szCs w:val="18"/>
              </w:rPr>
              <w:t>Curve stabilizes remarkably and high radio leakage decreases thanks to aluminum foil completely closing braided gaps.</w:t>
            </w:r>
          </w:p>
        </w:tc>
        <w:tc>
          <w:tcPr>
            <w:tcW w:w="33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1DC2D" w14:textId="77777777" w:rsidR="00532CCE" w:rsidRDefault="00000000">
            <w:pPr>
              <w:jc w:val="both"/>
            </w:pPr>
            <w:r>
              <w:rPr>
                <w:sz w:val="18"/>
                <w:szCs w:val="18"/>
              </w:rPr>
              <w:t xml:space="preserve">Excellent performance, widely adopted. Braid provides mechanical </w:t>
            </w:r>
            <w:proofErr w:type="gramStart"/>
            <w:r>
              <w:rPr>
                <w:sz w:val="18"/>
                <w:szCs w:val="18"/>
              </w:rPr>
              <w:t>durability,</w:t>
            </w:r>
            <w:proofErr w:type="gramEnd"/>
            <w:r>
              <w:rPr>
                <w:sz w:val="18"/>
                <w:szCs w:val="18"/>
              </w:rPr>
              <w:t xml:space="preserve"> foil ensures high insulation. Relied upon globally as backbone of industrial data networks.</w:t>
            </w:r>
          </w:p>
        </w:tc>
      </w:tr>
      <w:tr w:rsidR="00532CCE" w14:paraId="140921A7" w14:textId="77777777" w:rsidTr="00A067CD">
        <w:tc>
          <w:tcPr>
            <w:tcW w:w="2200"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5CB7130B" w14:textId="77777777" w:rsidR="00532CCE" w:rsidRDefault="00000000">
            <w:pPr>
              <w:jc w:val="both"/>
            </w:pPr>
            <w:r>
              <w:rPr>
                <w:sz w:val="18"/>
                <w:szCs w:val="18"/>
              </w:rPr>
              <w:t>Solid Metallic Tube (Semi-Rigid)</w:t>
            </w:r>
          </w:p>
        </w:tc>
        <w:tc>
          <w:tcPr>
            <w:tcW w:w="1960"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76626E2D" w14:textId="77777777" w:rsidR="00532CCE" w:rsidRDefault="00000000">
            <w:pPr>
              <w:jc w:val="both"/>
            </w:pPr>
            <w:r>
              <w:rPr>
                <w:sz w:val="18"/>
                <w:szCs w:val="18"/>
              </w:rPr>
              <w:t>Rigid test and microwave cables</w:t>
            </w:r>
          </w:p>
        </w:tc>
        <w:tc>
          <w:tcPr>
            <w:tcW w:w="2600"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3929A4BE" w14:textId="22F60B56" w:rsidR="00532CCE" w:rsidRDefault="00000000">
            <w:pPr>
              <w:jc w:val="both"/>
            </w:pPr>
            <m:oMath>
              <m:sSub>
                <m:sSubPr>
                  <m:ctrlPr>
                    <w:rPr>
                      <w:rFonts w:ascii="Cambria Math" w:hAnsi="Cambria Math"/>
                      <w:i/>
                      <w:sz w:val="18"/>
                      <w:szCs w:val="18"/>
                    </w:rPr>
                  </m:ctrlPr>
                </m:sSubPr>
                <m:e>
                  <m:r>
                    <w:rPr>
                      <w:rFonts w:ascii="Cambria Math" w:hAnsi="Cambria Math"/>
                      <w:sz w:val="18"/>
                      <w:szCs w:val="18"/>
                    </w:rPr>
                    <m:t>Z</m:t>
                  </m:r>
                </m:e>
                <m:sub>
                  <m:r>
                    <w:rPr>
                      <w:rFonts w:ascii="Cambria Math" w:hAnsi="Cambria Math"/>
                      <w:sz w:val="18"/>
                      <w:szCs w:val="18"/>
                    </w:rPr>
                    <m:t>t</m:t>
                  </m:r>
                </m:sub>
              </m:sSub>
            </m:oMath>
            <w:r w:rsidR="00A067CD">
              <w:rPr>
                <w:sz w:val="18"/>
                <w:szCs w:val="18"/>
              </w:rPr>
              <w:t xml:space="preserve"> collapses exponentially to approach absolute zero thanks to uninterrupted skin effect with no geometric apertures.</w:t>
            </w:r>
          </w:p>
        </w:tc>
        <w:tc>
          <w:tcPr>
            <w:tcW w:w="3304" w:type="dxa"/>
            <w:tcBorders>
              <w:top w:val="single" w:sz="1" w:space="0" w:color="AAAAAA"/>
              <w:left w:val="single" w:sz="1" w:space="0" w:color="AAAAAA"/>
              <w:bottom w:val="single" w:sz="1" w:space="0" w:color="AAAAAA"/>
              <w:right w:val="single" w:sz="1" w:space="0" w:color="AAAAAA"/>
            </w:tcBorders>
            <w:shd w:val="clear" w:color="auto" w:fill="EEF3FF"/>
            <w:tcMar>
              <w:top w:w="80" w:type="dxa"/>
              <w:left w:w="120" w:type="dxa"/>
              <w:bottom w:w="80" w:type="dxa"/>
              <w:right w:w="120" w:type="dxa"/>
            </w:tcMar>
          </w:tcPr>
          <w:p w14:paraId="0DA1D230" w14:textId="77777777" w:rsidR="00532CCE" w:rsidRDefault="00000000">
            <w:pPr>
              <w:jc w:val="both"/>
            </w:pPr>
            <w:r>
              <w:rPr>
                <w:sz w:val="18"/>
                <w:szCs w:val="18"/>
              </w:rPr>
              <w:t>Maximum and ideal insulation performance (&gt;130 dB). Required in ultra-sensitive microwave applications, satellites, and advanced military and precision medical equipment.</w:t>
            </w:r>
          </w:p>
        </w:tc>
      </w:tr>
    </w:tbl>
    <w:p w14:paraId="18E9110F" w14:textId="77777777" w:rsidR="00A067CD" w:rsidRDefault="00A067CD">
      <w:pPr>
        <w:spacing w:before="200" w:after="160"/>
      </w:pPr>
    </w:p>
    <w:p w14:paraId="406F0F1E" w14:textId="77777777" w:rsidR="00A067CD" w:rsidRDefault="00A067CD">
      <w:pPr>
        <w:spacing w:before="200" w:after="160"/>
      </w:pPr>
    </w:p>
    <w:p w14:paraId="7682FF5D" w14:textId="77777777" w:rsidR="00A067CD" w:rsidRDefault="00A067CD">
      <w:pPr>
        <w:spacing w:before="200" w:after="160"/>
      </w:pPr>
    </w:p>
    <w:p w14:paraId="2C93EDF4" w14:textId="77777777" w:rsidR="00532CCE" w:rsidRDefault="00000000">
      <w:pPr>
        <w:pStyle w:val="Heading2"/>
      </w:pPr>
      <w:r>
        <w:lastRenderedPageBreak/>
        <w:t>Comprehensive Conclusion and Engineering Recommendations</w:t>
      </w:r>
    </w:p>
    <w:p w14:paraId="421C8248" w14:textId="77777777" w:rsidR="00532CCE" w:rsidRDefault="00000000">
      <w:pPr>
        <w:spacing w:after="160"/>
        <w:jc w:val="both"/>
      </w:pPr>
      <w:r>
        <w:t>The in-depth mathematical and applied analysis of the three previous engineering models clearly demonstrates that the laws of electromagnetics — led by cylindrical symmetry theories, strict applications of Gauss's Law, and Laplace-Poisson equation modeling — are not merely mathematical curiosities confined to academic laboratories and scientific references, but are the true cornerstone and strategic driver for ensuring the sustainability, reliability, and efficiency of the entire modern industrial and mechanical infrastructure.</w:t>
      </w:r>
    </w:p>
    <w:p w14:paraId="5ABED96C" w14:textId="77777777" w:rsidR="00532CCE" w:rsidRDefault="00000000">
      <w:pPr>
        <w:pStyle w:val="ListParagraph"/>
        <w:numPr>
          <w:ilvl w:val="0"/>
          <w:numId w:val="2"/>
        </w:numPr>
        <w:spacing w:after="100"/>
      </w:pPr>
      <w:r>
        <w:rPr>
          <w:b/>
          <w:bCs/>
        </w:rPr>
        <w:t xml:space="preserve">First: </w:t>
      </w:r>
      <w:r>
        <w:t xml:space="preserve">In the world of fluid and chemical measurements, the understanding and complete mastery of the Fringing Field Effect and its geometric and material neutralization through the design of Kelvin guard rings (based on the mathematics of scientist </w:t>
      </w:r>
      <w:proofErr w:type="spellStart"/>
      <w:r>
        <w:t>Heerens</w:t>
      </w:r>
      <w:proofErr w:type="spellEnd"/>
      <w:r>
        <w:t>) has transformed primitive cylindrical capacitors into highly precise sensory sensing devices, operating silently and stably in the harshest explosive environments. Without the unique marriage of this precise theoretical design and the application of inverse sensing protocols like the strict NAMUR NE43 standard for diagnosing disconnection and short-circuit faults in the narrow range (4-20 mA), chemical flood disasters and measurement fluctuations in large petrochemical facilities would have been inevitable.</w:t>
      </w:r>
    </w:p>
    <w:p w14:paraId="66A7F932" w14:textId="77777777" w:rsidR="00532CCE" w:rsidRDefault="00000000">
      <w:pPr>
        <w:pStyle w:val="ListParagraph"/>
        <w:numPr>
          <w:ilvl w:val="0"/>
          <w:numId w:val="2"/>
        </w:numPr>
        <w:spacing w:after="100"/>
      </w:pPr>
      <w:r>
        <w:rPr>
          <w:b/>
          <w:bCs/>
        </w:rPr>
        <w:t xml:space="preserve">Second: </w:t>
      </w:r>
      <w:r>
        <w:t xml:space="preserve">In the arena of defending the sustainability of the planet and the air environment, Peek's Law deeply modeling gas breakdown currents and applying Corona Discharge radiation theories proved that the geometry of coaxial cylinders with thin metallic discharge wires provides fantastical engineering efficiencies for capturing fine and deadly particles in heavy coal factories. Nevertheless, this success required the continuous field development of the classical Deutsch-Anderson precipitation equation to become a flexible and modified formula incorporating in its mathematical parameters the hidden aerodynamic challenges — such as gas </w:t>
      </w:r>
      <w:proofErr w:type="spellStart"/>
      <w:r>
        <w:t>sneakage</w:t>
      </w:r>
      <w:proofErr w:type="spellEnd"/>
      <w:r>
        <w:t>, turbulent flows, rapping re-entrainment — reaching the adoption of enormous and ultra-fast voltage pulses to overcome growing dust resistance and the Back Corona phenomenon.</w:t>
      </w:r>
    </w:p>
    <w:p w14:paraId="550FE1C2" w14:textId="56C07A2D" w:rsidR="00532CCE" w:rsidRDefault="00000000">
      <w:pPr>
        <w:pStyle w:val="ListParagraph"/>
        <w:numPr>
          <w:ilvl w:val="0"/>
          <w:numId w:val="2"/>
        </w:numPr>
        <w:spacing w:after="100"/>
      </w:pPr>
      <w:r>
        <w:rPr>
          <w:b/>
          <w:bCs/>
        </w:rPr>
        <w:t xml:space="preserve">Third: </w:t>
      </w:r>
      <w:r>
        <w:t xml:space="preserve">Amidst the accelerating revolution of unlimited data and information, </w:t>
      </w:r>
      <w:proofErr w:type="spellStart"/>
      <w:r>
        <w:t>Schelkunoff's</w:t>
      </w:r>
      <w:proofErr w:type="spellEnd"/>
      <w:r>
        <w:t xml:space="preserve"> detailed theory and its study of surface transfer impedances and radiated attenuation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of copper coaxial cables revealed that the absolute security of data in the IoT era depends entirely on understanding the phenomenon of extreme surface resistance (Skin Effect), and exploiting this microscopic current contraction to discharge and dissipate noise energies as slight heat sources, then employing this concept in choosing strategies and configurations of braided and double metallic shielding to crush devastating EMI through simulating the efficiency of Faraday cages.</w:t>
      </w:r>
    </w:p>
    <w:p w14:paraId="5D54AD36" w14:textId="77777777" w:rsidR="00532CCE" w:rsidRDefault="00000000">
      <w:pPr>
        <w:spacing w:after="160"/>
        <w:jc w:val="both"/>
      </w:pPr>
      <w:r>
        <w:t>The decisive result is that it becomes clearly visible to the engineering and industrial community that the integration of pure electromagnetic modeling with the actual field application requirements and documented automation protocols is the inevitable, sustainable, and sole path to face the requirements of the Fourth Industrial Revolution (Industry 4.0) — a promising technological revolution that rejects randomness and absolutely does not tolerate the slightest margins of analytical error or shortcomings in the efficiency of designing the steel nerves and complex networks that manage our modern world.</w:t>
      </w:r>
    </w:p>
    <w:p w14:paraId="1485D360" w14:textId="77777777" w:rsidR="00532CCE" w:rsidRDefault="00000000">
      <w:r>
        <w:br w:type="page"/>
      </w:r>
    </w:p>
    <w:p w14:paraId="6D0ACCC9" w14:textId="77777777" w:rsidR="00532CCE" w:rsidRDefault="00000000">
      <w:pPr>
        <w:pStyle w:val="Heading1"/>
      </w:pPr>
      <w:r>
        <w:lastRenderedPageBreak/>
        <w:t>Chapter Four: Digital Modeling and Interactive Tools</w:t>
      </w:r>
    </w:p>
    <w:p w14:paraId="525F1CBA" w14:textId="77777777" w:rsidR="00532CCE" w:rsidRDefault="00000000">
      <w:pPr>
        <w:spacing w:after="160"/>
        <w:jc w:val="both"/>
      </w:pPr>
      <w:r>
        <w:t>In the midst of the Fourth Industrial Revolution, the engineer can no longer be satisfied with paper and pen; they need a "Digital Twin" that simulates physical reality. This chapter represents the applied and technical aspect of the project, where the team developed two digital platforms to serve the research objectives and link them to industrial reality.</w:t>
      </w:r>
    </w:p>
    <w:p w14:paraId="25DDE004" w14:textId="77777777" w:rsidR="00532CCE" w:rsidRDefault="00000000">
      <w:pPr>
        <w:pStyle w:val="Heading2"/>
      </w:pPr>
      <w:proofErr w:type="gramStart"/>
      <w:r>
        <w:t>4.1  The</w:t>
      </w:r>
      <w:proofErr w:type="gramEnd"/>
      <w:r>
        <w:t xml:space="preserve"> Website: "Physics at the Heart of Industry" Platform</w:t>
      </w:r>
    </w:p>
    <w:p w14:paraId="4BE7C821" w14:textId="77777777" w:rsidR="00532CCE" w:rsidRDefault="00000000">
      <w:pPr>
        <w:spacing w:after="160"/>
        <w:jc w:val="both"/>
      </w:pPr>
      <w:r>
        <w:t>A professional website was developed to serve as a knowledge and interactive reference linking Gauss's Law concepts to field applications.</w:t>
      </w:r>
    </w:p>
    <w:p w14:paraId="15F56931" w14:textId="77777777" w:rsidR="00532CCE" w:rsidRDefault="00000000">
      <w:pPr>
        <w:pStyle w:val="ListParagraph"/>
        <w:numPr>
          <w:ilvl w:val="0"/>
          <w:numId w:val="2"/>
        </w:numPr>
        <w:spacing w:after="100"/>
      </w:pPr>
      <w:r>
        <w:rPr>
          <w:b/>
          <w:bCs/>
        </w:rPr>
        <w:t xml:space="preserve">Objective: </w:t>
      </w:r>
      <w:r>
        <w:t>Providing quick and simplified access for engineers and technicians to explain cases of cylindrical symmetry (precipitators, cables, and sensors).</w:t>
      </w:r>
    </w:p>
    <w:p w14:paraId="02D1300E" w14:textId="77777777" w:rsidR="00532CCE" w:rsidRDefault="00000000">
      <w:pPr>
        <w:pStyle w:val="ListParagraph"/>
        <w:numPr>
          <w:ilvl w:val="0"/>
          <w:numId w:val="2"/>
        </w:numPr>
        <w:spacing w:after="100"/>
      </w:pPr>
      <w:r>
        <w:rPr>
          <w:b/>
          <w:bCs/>
        </w:rPr>
        <w:t xml:space="preserve">Research Connection: </w:t>
      </w:r>
      <w:r>
        <w:t>The website acts as a Showcase for the findings we reached, displaying illustrative diagrams of flux lines and how they are employed to solve environmental and engineering problems.</w:t>
      </w:r>
    </w:p>
    <w:p w14:paraId="607EB4A0" w14:textId="77777777" w:rsidR="005F1B1E" w:rsidRDefault="00000000">
      <w:pPr>
        <w:pStyle w:val="ListParagraph"/>
        <w:numPr>
          <w:ilvl w:val="0"/>
          <w:numId w:val="2"/>
        </w:numPr>
        <w:spacing w:after="100"/>
      </w:pPr>
      <w:r>
        <w:rPr>
          <w:b/>
          <w:bCs/>
        </w:rPr>
        <w:t>Tool Link</w:t>
      </w:r>
      <w:r w:rsidR="005F1B1E">
        <w:rPr>
          <w:b/>
          <w:bCs/>
        </w:rPr>
        <w:t xml:space="preserve">   </w:t>
      </w:r>
      <w:hyperlink r:id="rId14" w:history="1">
        <w:r w:rsidR="005F1B1E" w:rsidRPr="001D39C7">
          <w:rPr>
            <w:rStyle w:val="Hyperlink"/>
            <w:rFonts w:ascii="Times New Roman" w:eastAsia="Google Sans" w:hAnsi="Times New Roman" w:cs="Times New Roman"/>
            <w:b/>
            <w:bCs/>
            <w:rtl/>
          </w:rPr>
          <w:t>التطبيقات الصناعية للتماثل الأسطواني</w:t>
        </w:r>
      </w:hyperlink>
      <w:r w:rsidR="005F1B1E">
        <w:rPr>
          <w:rFonts w:ascii="Times New Roman" w:eastAsia="Google Sans" w:hAnsi="Times New Roman" w:cs="Times New Roman"/>
          <w:color w:val="1F1F1F"/>
          <w:rtl/>
        </w:rPr>
        <w:br/>
      </w:r>
      <w:hyperlink r:id="rId15" w:history="1">
        <w:r w:rsidR="005F1B1E" w:rsidRPr="001D39C7">
          <w:rPr>
            <w:rStyle w:val="Hyperlink"/>
          </w:rPr>
          <w:t>https://x-ironheart.github.io/Physics-at-the-heart-of-industry/</w:t>
        </w:r>
      </w:hyperlink>
      <w:r w:rsidR="005F1B1E">
        <w:br/>
      </w:r>
      <w:r w:rsidR="005F1B1E">
        <w:br/>
      </w:r>
      <w:r w:rsidR="005F1B1E">
        <w:br/>
      </w:r>
      <w:r w:rsidR="005F1B1E">
        <w:br/>
      </w:r>
      <w:r w:rsidR="005F1B1E">
        <w:br/>
      </w:r>
      <w:r w:rsidR="005F1B1E">
        <w:br/>
      </w:r>
      <w:r w:rsidR="005F1B1E" w:rsidRPr="00853025">
        <w:rPr>
          <w:rFonts w:ascii="Times New Roman" w:eastAsia="Google Sans" w:hAnsi="Times New Roman" w:cs="Times New Roman"/>
          <w:noProof/>
          <w:color w:val="1F1F1F"/>
          <w:rtl/>
        </w:rPr>
        <w:drawing>
          <wp:inline distT="0" distB="0" distL="0" distR="0" wp14:anchorId="399F96E0" wp14:editId="3A6BD50F">
            <wp:extent cx="5691990" cy="2881874"/>
            <wp:effectExtent l="95250" t="57150" r="23495" b="52070"/>
            <wp:docPr id="134613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37639" name=""/>
                    <pic:cNvPicPr/>
                  </pic:nvPicPr>
                  <pic:blipFill>
                    <a:blip r:embed="rId16"/>
                    <a:stretch>
                      <a:fillRect/>
                    </a:stretch>
                  </pic:blipFill>
                  <pic:spPr>
                    <a:xfrm>
                      <a:off x="0" y="0"/>
                      <a:ext cx="5701558" cy="2886718"/>
                    </a:xfrm>
                    <a:prstGeom prst="rect">
                      <a:avLst/>
                    </a:prstGeom>
                    <a:effectLst>
                      <a:outerShdw blurRad="50800" dist="38100" dir="10800000" algn="r" rotWithShape="0">
                        <a:prstClr val="black">
                          <a:alpha val="40000"/>
                        </a:prstClr>
                      </a:outerShdw>
                    </a:effectLst>
                  </pic:spPr>
                </pic:pic>
              </a:graphicData>
            </a:graphic>
          </wp:inline>
        </w:drawing>
      </w:r>
      <w:r w:rsidR="005F1B1E">
        <w:br/>
      </w:r>
    </w:p>
    <w:p w14:paraId="4CE26CEF" w14:textId="77777777" w:rsidR="005F1B1E" w:rsidRDefault="005F1B1E" w:rsidP="005F1B1E">
      <w:pPr>
        <w:spacing w:after="100"/>
        <w:ind w:left="360"/>
      </w:pPr>
    </w:p>
    <w:p w14:paraId="72707967" w14:textId="77777777" w:rsidR="005F1B1E" w:rsidRDefault="005F1B1E" w:rsidP="005F1B1E">
      <w:pPr>
        <w:spacing w:after="100"/>
        <w:ind w:left="360"/>
      </w:pPr>
    </w:p>
    <w:p w14:paraId="565AC7BC" w14:textId="77777777" w:rsidR="005F1B1E" w:rsidRDefault="005F1B1E" w:rsidP="005F1B1E">
      <w:pPr>
        <w:spacing w:after="100"/>
        <w:ind w:left="360"/>
      </w:pPr>
    </w:p>
    <w:p w14:paraId="5AFA5E4A" w14:textId="77777777" w:rsidR="005F1B1E" w:rsidRDefault="005F1B1E" w:rsidP="005F1B1E">
      <w:pPr>
        <w:spacing w:after="100"/>
        <w:ind w:left="360"/>
      </w:pPr>
    </w:p>
    <w:p w14:paraId="6CB8D7BC" w14:textId="77777777" w:rsidR="005F1B1E" w:rsidRDefault="005F1B1E" w:rsidP="005F1B1E">
      <w:pPr>
        <w:spacing w:after="100"/>
        <w:ind w:left="360"/>
      </w:pPr>
    </w:p>
    <w:p w14:paraId="4DB04257" w14:textId="77777777" w:rsidR="005F1B1E" w:rsidRPr="005F1B1E" w:rsidRDefault="005F1B1E" w:rsidP="005F1B1E">
      <w:pPr>
        <w:spacing w:after="100"/>
        <w:ind w:left="360"/>
      </w:pPr>
    </w:p>
    <w:p w14:paraId="2E2D45DB" w14:textId="038CD560" w:rsidR="00532CCE" w:rsidRDefault="005F1B1E" w:rsidP="005F1B1E">
      <w:pPr>
        <w:pStyle w:val="ListParagraph"/>
        <w:spacing w:after="100"/>
        <w:ind w:left="720"/>
      </w:pPr>
      <w:r w:rsidRPr="00A4356E">
        <w:rPr>
          <w:rFonts w:ascii="Times New Roman" w:eastAsia="Google Sans" w:hAnsi="Times New Roman" w:cs="Times New Roman"/>
          <w:noProof/>
          <w:color w:val="1F1F1F"/>
          <w:rtl/>
        </w:rPr>
        <w:drawing>
          <wp:inline distT="0" distB="0" distL="0" distR="0" wp14:anchorId="3E68B69E" wp14:editId="5232949A">
            <wp:extent cx="5702420" cy="3464098"/>
            <wp:effectExtent l="95250" t="95250" r="31750" b="41275"/>
            <wp:docPr id="212117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75682" name=""/>
                    <pic:cNvPicPr/>
                  </pic:nvPicPr>
                  <pic:blipFill>
                    <a:blip r:embed="rId17"/>
                    <a:stretch>
                      <a:fillRect/>
                    </a:stretch>
                  </pic:blipFill>
                  <pic:spPr>
                    <a:xfrm>
                      <a:off x="0" y="0"/>
                      <a:ext cx="5734668" cy="3483688"/>
                    </a:xfrm>
                    <a:prstGeom prst="rect">
                      <a:avLst/>
                    </a:prstGeom>
                    <a:effectLst>
                      <a:outerShdw blurRad="50800" dist="38100" dir="13500000" algn="br" rotWithShape="0">
                        <a:prstClr val="black">
                          <a:alpha val="40000"/>
                        </a:prstClr>
                      </a:outerShdw>
                    </a:effectLst>
                  </pic:spPr>
                </pic:pic>
              </a:graphicData>
            </a:graphic>
          </wp:inline>
        </w:drawing>
      </w:r>
      <w:r w:rsidRPr="000220A4">
        <w:rPr>
          <w:rFonts w:ascii="Times New Roman" w:eastAsia="Google Sans" w:hAnsi="Times New Roman" w:cs="Times New Roman"/>
          <w:noProof/>
          <w:color w:val="1F1F1F"/>
          <w:rtl/>
        </w:rPr>
        <w:drawing>
          <wp:inline distT="0" distB="0" distL="0" distR="0" wp14:anchorId="415EDAE7" wp14:editId="6F009573">
            <wp:extent cx="5719122" cy="3725372"/>
            <wp:effectExtent l="95250" t="57150" r="15240" b="66040"/>
            <wp:docPr id="17725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06589" name=""/>
                    <pic:cNvPicPr/>
                  </pic:nvPicPr>
                  <pic:blipFill>
                    <a:blip r:embed="rId18"/>
                    <a:stretch>
                      <a:fillRect/>
                    </a:stretch>
                  </pic:blipFill>
                  <pic:spPr>
                    <a:xfrm>
                      <a:off x="0" y="0"/>
                      <a:ext cx="5721382" cy="3726844"/>
                    </a:xfrm>
                    <a:prstGeom prst="rect">
                      <a:avLst/>
                    </a:prstGeom>
                    <a:effectLst>
                      <a:outerShdw blurRad="50800" dist="38100" dir="10800000" algn="r" rotWithShape="0">
                        <a:prstClr val="black">
                          <a:alpha val="40000"/>
                        </a:prstClr>
                      </a:outerShdw>
                    </a:effectLst>
                  </pic:spPr>
                </pic:pic>
              </a:graphicData>
            </a:graphic>
          </wp:inline>
        </w:drawing>
      </w:r>
      <w:r>
        <w:br/>
      </w:r>
    </w:p>
    <w:p w14:paraId="19DDA1F4" w14:textId="77777777" w:rsidR="00532CCE" w:rsidRDefault="00000000">
      <w:pPr>
        <w:pStyle w:val="Heading2"/>
      </w:pPr>
      <w:proofErr w:type="gramStart"/>
      <w:r>
        <w:lastRenderedPageBreak/>
        <w:t>4.2  The</w:t>
      </w:r>
      <w:proofErr w:type="gramEnd"/>
      <w:r>
        <w:t xml:space="preserve"> Android App: Electric Field Calculator</w:t>
      </w:r>
    </w:p>
    <w:p w14:paraId="669ACB61" w14:textId="77777777" w:rsidR="00532CCE" w:rsidRDefault="00000000">
      <w:pPr>
        <w:spacing w:after="160"/>
        <w:jc w:val="both"/>
      </w:pPr>
      <w:r>
        <w:t>This software tool (developed via MIT App Inventor) is the computational engine of the research, where the complex mathematical formulas of Gauss's Law were transformed into a user-friendly programming interface.</w:t>
      </w:r>
    </w:p>
    <w:p w14:paraId="5B793BDA" w14:textId="77777777" w:rsidR="00532CCE" w:rsidRDefault="00000000">
      <w:pPr>
        <w:pStyle w:val="ListParagraph"/>
        <w:numPr>
          <w:ilvl w:val="0"/>
          <w:numId w:val="2"/>
        </w:numPr>
        <w:spacing w:after="100"/>
      </w:pPr>
      <w:r>
        <w:rPr>
          <w:b/>
          <w:bCs/>
        </w:rPr>
        <w:t xml:space="preserve">Multiple Cases: </w:t>
      </w:r>
      <w:r>
        <w:t>The app provides options for calculating the electric field for point charges, spherical conductors, and conducting surfaces.</w:t>
      </w:r>
    </w:p>
    <w:p w14:paraId="54F9FE73" w14:textId="77777777" w:rsidR="00532CCE" w:rsidRDefault="00000000">
      <w:pPr>
        <w:pStyle w:val="ListParagraph"/>
        <w:numPr>
          <w:ilvl w:val="0"/>
          <w:numId w:val="2"/>
        </w:numPr>
        <w:spacing w:after="100"/>
      </w:pPr>
      <w:r>
        <w:rPr>
          <w:b/>
          <w:bCs/>
        </w:rPr>
        <w:t xml:space="preserve">Processing Accuracy: </w:t>
      </w:r>
      <w:r>
        <w:t>The app takes user inputs (such as surface density σ, charge Q, and distance r) and calculates results instantly based on precise physical constants.</w:t>
      </w:r>
    </w:p>
    <w:p w14:paraId="15A35CF8" w14:textId="77777777" w:rsidR="00532CCE" w:rsidRDefault="00000000">
      <w:pPr>
        <w:pStyle w:val="ListParagraph"/>
        <w:numPr>
          <w:ilvl w:val="0"/>
          <w:numId w:val="2"/>
        </w:numPr>
        <w:spacing w:after="100"/>
      </w:pPr>
      <w:r>
        <w:rPr>
          <w:b/>
          <w:bCs/>
        </w:rPr>
        <w:t xml:space="preserve">Research Connection: </w:t>
      </w:r>
      <w:r>
        <w:t>The app represents the "field tool" that transforms the proofs of Chapter Two into immediate digital results, proving the validity of the mathematical modeling we adopted.</w:t>
      </w:r>
    </w:p>
    <w:p w14:paraId="6B3D4FF1" w14:textId="01E1647B" w:rsidR="005F1B1E" w:rsidRPr="005F1B1E" w:rsidRDefault="00000000">
      <w:pPr>
        <w:pStyle w:val="ListParagraph"/>
        <w:numPr>
          <w:ilvl w:val="0"/>
          <w:numId w:val="2"/>
        </w:numPr>
        <w:spacing w:after="100"/>
      </w:pPr>
      <w:r>
        <w:rPr>
          <w:b/>
          <w:bCs/>
        </w:rPr>
        <w:t>AppLink</w:t>
      </w:r>
      <w:hyperlink r:id="rId19" w:history="1">
        <w:r w:rsidR="005F1B1E" w:rsidRPr="005F1B1E">
          <w:rPr>
            <w:rStyle w:val="Hyperlink"/>
            <w:b/>
            <w:bCs/>
          </w:rPr>
          <w:t>:</w:t>
        </w:r>
        <w:r w:rsidR="00DC69DB" w:rsidRPr="00DC69DB">
          <w:rPr>
            <w:rStyle w:val="Hyperlink"/>
            <w:b/>
            <w:bCs/>
          </w:rPr>
          <w:t>https://drive.google.com/file/d/1tbQgWl_ibinJ2ikYgKuoGSHRRzv7rHuR/view?usp=drive_link</w:t>
        </w:r>
      </w:hyperlink>
    </w:p>
    <w:p w14:paraId="7474E151" w14:textId="77777777" w:rsidR="005F1B1E" w:rsidRDefault="005F1B1E" w:rsidP="005F1B1E">
      <w:pPr>
        <w:pStyle w:val="ListParagraph"/>
        <w:spacing w:after="100"/>
        <w:ind w:left="720"/>
      </w:pPr>
    </w:p>
    <w:p w14:paraId="0E390A04" w14:textId="77777777" w:rsidR="005F1B1E" w:rsidRDefault="005F1B1E" w:rsidP="005F1B1E">
      <w:pPr>
        <w:pStyle w:val="ListParagraph"/>
        <w:spacing w:after="100"/>
        <w:ind w:left="720"/>
      </w:pPr>
    </w:p>
    <w:p w14:paraId="25DD8779" w14:textId="77777777" w:rsidR="005F1B1E" w:rsidRDefault="005F1B1E" w:rsidP="005F1B1E">
      <w:pPr>
        <w:pStyle w:val="ListParagraph"/>
        <w:spacing w:after="100"/>
        <w:ind w:left="720"/>
      </w:pPr>
    </w:p>
    <w:p w14:paraId="4C7C91F9" w14:textId="77777777" w:rsidR="005F1B1E" w:rsidRDefault="005F1B1E" w:rsidP="005F1B1E">
      <w:pPr>
        <w:pStyle w:val="ListParagraph"/>
        <w:spacing w:after="100"/>
        <w:ind w:left="720"/>
      </w:pPr>
    </w:p>
    <w:p w14:paraId="2416620B" w14:textId="38F69317" w:rsidR="005F1B1E" w:rsidRPr="005F1B1E" w:rsidRDefault="005F1B1E" w:rsidP="005F1B1E">
      <w:pPr>
        <w:pStyle w:val="ListParagraph"/>
        <w:spacing w:after="100"/>
        <w:ind w:left="720"/>
      </w:pPr>
      <w:r w:rsidRPr="00544EBF">
        <w:rPr>
          <w:rFonts w:ascii="Times New Roman" w:eastAsia="Google Sans" w:hAnsi="Times New Roman" w:cs="Times New Roman"/>
          <w:noProof/>
          <w:color w:val="1F1F1F"/>
          <w:rtl/>
        </w:rPr>
        <w:drawing>
          <wp:inline distT="0" distB="0" distL="0" distR="0" wp14:anchorId="66759E83" wp14:editId="494EFA88">
            <wp:extent cx="5479295" cy="2900045"/>
            <wp:effectExtent l="95250" t="57150" r="26670" b="52705"/>
            <wp:docPr id="68921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9829" name=""/>
                    <pic:cNvPicPr/>
                  </pic:nvPicPr>
                  <pic:blipFill>
                    <a:blip r:embed="rId20"/>
                    <a:stretch>
                      <a:fillRect/>
                    </a:stretch>
                  </pic:blipFill>
                  <pic:spPr>
                    <a:xfrm>
                      <a:off x="0" y="0"/>
                      <a:ext cx="5501315" cy="2911700"/>
                    </a:xfrm>
                    <a:prstGeom prst="rect">
                      <a:avLst/>
                    </a:prstGeom>
                    <a:effectLst>
                      <a:outerShdw blurRad="50800" dist="38100" dir="10800000" algn="r" rotWithShape="0">
                        <a:prstClr val="black">
                          <a:alpha val="40000"/>
                        </a:prstClr>
                      </a:outerShdw>
                    </a:effectLst>
                  </pic:spPr>
                </pic:pic>
              </a:graphicData>
            </a:graphic>
          </wp:inline>
        </w:drawing>
      </w:r>
    </w:p>
    <w:p w14:paraId="37324BBE" w14:textId="6881EF06" w:rsidR="00532CCE" w:rsidRDefault="005F1B1E" w:rsidP="005F1B1E">
      <w:pPr>
        <w:pStyle w:val="ListParagraph"/>
        <w:spacing w:after="100"/>
        <w:ind w:left="720"/>
      </w:pPr>
      <w:r w:rsidRPr="005F1B1E">
        <w:rPr>
          <w:b/>
          <w:bCs/>
        </w:rPr>
        <w:lastRenderedPageBreak/>
        <w:br/>
      </w:r>
      <w:r w:rsidRPr="00E04473">
        <w:rPr>
          <w:rFonts w:ascii="Times New Roman" w:eastAsia="Google Sans" w:hAnsi="Times New Roman" w:cs="Times New Roman"/>
          <w:noProof/>
          <w:color w:val="1F1F1F"/>
          <w:rtl/>
        </w:rPr>
        <w:drawing>
          <wp:inline distT="0" distB="0" distL="0" distR="0" wp14:anchorId="44060258" wp14:editId="3594CADA">
            <wp:extent cx="5498202" cy="2945885"/>
            <wp:effectExtent l="95250" t="95250" r="45720" b="45085"/>
            <wp:docPr id="79801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8482" name=""/>
                    <pic:cNvPicPr/>
                  </pic:nvPicPr>
                  <pic:blipFill>
                    <a:blip r:embed="rId21"/>
                    <a:stretch>
                      <a:fillRect/>
                    </a:stretch>
                  </pic:blipFill>
                  <pic:spPr>
                    <a:xfrm>
                      <a:off x="0" y="0"/>
                      <a:ext cx="5503319" cy="2948627"/>
                    </a:xfrm>
                    <a:prstGeom prst="rect">
                      <a:avLst/>
                    </a:prstGeom>
                    <a:effectLst>
                      <a:outerShdw blurRad="50800" dist="38100" dir="13500000" algn="br" rotWithShape="0">
                        <a:prstClr val="black">
                          <a:alpha val="40000"/>
                        </a:prstClr>
                      </a:outerShdw>
                    </a:effectLst>
                  </pic:spPr>
                </pic:pic>
              </a:graphicData>
            </a:graphic>
          </wp:inline>
        </w:drawing>
      </w:r>
      <w:r w:rsidRPr="00032008">
        <w:rPr>
          <w:rFonts w:ascii="Times New Roman" w:eastAsia="Google Sans" w:hAnsi="Times New Roman" w:cs="Times New Roman"/>
          <w:noProof/>
          <w:color w:val="1F1F1F"/>
          <w:rtl/>
        </w:rPr>
        <w:drawing>
          <wp:inline distT="0" distB="0" distL="0" distR="0" wp14:anchorId="61887429" wp14:editId="0A6F7089">
            <wp:extent cx="5480560" cy="2938189"/>
            <wp:effectExtent l="95250" t="57150" r="25400" b="52705"/>
            <wp:docPr id="15164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12841" name=""/>
                    <pic:cNvPicPr/>
                  </pic:nvPicPr>
                  <pic:blipFill>
                    <a:blip r:embed="rId22"/>
                    <a:stretch>
                      <a:fillRect/>
                    </a:stretch>
                  </pic:blipFill>
                  <pic:spPr>
                    <a:xfrm>
                      <a:off x="0" y="0"/>
                      <a:ext cx="5487494" cy="2941906"/>
                    </a:xfrm>
                    <a:prstGeom prst="rect">
                      <a:avLst/>
                    </a:prstGeom>
                    <a:effectLst>
                      <a:outerShdw blurRad="50800" dist="38100" dir="10800000" algn="r" rotWithShape="0">
                        <a:prstClr val="black">
                          <a:alpha val="40000"/>
                        </a:prstClr>
                      </a:outerShdw>
                    </a:effectLst>
                  </pic:spPr>
                </pic:pic>
              </a:graphicData>
            </a:graphic>
          </wp:inline>
        </w:drawing>
      </w:r>
      <w:r w:rsidRPr="005F1B1E">
        <w:rPr>
          <w:b/>
          <w:bCs/>
        </w:rPr>
        <w:br/>
      </w:r>
    </w:p>
    <w:p w14:paraId="1F9093F6" w14:textId="77777777" w:rsidR="00532CCE" w:rsidRDefault="00000000">
      <w:pPr>
        <w:pStyle w:val="Heading2"/>
      </w:pPr>
      <w:proofErr w:type="gramStart"/>
      <w:r>
        <w:t>4.3  Digital</w:t>
      </w:r>
      <w:proofErr w:type="gramEnd"/>
      <w:r>
        <w:t>-Physical Integration (The Synergy)</w:t>
      </w:r>
    </w:p>
    <w:p w14:paraId="08891957" w14:textId="77777777" w:rsidR="00532CCE" w:rsidRDefault="00000000">
      <w:pPr>
        <w:spacing w:after="160"/>
        <w:jc w:val="both"/>
      </w:pPr>
      <w:r>
        <w:t>The connection between the website (as a knowledge platform) and the app (as a computational tool) creates an integrated engineering system. While the website explains "why" these technologies work, the app calculates "how much" the required values are to operate them, achieving the ultimate goal of engineering physics — adapting laws to serve human and industrial needs.</w:t>
      </w:r>
    </w:p>
    <w:p w14:paraId="0E9DD156" w14:textId="77777777" w:rsidR="00532CCE" w:rsidRDefault="00000000">
      <w:r>
        <w:br w:type="page"/>
      </w:r>
    </w:p>
    <w:p w14:paraId="57748298" w14:textId="77777777" w:rsidR="00532CCE" w:rsidRDefault="00000000">
      <w:pPr>
        <w:pStyle w:val="Heading1"/>
      </w:pPr>
      <w:r>
        <w:lastRenderedPageBreak/>
        <w:t>Chapter Five: Conclusion and Future Outlook</w:t>
      </w:r>
    </w:p>
    <w:p w14:paraId="2BC2DD75" w14:textId="77777777" w:rsidR="00532CCE" w:rsidRDefault="00000000">
      <w:pPr>
        <w:pStyle w:val="Heading2"/>
      </w:pPr>
      <w:proofErr w:type="gramStart"/>
      <w:r>
        <w:t>5.1  Research</w:t>
      </w:r>
      <w:proofErr w:type="gramEnd"/>
      <w:r>
        <w:t xml:space="preserve"> Conclusions</w:t>
      </w:r>
    </w:p>
    <w:p w14:paraId="6DB69BFB" w14:textId="77777777" w:rsidR="00532CCE" w:rsidRDefault="00000000">
      <w:pPr>
        <w:spacing w:after="160"/>
        <w:jc w:val="both"/>
      </w:pPr>
      <w:r>
        <w:t>This research crowns the deep physical analysis of Gauss's Law by demonstrating its engineering feasibility through the "mathematical umbrella" of cylindrical symmetry. Through study and modeling, the team reached the following conclusions:</w:t>
      </w:r>
    </w:p>
    <w:p w14:paraId="118ADB28" w14:textId="77777777" w:rsidR="00532CCE" w:rsidRDefault="00000000">
      <w:pPr>
        <w:pStyle w:val="ListParagraph"/>
        <w:numPr>
          <w:ilvl w:val="0"/>
          <w:numId w:val="2"/>
        </w:numPr>
        <w:spacing w:after="100"/>
      </w:pPr>
      <w:r>
        <w:rPr>
          <w:b/>
          <w:bCs/>
        </w:rPr>
        <w:t xml:space="preserve">Analytical Efficiency: </w:t>
      </w:r>
      <w:r>
        <w:t>The research proved that adopting the "Cylindrical Gaussian Surface" is the optimal mathematical choice for designing systems based on wires or cables, which radically simplifies field and voltage calculations.</w:t>
      </w:r>
    </w:p>
    <w:p w14:paraId="17064176" w14:textId="77777777" w:rsidR="00532CCE" w:rsidRDefault="00000000">
      <w:pPr>
        <w:pStyle w:val="ListParagraph"/>
        <w:numPr>
          <w:ilvl w:val="0"/>
          <w:numId w:val="2"/>
        </w:numPr>
        <w:spacing w:after="100"/>
      </w:pPr>
      <w:r>
        <w:rPr>
          <w:b/>
          <w:bCs/>
        </w:rPr>
        <w:t xml:space="preserve">Industrial Integration: </w:t>
      </w:r>
      <w:r>
        <w:t>The research successfully linked a single mathematical conclusion to three strategic applications:</w:t>
      </w:r>
    </w:p>
    <w:p w14:paraId="6609FA9F" w14:textId="77777777" w:rsidR="00532CCE" w:rsidRDefault="00000000">
      <w:pPr>
        <w:pStyle w:val="ListParagraph"/>
        <w:numPr>
          <w:ilvl w:val="1"/>
          <w:numId w:val="2"/>
        </w:numPr>
        <w:spacing w:after="100"/>
      </w:pPr>
      <w:r>
        <w:rPr>
          <w:b/>
          <w:bCs/>
        </w:rPr>
        <w:t xml:space="preserve">Capacitive Sensors: </w:t>
      </w:r>
      <w:r>
        <w:t>Providing an accurate and safe measurement means for liquids in hazardous environments.</w:t>
      </w:r>
    </w:p>
    <w:p w14:paraId="27E08CCA" w14:textId="77777777" w:rsidR="00532CCE" w:rsidRDefault="00000000">
      <w:pPr>
        <w:pStyle w:val="ListParagraph"/>
        <w:numPr>
          <w:ilvl w:val="1"/>
          <w:numId w:val="2"/>
        </w:numPr>
        <w:spacing w:after="100"/>
      </w:pPr>
      <w:r>
        <w:rPr>
          <w:b/>
          <w:bCs/>
        </w:rPr>
        <w:t xml:space="preserve">Electrostatic Precipitators: </w:t>
      </w:r>
      <w:r>
        <w:t>Presenting an effective physical solution for reducing industrial emissions and protecting the environment.</w:t>
      </w:r>
    </w:p>
    <w:p w14:paraId="6C85F1DA" w14:textId="77777777" w:rsidR="00532CCE" w:rsidRDefault="00000000">
      <w:pPr>
        <w:pStyle w:val="ListParagraph"/>
        <w:numPr>
          <w:ilvl w:val="1"/>
          <w:numId w:val="2"/>
        </w:numPr>
        <w:spacing w:after="100"/>
      </w:pPr>
      <w:r>
        <w:rPr>
          <w:b/>
          <w:bCs/>
        </w:rPr>
        <w:t xml:space="preserve">Faraday Shields: </w:t>
      </w:r>
      <w:r>
        <w:t>Securing the safety of data transmission in coaxial cables and preventing electromagnetic interference.</w:t>
      </w:r>
    </w:p>
    <w:p w14:paraId="699C3B8B" w14:textId="77777777" w:rsidR="00532CCE" w:rsidRDefault="00000000">
      <w:pPr>
        <w:pStyle w:val="ListParagraph"/>
        <w:numPr>
          <w:ilvl w:val="0"/>
          <w:numId w:val="2"/>
        </w:numPr>
        <w:spacing w:after="100"/>
      </w:pPr>
      <w:r>
        <w:rPr>
          <w:b/>
          <w:bCs/>
        </w:rPr>
        <w:t xml:space="preserve">Digital Transformation: </w:t>
      </w:r>
      <w:r>
        <w:t>The development of the "software simulation tool" proved the engineer's ability to automate physical laws and convert them into intelligent decision-support tools that ensure result accuracy and theoretical matching at 100%.</w:t>
      </w:r>
    </w:p>
    <w:p w14:paraId="29A52D5F" w14:textId="77777777" w:rsidR="00532CCE" w:rsidRDefault="00000000">
      <w:pPr>
        <w:pStyle w:val="Heading2"/>
      </w:pPr>
      <w:proofErr w:type="gramStart"/>
      <w:r>
        <w:t>5.2  Future</w:t>
      </w:r>
      <w:proofErr w:type="gramEnd"/>
      <w:r>
        <w:t xml:space="preserve"> Trends</w:t>
      </w:r>
    </w:p>
    <w:p w14:paraId="40CA623D" w14:textId="77777777" w:rsidR="00532CCE" w:rsidRDefault="00000000">
      <w:pPr>
        <w:spacing w:after="160"/>
        <w:jc w:val="both"/>
      </w:pPr>
      <w:r>
        <w:t>The research team sees that the prospects for developing these technologies lie in three fundamental axes:</w:t>
      </w:r>
    </w:p>
    <w:p w14:paraId="2F279800" w14:textId="77777777" w:rsidR="00532CCE" w:rsidRDefault="00000000">
      <w:pPr>
        <w:pStyle w:val="ListParagraph"/>
        <w:numPr>
          <w:ilvl w:val="0"/>
          <w:numId w:val="2"/>
        </w:numPr>
        <w:spacing w:after="100"/>
      </w:pPr>
      <w:r>
        <w:rPr>
          <w:b/>
          <w:bCs/>
        </w:rPr>
        <w:t xml:space="preserve">Advanced Materials: </w:t>
      </w:r>
      <w:r>
        <w:t>Integrating nanotechnology (Nanotechnology) to increase the sensitivity of capacitive sensors and reduce the size of protective shields.</w:t>
      </w:r>
    </w:p>
    <w:p w14:paraId="1CFF09AD" w14:textId="77777777" w:rsidR="00532CCE" w:rsidRDefault="00000000">
      <w:pPr>
        <w:pStyle w:val="ListParagraph"/>
        <w:numPr>
          <w:ilvl w:val="0"/>
          <w:numId w:val="2"/>
        </w:numPr>
        <w:spacing w:after="100"/>
      </w:pPr>
      <w:r>
        <w:rPr>
          <w:b/>
          <w:bCs/>
        </w:rPr>
        <w:t xml:space="preserve">Smart Systems: </w:t>
      </w:r>
      <w:r>
        <w:t>Linking electrostatic precipitators with Artificial Intelligence (AI) algorithms to optimize energy consumption based on pollutant density.</w:t>
      </w:r>
    </w:p>
    <w:p w14:paraId="7F22E4DF" w14:textId="77777777" w:rsidR="00532CCE" w:rsidRDefault="00000000">
      <w:pPr>
        <w:pStyle w:val="ListParagraph"/>
        <w:numPr>
          <w:ilvl w:val="0"/>
          <w:numId w:val="2"/>
        </w:numPr>
        <w:spacing w:after="100"/>
      </w:pPr>
      <w:r>
        <w:rPr>
          <w:b/>
          <w:bCs/>
        </w:rPr>
        <w:t xml:space="preserve">Flexible Insulation: </w:t>
      </w:r>
      <w:r>
        <w:t>Trending toward the use of conducting polymers to develop flexible Faraday shields suitable for wearable devices and space technology.</w:t>
      </w:r>
    </w:p>
    <w:p w14:paraId="78B33399" w14:textId="77777777" w:rsidR="00532CCE" w:rsidRDefault="00000000">
      <w:pPr>
        <w:spacing w:after="160"/>
        <w:jc w:val="both"/>
      </w:pPr>
      <w:r>
        <w:rPr>
          <w:b/>
          <w:bCs/>
        </w:rPr>
        <w:t xml:space="preserve">Research Conclusion: </w:t>
      </w:r>
      <w:r>
        <w:t>The integration between engineering physics and software solutions is not merely an academic requirement, but is the path toward innovating safer and more efficient industrial systems. This work represents a step toward a deeper understanding of how to harness invisible forces of nature to develop tangible engineering solutions.</w:t>
      </w:r>
    </w:p>
    <w:p w14:paraId="0DCF66B4" w14:textId="77777777" w:rsidR="00532CCE" w:rsidRDefault="00000000">
      <w:r>
        <w:br w:type="page"/>
      </w:r>
    </w:p>
    <w:p w14:paraId="68A3AD14" w14:textId="77777777" w:rsidR="00532CCE" w:rsidRDefault="00000000">
      <w:pPr>
        <w:pStyle w:val="Heading1"/>
      </w:pPr>
      <w:r>
        <w:lastRenderedPageBreak/>
        <w:t>References</w:t>
      </w:r>
    </w:p>
    <w:p w14:paraId="6A33C01D" w14:textId="77777777" w:rsidR="00532CCE" w:rsidRDefault="00000000">
      <w:pPr>
        <w:spacing w:before="240" w:after="160"/>
      </w:pPr>
      <w:r>
        <w:rPr>
          <w:b/>
          <w:bCs/>
          <w:color w:val="2E4B7A"/>
          <w:sz w:val="26"/>
          <w:szCs w:val="26"/>
        </w:rPr>
        <w:t>Part One: Capacitive Sensors and Control Standards</w:t>
      </w:r>
    </w:p>
    <w:p w14:paraId="18FC96EB" w14:textId="77777777" w:rsidR="00FA413C" w:rsidRPr="00FA413C" w:rsidRDefault="00FA413C" w:rsidP="00FA413C">
      <w:pPr>
        <w:numPr>
          <w:ilvl w:val="0"/>
          <w:numId w:val="3"/>
        </w:numPr>
        <w:spacing w:before="240" w:after="160"/>
      </w:pPr>
      <w:r w:rsidRPr="00FA413C">
        <w:rPr>
          <w:b/>
          <w:bCs/>
        </w:rPr>
        <w:t>Texas Instruments.</w:t>
      </w:r>
      <w:r w:rsidRPr="00FA413C">
        <w:t xml:space="preserve"> "Capacitive-Based Liquid Level Sensing Sensor Reference Design." </w:t>
      </w:r>
      <w:hyperlink r:id="rId23" w:tgtFrame="_blank" w:history="1">
        <w:r w:rsidRPr="00FA413C">
          <w:rPr>
            <w:rStyle w:val="Hyperlink"/>
          </w:rPr>
          <w:t>https://www.ti.com/lit/ug/tidu736a/tidu736a.pdf</w:t>
        </w:r>
      </w:hyperlink>
    </w:p>
    <w:p w14:paraId="2D3683E6" w14:textId="77777777" w:rsidR="00FA413C" w:rsidRPr="00FA413C" w:rsidRDefault="00FA413C" w:rsidP="00FA413C">
      <w:pPr>
        <w:numPr>
          <w:ilvl w:val="0"/>
          <w:numId w:val="3"/>
        </w:numPr>
        <w:spacing w:before="240" w:after="160"/>
      </w:pPr>
      <w:r w:rsidRPr="00FA413C">
        <w:rPr>
          <w:b/>
          <w:bCs/>
        </w:rPr>
        <w:t>Texas Instruments.</w:t>
      </w:r>
      <w:r w:rsidRPr="00FA413C">
        <w:t xml:space="preserve"> "Designing 4mA to 20mA loop-powered transmitters." </w:t>
      </w:r>
      <w:hyperlink r:id="rId24" w:tgtFrame="_blank" w:history="1">
        <w:r w:rsidRPr="00FA413C">
          <w:rPr>
            <w:rStyle w:val="Hyperlink"/>
          </w:rPr>
          <w:t>https://www.ti.com/lit/pdf/slyt847</w:t>
        </w:r>
      </w:hyperlink>
    </w:p>
    <w:p w14:paraId="1F6ECFD2" w14:textId="77777777" w:rsidR="00FA413C" w:rsidRPr="00FA413C" w:rsidRDefault="00FA413C" w:rsidP="00FA413C">
      <w:pPr>
        <w:numPr>
          <w:ilvl w:val="0"/>
          <w:numId w:val="3"/>
        </w:numPr>
        <w:spacing w:before="240" w:after="160"/>
      </w:pPr>
      <w:r w:rsidRPr="00FA413C">
        <w:rPr>
          <w:b/>
          <w:bCs/>
        </w:rPr>
        <w:t>Analog Devices.</w:t>
      </w:r>
      <w:r w:rsidRPr="00FA413C">
        <w:t xml:space="preserve"> "Precision Signal-Processing and Data-Conversion ICs for PLCs." </w:t>
      </w:r>
      <w:hyperlink r:id="rId25" w:tgtFrame="_blank" w:history="1">
        <w:r w:rsidRPr="00FA413C">
          <w:rPr>
            <w:rStyle w:val="Hyperlink"/>
          </w:rPr>
          <w:t>https://www.analog.com/en/resources/analog-dialogue/articles/precision-plc-signal-processing-data-conversion.html</w:t>
        </w:r>
      </w:hyperlink>
    </w:p>
    <w:p w14:paraId="792766C7" w14:textId="77777777" w:rsidR="00FA413C" w:rsidRPr="00FA413C" w:rsidRDefault="00FA413C" w:rsidP="00FA413C">
      <w:pPr>
        <w:numPr>
          <w:ilvl w:val="0"/>
          <w:numId w:val="3"/>
        </w:numPr>
        <w:spacing w:before="240" w:after="160"/>
      </w:pPr>
      <w:r w:rsidRPr="00FA413C">
        <w:rPr>
          <w:b/>
          <w:bCs/>
        </w:rPr>
        <w:t>MDPI (Sensors).</w:t>
      </w:r>
      <w:r w:rsidRPr="00FA413C">
        <w:t xml:space="preserve"> "Influence of Geometric Properties of Capacitive Sensors on Slope Error and Nonlinearity of Displacement Measurements."</w:t>
      </w:r>
      <w:r w:rsidRPr="00FA413C">
        <w:rPr>
          <w:rtl/>
        </w:rPr>
        <w:br/>
      </w:r>
      <w:r w:rsidRPr="00FA413C">
        <w:t xml:space="preserve"> </w:t>
      </w:r>
      <w:hyperlink r:id="rId26" w:tgtFrame="_blank" w:history="1">
        <w:r w:rsidRPr="00FA413C">
          <w:rPr>
            <w:rStyle w:val="Hyperlink"/>
          </w:rPr>
          <w:t>https://www.mdpi.com/1424-8220/21/13/4270</w:t>
        </w:r>
      </w:hyperlink>
    </w:p>
    <w:p w14:paraId="6A9734F2" w14:textId="77777777" w:rsidR="00FA413C" w:rsidRDefault="00FA413C" w:rsidP="00FA413C">
      <w:pPr>
        <w:numPr>
          <w:ilvl w:val="0"/>
          <w:numId w:val="3"/>
        </w:numPr>
        <w:spacing w:before="240" w:after="160"/>
      </w:pPr>
      <w:proofErr w:type="spellStart"/>
      <w:r w:rsidRPr="00FA413C">
        <w:rPr>
          <w:b/>
          <w:bCs/>
        </w:rPr>
        <w:t>Heerens</w:t>
      </w:r>
      <w:proofErr w:type="spellEnd"/>
      <w:r w:rsidRPr="00FA413C">
        <w:rPr>
          <w:b/>
          <w:bCs/>
        </w:rPr>
        <w:t>, W. Chr. (ResearchGate).</w:t>
      </w:r>
      <w:r w:rsidRPr="00FA413C">
        <w:t xml:space="preserve"> "Capacitive sensors and adapted measurement technique</w:t>
      </w:r>
      <w:r w:rsidRPr="00FA413C">
        <w:rPr>
          <w:rtl/>
        </w:rPr>
        <w:br/>
      </w:r>
      <w:hyperlink r:id="rId27" w:history="1">
        <w:r w:rsidRPr="00FA413C">
          <w:rPr>
            <w:rStyle w:val="Hyperlink"/>
          </w:rPr>
          <w:t>https://www.researchgate.net/profile/Willem-Heerens/publication/299338741_Heerens32/links/56f1232208ae519284fbd856/Heerens32.pdf</w:t>
        </w:r>
      </w:hyperlink>
    </w:p>
    <w:p w14:paraId="290C026B" w14:textId="281FE4BF" w:rsidR="00FA413C" w:rsidRDefault="00FA413C" w:rsidP="00FA413C">
      <w:pPr>
        <w:numPr>
          <w:ilvl w:val="0"/>
          <w:numId w:val="3"/>
        </w:numPr>
        <w:spacing w:before="240" w:after="160"/>
      </w:pPr>
      <w:r w:rsidRPr="00FA413C">
        <w:rPr>
          <w:b/>
          <w:bCs/>
        </w:rPr>
        <w:t>Instrumentation Tools.</w:t>
      </w:r>
      <w:r w:rsidRPr="00FA413C">
        <w:t xml:space="preserve"> "What is NAMUR NE 43?" </w:t>
      </w:r>
      <w:r w:rsidRPr="00FA413C">
        <w:rPr>
          <w:rtl/>
        </w:rPr>
        <w:br/>
      </w:r>
      <w:r w:rsidRPr="00FA413C">
        <w:t xml:space="preserve"> </w:t>
      </w:r>
      <w:hyperlink r:id="rId28" w:tgtFrame="_blank" w:history="1">
        <w:r w:rsidRPr="00FA413C">
          <w:rPr>
            <w:rStyle w:val="Hyperlink"/>
          </w:rPr>
          <w:t>https://instrumentationtools.com/namur-ne-43/</w:t>
        </w:r>
      </w:hyperlink>
    </w:p>
    <w:p w14:paraId="39176F3E" w14:textId="762FF662" w:rsidR="00532CCE" w:rsidRDefault="00000000" w:rsidP="00FA413C">
      <w:pPr>
        <w:spacing w:before="240" w:after="160"/>
      </w:pPr>
      <w:r>
        <w:rPr>
          <w:b/>
          <w:bCs/>
          <w:color w:val="2E4B7A"/>
          <w:sz w:val="26"/>
          <w:szCs w:val="26"/>
        </w:rPr>
        <w:t>Part Two: Electrostatic Precipitators and Corona Discharge</w:t>
      </w:r>
    </w:p>
    <w:p w14:paraId="6820A20A" w14:textId="77777777" w:rsidR="00FA413C" w:rsidRPr="00FA413C" w:rsidRDefault="00FA413C" w:rsidP="00FA413C">
      <w:pPr>
        <w:numPr>
          <w:ilvl w:val="0"/>
          <w:numId w:val="4"/>
        </w:numPr>
        <w:spacing w:before="240" w:after="160"/>
      </w:pPr>
      <w:r w:rsidRPr="00FA413C">
        <w:rPr>
          <w:b/>
          <w:bCs/>
        </w:rPr>
        <w:t>Environmental Protection Agency (EPA).</w:t>
      </w:r>
      <w:r w:rsidRPr="00FA413C">
        <w:t xml:space="preserve"> "Manual of Electrostatic Precipitator Technology: Part I - Fundamentals." </w:t>
      </w:r>
      <w:hyperlink r:id="rId29" w:tgtFrame="_blank" w:history="1">
        <w:r w:rsidRPr="00FA413C">
          <w:rPr>
            <w:rStyle w:val="Hyperlink"/>
          </w:rPr>
          <w:t>https://nepis.epa.gov/Exe/ZyPURL.cgi?Dockey=9101FJFA.TXT</w:t>
        </w:r>
      </w:hyperlink>
    </w:p>
    <w:p w14:paraId="46F554E4" w14:textId="77777777" w:rsidR="00FA413C" w:rsidRPr="00FA413C" w:rsidRDefault="00FA413C" w:rsidP="00FA413C">
      <w:pPr>
        <w:numPr>
          <w:ilvl w:val="0"/>
          <w:numId w:val="4"/>
        </w:numPr>
        <w:spacing w:before="240" w:after="160"/>
      </w:pPr>
      <w:r w:rsidRPr="00FA413C">
        <w:rPr>
          <w:b/>
          <w:bCs/>
        </w:rPr>
        <w:t>Environmental Protection Agency (EPA).</w:t>
      </w:r>
      <w:r w:rsidRPr="00FA413C">
        <w:t xml:space="preserve"> "Chapter 3 Section 6 - Electrostatic Precipitators." </w:t>
      </w:r>
      <w:r w:rsidRPr="00FA413C">
        <w:rPr>
          <w:rtl/>
        </w:rPr>
        <w:br/>
      </w:r>
      <w:hyperlink r:id="rId30" w:history="1">
        <w:r w:rsidRPr="00FA413C">
          <w:rPr>
            <w:rStyle w:val="Hyperlink"/>
          </w:rPr>
          <w:t>https://www.epa.gov/sites/default/files/2020-07/documents/cs6ch3.pdf</w:t>
        </w:r>
      </w:hyperlink>
    </w:p>
    <w:p w14:paraId="4CC680F3" w14:textId="77777777" w:rsidR="00FA413C" w:rsidRPr="00FA413C" w:rsidRDefault="00FA413C" w:rsidP="00FA413C">
      <w:pPr>
        <w:numPr>
          <w:ilvl w:val="0"/>
          <w:numId w:val="4"/>
        </w:numPr>
        <w:spacing w:before="240" w:after="160"/>
      </w:pPr>
      <w:r w:rsidRPr="00FA413C">
        <w:rPr>
          <w:b/>
          <w:bCs/>
        </w:rPr>
        <w:t>NASA Technical Reports.</w:t>
      </w:r>
      <w:r w:rsidRPr="00FA413C">
        <w:t xml:space="preserve"> "Numerical Model of the Mars Electrostatic Precipitator." </w:t>
      </w:r>
      <w:hyperlink r:id="rId31" w:tgtFrame="_blank" w:history="1">
        <w:r w:rsidRPr="00FA413C">
          <w:rPr>
            <w:rStyle w:val="Hyperlink"/>
          </w:rPr>
          <w:t>https://ntrs.nasa.gov/api/citations/20190032013/downloads/20190032013.pdf</w:t>
        </w:r>
      </w:hyperlink>
    </w:p>
    <w:p w14:paraId="764DC71C" w14:textId="77777777" w:rsidR="00FA413C" w:rsidRPr="00FA413C" w:rsidRDefault="00FA413C" w:rsidP="00FA413C">
      <w:pPr>
        <w:numPr>
          <w:ilvl w:val="0"/>
          <w:numId w:val="4"/>
        </w:numPr>
        <w:spacing w:before="240" w:after="160"/>
      </w:pPr>
      <w:r w:rsidRPr="00FA413C">
        <w:rPr>
          <w:b/>
          <w:bCs/>
        </w:rPr>
        <w:t>MDPI (Energies).</w:t>
      </w:r>
      <w:r w:rsidRPr="00FA413C">
        <w:t xml:space="preserve"> "The Corona Phenomenon in Overhead Lines: Critical Overview of Most Common and Reliable Available Models." </w:t>
      </w:r>
      <w:r w:rsidRPr="00FA413C">
        <w:rPr>
          <w:rtl/>
        </w:rPr>
        <w:br/>
      </w:r>
      <w:hyperlink r:id="rId32" w:history="1">
        <w:r w:rsidRPr="00FA413C">
          <w:rPr>
            <w:rStyle w:val="Hyperlink"/>
          </w:rPr>
          <w:t>https://www.mdpi.com/1996-1073/14/20/6612</w:t>
        </w:r>
      </w:hyperlink>
    </w:p>
    <w:p w14:paraId="20DC7F66" w14:textId="77777777" w:rsidR="00FA413C" w:rsidRPr="00FA413C" w:rsidRDefault="00FA413C" w:rsidP="00FA413C">
      <w:pPr>
        <w:numPr>
          <w:ilvl w:val="0"/>
          <w:numId w:val="4"/>
        </w:numPr>
        <w:spacing w:before="240" w:after="160"/>
      </w:pPr>
      <w:r w:rsidRPr="00FA413C">
        <w:rPr>
          <w:b/>
          <w:bCs/>
        </w:rPr>
        <w:t>Taylor &amp; Francis.</w:t>
      </w:r>
      <w:r w:rsidRPr="00FA413C">
        <w:t xml:space="preserve"> "Numerical Modeling of Nanoparticle Collection Efficiency of Single-Stage Wire-in-Plate Electrostatic Precipitators." </w:t>
      </w:r>
      <w:hyperlink r:id="rId33" w:tgtFrame="_blank" w:history="1">
        <w:r w:rsidRPr="00FA413C">
          <w:rPr>
            <w:rStyle w:val="Hyperlink"/>
          </w:rPr>
          <w:t>https://www.tandfonline.com/doi/full/10.1080/02786826.2010.512320</w:t>
        </w:r>
      </w:hyperlink>
    </w:p>
    <w:p w14:paraId="46103A34" w14:textId="77777777" w:rsidR="00FA413C" w:rsidRPr="00FA413C" w:rsidRDefault="00FA413C" w:rsidP="00FA413C">
      <w:pPr>
        <w:numPr>
          <w:ilvl w:val="0"/>
          <w:numId w:val="4"/>
        </w:numPr>
        <w:spacing w:before="240" w:after="160"/>
      </w:pPr>
      <w:r w:rsidRPr="00FA413C">
        <w:rPr>
          <w:b/>
          <w:bCs/>
        </w:rPr>
        <w:t>Aerosol and Air Quality Research.</w:t>
      </w:r>
      <w:r w:rsidRPr="00FA413C">
        <w:t xml:space="preserve"> "Developments in Unipolar Charging of Airborne Particles: Theories, Simulations and Measurements."</w:t>
      </w:r>
      <w:r w:rsidRPr="00FA413C">
        <w:rPr>
          <w:rtl/>
        </w:rPr>
        <w:br/>
      </w:r>
      <w:r w:rsidRPr="00FA413C">
        <w:t xml:space="preserve"> </w:t>
      </w:r>
      <w:hyperlink r:id="rId34" w:tgtFrame="_blank" w:history="1">
        <w:r w:rsidRPr="00FA413C">
          <w:rPr>
            <w:rStyle w:val="Hyperlink"/>
          </w:rPr>
          <w:t>https://aaqr.org/articles/aaqr-16-07-oa-0319.pdf</w:t>
        </w:r>
      </w:hyperlink>
    </w:p>
    <w:p w14:paraId="7795C809" w14:textId="77777777" w:rsidR="00FA413C" w:rsidRPr="00FA413C" w:rsidRDefault="00FA413C" w:rsidP="00FA413C">
      <w:pPr>
        <w:numPr>
          <w:ilvl w:val="0"/>
          <w:numId w:val="4"/>
        </w:numPr>
        <w:spacing w:before="240" w:after="160"/>
      </w:pPr>
      <w:r w:rsidRPr="00FA413C">
        <w:rPr>
          <w:b/>
          <w:bCs/>
        </w:rPr>
        <w:t>Mitsubishi Heavy Industries.</w:t>
      </w:r>
      <w:r w:rsidRPr="00FA413C">
        <w:t xml:space="preserve"> "Electrostatic Precipitator | Power Environmental Solutions."</w:t>
      </w:r>
      <w:r w:rsidRPr="00FA413C">
        <w:rPr>
          <w:rtl/>
        </w:rPr>
        <w:br/>
      </w:r>
      <w:r w:rsidRPr="00FA413C">
        <w:t xml:space="preserve"> </w:t>
      </w:r>
      <w:hyperlink r:id="rId35" w:tgtFrame="_blank" w:history="1">
        <w:r w:rsidRPr="00FA413C">
          <w:rPr>
            <w:rStyle w:val="Hyperlink"/>
          </w:rPr>
          <w:t>https://power.mhi.com/group/es/products/e-precipitator</w:t>
        </w:r>
      </w:hyperlink>
    </w:p>
    <w:p w14:paraId="02514B09" w14:textId="77777777" w:rsidR="00532CCE" w:rsidRDefault="00000000">
      <w:pPr>
        <w:spacing w:before="240" w:after="160"/>
      </w:pPr>
      <w:r>
        <w:rPr>
          <w:b/>
          <w:bCs/>
          <w:color w:val="2E4B7A"/>
          <w:sz w:val="26"/>
          <w:szCs w:val="26"/>
        </w:rPr>
        <w:lastRenderedPageBreak/>
        <w:t>Part Three: EMI, Faraday Shield, and Coaxial Cables</w:t>
      </w:r>
    </w:p>
    <w:p w14:paraId="2357F7E7" w14:textId="77777777" w:rsidR="00FA413C" w:rsidRPr="00FA413C" w:rsidRDefault="00FA413C" w:rsidP="00FA413C">
      <w:pPr>
        <w:numPr>
          <w:ilvl w:val="0"/>
          <w:numId w:val="5"/>
        </w:numPr>
        <w:spacing w:after="160"/>
      </w:pPr>
      <w:r w:rsidRPr="00FA413C">
        <w:rPr>
          <w:b/>
          <w:bCs/>
        </w:rPr>
        <w:t>Analog Devices.</w:t>
      </w:r>
      <w:r w:rsidRPr="00FA413C">
        <w:t xml:space="preserve"> "MT-095: EMI, RFI, and Shielding Concepts." </w:t>
      </w:r>
      <w:hyperlink r:id="rId36" w:tgtFrame="_blank" w:history="1">
        <w:r w:rsidRPr="00FA413C">
          <w:rPr>
            <w:rStyle w:val="Hyperlink"/>
          </w:rPr>
          <w:t>https://www.analog.com/media/en/training-seminars/tutorials/mt-095.pdf</w:t>
        </w:r>
      </w:hyperlink>
    </w:p>
    <w:p w14:paraId="00CE164A" w14:textId="77777777" w:rsidR="00FA413C" w:rsidRPr="00FA413C" w:rsidRDefault="00FA413C" w:rsidP="00FA413C">
      <w:pPr>
        <w:numPr>
          <w:ilvl w:val="0"/>
          <w:numId w:val="5"/>
        </w:numPr>
        <w:spacing w:after="160"/>
      </w:pPr>
      <w:r w:rsidRPr="00FA413C">
        <w:rPr>
          <w:b/>
          <w:bCs/>
        </w:rPr>
        <w:t>Eindhoven University of Technology.</w:t>
      </w:r>
      <w:r w:rsidRPr="00FA413C">
        <w:t xml:space="preserve"> "Analysis of Cable Factors on Shielding Effectiveness Measurements with GTEM Cell." </w:t>
      </w:r>
      <w:hyperlink r:id="rId37" w:tgtFrame="_blank" w:history="1">
        <w:r w:rsidRPr="00FA413C">
          <w:rPr>
            <w:rStyle w:val="Hyperlink"/>
          </w:rPr>
          <w:t>https://research.tue.nl/files/347149979/Analysis_of_Cable_Factors_on_Shielding_Effectiveness_Measurements_with_GTEM_Cell.pdf</w:t>
        </w:r>
      </w:hyperlink>
    </w:p>
    <w:p w14:paraId="7D39BF4A" w14:textId="77777777" w:rsidR="00FA413C" w:rsidRPr="00FA413C" w:rsidRDefault="00FA413C" w:rsidP="00FA413C">
      <w:pPr>
        <w:numPr>
          <w:ilvl w:val="0"/>
          <w:numId w:val="5"/>
        </w:numPr>
        <w:spacing w:after="160"/>
      </w:pPr>
      <w:r w:rsidRPr="00FA413C">
        <w:rPr>
          <w:b/>
          <w:bCs/>
        </w:rPr>
        <w:t>MDPI (Energies).</w:t>
      </w:r>
      <w:r w:rsidRPr="00FA413C">
        <w:t xml:space="preserve"> "A Test Method for Shielding Effectiveness of Materials against Electromagnetic Pulse Based on Coaxial Flange." </w:t>
      </w:r>
      <w:r w:rsidRPr="00FA413C">
        <w:rPr>
          <w:rtl/>
        </w:rPr>
        <w:br/>
      </w:r>
      <w:hyperlink r:id="rId38" w:history="1">
        <w:r w:rsidRPr="00FA413C">
          <w:rPr>
            <w:rStyle w:val="Hyperlink"/>
          </w:rPr>
          <w:t>https://www.mdpi.com/1996-1073/16/18/6701</w:t>
        </w:r>
      </w:hyperlink>
    </w:p>
    <w:p w14:paraId="2B6C72BF" w14:textId="77777777" w:rsidR="00FA413C" w:rsidRPr="00FA413C" w:rsidRDefault="00FA413C" w:rsidP="00FA413C">
      <w:pPr>
        <w:numPr>
          <w:ilvl w:val="0"/>
          <w:numId w:val="5"/>
        </w:numPr>
        <w:spacing w:after="160"/>
      </w:pPr>
      <w:r w:rsidRPr="00FA413C">
        <w:rPr>
          <w:b/>
          <w:bCs/>
        </w:rPr>
        <w:t>Google Research.</w:t>
      </w:r>
      <w:r w:rsidRPr="00FA413C">
        <w:t xml:space="preserve"> "Practical Papers, Articles and Application Notes Shielded Cables Transfer Impedance Measurement." </w:t>
      </w:r>
      <w:r w:rsidRPr="00FA413C">
        <w:rPr>
          <w:rtl/>
        </w:rPr>
        <w:br/>
      </w:r>
      <w:hyperlink r:id="rId39" w:history="1">
        <w:r w:rsidRPr="00FA413C">
          <w:rPr>
            <w:rStyle w:val="Hyperlink"/>
          </w:rPr>
          <w:t>https://research.google.com/pubs/archive/37251.pdf</w:t>
        </w:r>
      </w:hyperlink>
    </w:p>
    <w:p w14:paraId="7A7AC7F3" w14:textId="77777777" w:rsidR="00FA413C" w:rsidRPr="00FA413C" w:rsidRDefault="00FA413C" w:rsidP="00FA413C">
      <w:pPr>
        <w:numPr>
          <w:ilvl w:val="0"/>
          <w:numId w:val="5"/>
        </w:numPr>
        <w:spacing w:after="160"/>
      </w:pPr>
      <w:proofErr w:type="spellStart"/>
      <w:r w:rsidRPr="00FA413C">
        <w:rPr>
          <w:b/>
          <w:bCs/>
        </w:rPr>
        <w:t>LearnEMC</w:t>
      </w:r>
      <w:proofErr w:type="spellEnd"/>
      <w:r w:rsidRPr="00FA413C">
        <w:rPr>
          <w:b/>
          <w:bCs/>
        </w:rPr>
        <w:t>.</w:t>
      </w:r>
      <w:r w:rsidRPr="00FA413C">
        <w:t xml:space="preserve"> "Introduction to Plane-Wave Shielding Theory</w:t>
      </w:r>
      <w:r w:rsidRPr="00FA413C">
        <w:rPr>
          <w:rtl/>
        </w:rPr>
        <w:t xml:space="preserve"> </w:t>
      </w:r>
      <w:hyperlink r:id="rId40" w:tgtFrame="_blank" w:history="1">
        <w:r w:rsidRPr="00FA413C">
          <w:rPr>
            <w:rStyle w:val="Hyperlink"/>
          </w:rPr>
          <w:t>https://learnemc.com/shielding-theory</w:t>
        </w:r>
      </w:hyperlink>
    </w:p>
    <w:p w14:paraId="5355A8D1" w14:textId="77777777" w:rsidR="00FA413C" w:rsidRPr="00FA413C" w:rsidRDefault="00FA413C" w:rsidP="00FA413C">
      <w:pPr>
        <w:numPr>
          <w:ilvl w:val="0"/>
          <w:numId w:val="5"/>
        </w:numPr>
        <w:spacing w:after="160"/>
      </w:pPr>
      <w:r w:rsidRPr="00FA413C">
        <w:rPr>
          <w:b/>
          <w:bCs/>
        </w:rPr>
        <w:t>Micro Coax.</w:t>
      </w:r>
      <w:r w:rsidRPr="00FA413C">
        <w:t xml:space="preserve"> "Semi-Rigid Coaxial Cables Brochure </w:t>
      </w:r>
      <w:hyperlink r:id="rId41" w:tgtFrame="_blank" w:history="1">
        <w:r w:rsidRPr="00FA413C">
          <w:rPr>
            <w:rStyle w:val="Hyperlink"/>
          </w:rPr>
          <w:t>https://www.micro-coax.com/wp-content/uploads/2024/12/micro-coax-semi-rigid-brochure-web-2.pdf</w:t>
        </w:r>
      </w:hyperlink>
    </w:p>
    <w:p w14:paraId="183A375D" w14:textId="77777777" w:rsidR="00FA413C" w:rsidRPr="00FA413C" w:rsidRDefault="00FA413C" w:rsidP="00FA413C">
      <w:pPr>
        <w:numPr>
          <w:ilvl w:val="0"/>
          <w:numId w:val="5"/>
        </w:numPr>
        <w:spacing w:after="160"/>
      </w:pPr>
      <w:r w:rsidRPr="00FA413C">
        <w:rPr>
          <w:b/>
          <w:bCs/>
        </w:rPr>
        <w:t>RF Cafe.</w:t>
      </w:r>
      <w:r w:rsidRPr="00FA413C">
        <w:t xml:space="preserve"> "Coaxial Cable Specifications Cables Chart."</w:t>
      </w:r>
      <w:r w:rsidRPr="00FA413C">
        <w:rPr>
          <w:i/>
          <w:iCs/>
        </w:rPr>
        <w:t>.</w:t>
      </w:r>
      <w:r w:rsidRPr="00FA413C">
        <w:t xml:space="preserve"> </w:t>
      </w:r>
      <w:hyperlink r:id="rId42" w:tgtFrame="_blank" w:history="1">
        <w:r w:rsidRPr="00FA413C">
          <w:rPr>
            <w:rStyle w:val="Hyperlink"/>
          </w:rPr>
          <w:t>https://www.rfcafe.com/references/electrical/coax-chart.htm</w:t>
        </w:r>
      </w:hyperlink>
    </w:p>
    <w:p w14:paraId="129B1E36" w14:textId="113AB271" w:rsidR="00532CCE" w:rsidRDefault="00532CCE">
      <w:pPr>
        <w:spacing w:after="160"/>
        <w:jc w:val="both"/>
      </w:pPr>
    </w:p>
    <w:sectPr w:rsidR="00532CCE" w:rsidSect="00A067CD">
      <w:type w:val="continuous"/>
      <w:pgSz w:w="12240" w:h="15840"/>
      <w:pgMar w:top="1440" w:right="1080" w:bottom="1440" w:left="1080" w:header="708" w:footer="708" w:gutter="0"/>
      <w:pgBorders w:display="notFirstPage" w:offsetFrom="page">
        <w:top w:val="single" w:sz="4" w:space="24" w:color="0E2841" w:themeColor="text2" w:shadow="1"/>
        <w:left w:val="single" w:sz="4" w:space="24" w:color="0E2841" w:themeColor="text2" w:shadow="1"/>
        <w:bottom w:val="single" w:sz="4" w:space="24" w:color="0E2841" w:themeColor="text2" w:shadow="1"/>
        <w:right w:val="single" w:sz="4" w:space="24" w:color="0E2841" w:themeColor="text2"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E479" w14:textId="77777777" w:rsidR="00EB1547" w:rsidRDefault="00EB1547">
      <w:r>
        <w:separator/>
      </w:r>
    </w:p>
  </w:endnote>
  <w:endnote w:type="continuationSeparator" w:id="0">
    <w:p w14:paraId="600D3B82" w14:textId="77777777" w:rsidR="00EB1547" w:rsidRDefault="00EB1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rbanist">
    <w:altName w:val="Cambria"/>
    <w:panose1 w:val="00000000000000000000"/>
    <w:charset w:val="00"/>
    <w:family w:val="roman"/>
    <w:notTrueType/>
    <w:pitch w:val="default"/>
  </w:font>
  <w:font w:name="Comfortaa SemiBold">
    <w:panose1 w:val="00000000000000000000"/>
    <w:charset w:val="00"/>
    <w:family w:val="auto"/>
    <w:pitch w:val="variable"/>
    <w:sig w:usb0="A00002FF" w:usb1="4000007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oogle Sans">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D523" w14:textId="77777777" w:rsidR="00A067CD" w:rsidRDefault="00A067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33CD" w14:textId="77777777" w:rsidR="00532CCE" w:rsidRDefault="00000000">
    <w:pPr>
      <w:pBdr>
        <w:top w:val="single" w:sz="4" w:space="1" w:color="2E75B6"/>
      </w:pBdr>
      <w:jc w:val="center"/>
    </w:pPr>
    <w:r>
      <w:rPr>
        <w:color w:val="555555"/>
        <w:sz w:val="18"/>
        <w:szCs w:val="18"/>
      </w:rPr>
      <w:t xml:space="preserve">Engineering Elite </w:t>
    </w:r>
    <w:proofErr w:type="gramStart"/>
    <w:r>
      <w:rPr>
        <w:color w:val="555555"/>
        <w:sz w:val="18"/>
        <w:szCs w:val="18"/>
      </w:rPr>
      <w:t>Team  |</w:t>
    </w:r>
    <w:proofErr w:type="gramEnd"/>
    <w:r>
      <w:rPr>
        <w:color w:val="555555"/>
        <w:sz w:val="18"/>
        <w:szCs w:val="18"/>
      </w:rPr>
      <w:t xml:space="preserve">  Supervised by Dr. Ashraf El-</w:t>
    </w:r>
    <w:proofErr w:type="gramStart"/>
    <w:r>
      <w:rPr>
        <w:color w:val="555555"/>
        <w:sz w:val="18"/>
        <w:szCs w:val="18"/>
      </w:rPr>
      <w:t>Morsy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1B05C7">
      <w:rPr>
        <w:noProof/>
        <w:color w:val="555555"/>
        <w:sz w:val="18"/>
        <w:szCs w:val="18"/>
      </w:rPr>
      <w:t>1</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6578" w14:textId="77777777" w:rsidR="00A067CD" w:rsidRDefault="00A067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DFA73" w14:textId="77777777" w:rsidR="00EB1547" w:rsidRDefault="00EB1547">
      <w:r>
        <w:separator/>
      </w:r>
    </w:p>
  </w:footnote>
  <w:footnote w:type="continuationSeparator" w:id="0">
    <w:p w14:paraId="5B1E2ABC" w14:textId="77777777" w:rsidR="00EB1547" w:rsidRDefault="00EB1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3035" w14:textId="77777777" w:rsidR="00A067CD" w:rsidRDefault="00A067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B424" w14:textId="3A150124" w:rsidR="00532CCE" w:rsidRDefault="00000000">
    <w:pPr>
      <w:pBdr>
        <w:bottom w:val="single" w:sz="4" w:space="1" w:color="2E75B6"/>
      </w:pBdr>
      <w:jc w:val="right"/>
    </w:pPr>
    <w:sdt>
      <w:sdtPr>
        <w:rPr>
          <w:color w:val="2E4B7A"/>
          <w:sz w:val="18"/>
          <w:szCs w:val="18"/>
        </w:rPr>
        <w:id w:val="-1515060765"/>
        <w:docPartObj>
          <w:docPartGallery w:val="Watermarks"/>
          <w:docPartUnique/>
        </w:docPartObj>
      </w:sdtPr>
      <w:sdtContent>
        <w:r>
          <w:rPr>
            <w:noProof/>
            <w:color w:val="2E4B7A"/>
            <w:sz w:val="18"/>
            <w:szCs w:val="18"/>
          </w:rPr>
          <w:pict w14:anchorId="66A385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9487845" o:spid="_x0000_s1027" type="#_x0000_t136" style="position:absolute;left:0;text-align:left;margin-left:0;margin-top:0;width:7in;height:201.6pt;z-index:-251657728;mso-position-horizontal:center;mso-position-horizontal-relative:margin;mso-position-vertical:center;mso-position-vertical-relative:margin" o:allowincell="f" fillcolor="silver" stroked="f">
              <v:fill opacity=".5"/>
              <v:textpath style="font-family:&quot;Bookman Old Style&quot;;font-size:1pt" string="E.E.T"/>
              <w10:wrap anchorx="margin" anchory="margin"/>
            </v:shape>
          </w:pict>
        </w:r>
      </w:sdtContent>
    </w:sdt>
    <w:r w:rsidR="00A067CD">
      <w:rPr>
        <w:color w:val="2E4B7A"/>
        <w:sz w:val="18"/>
        <w:szCs w:val="18"/>
      </w:rPr>
      <w:t>Smart Flux: Harnessing Gauss's Law in Sensing &amp; Control Systems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8275" w14:textId="639185AC" w:rsidR="00262ECD" w:rsidRPr="00FA413C" w:rsidRDefault="00FA413C" w:rsidP="00262ECD">
    <w:pPr>
      <w:pStyle w:val="Header"/>
      <w:tabs>
        <w:tab w:val="clear" w:pos="4320"/>
        <w:tab w:val="clear" w:pos="8640"/>
        <w:tab w:val="right" w:pos="6825"/>
      </w:tabs>
      <w:jc w:val="right"/>
      <w:rPr>
        <w:rFonts w:ascii="Comfortaa SemiBold" w:hAnsi="Comfortaa SemiBold"/>
        <w:b/>
        <w:bCs/>
        <w:sz w:val="96"/>
        <w:szCs w:val="96"/>
      </w:rPr>
    </w:pPr>
    <w:r>
      <w:rPr>
        <w:noProof/>
      </w:rPr>
      <w:drawing>
        <wp:anchor distT="0" distB="0" distL="114300" distR="114300" simplePos="0" relativeHeight="251657728" behindDoc="0" locked="0" layoutInCell="1" allowOverlap="1" wp14:anchorId="12689C21" wp14:editId="57D66AB0">
          <wp:simplePos x="0" y="0"/>
          <wp:positionH relativeFrom="column">
            <wp:posOffset>3105150</wp:posOffset>
          </wp:positionH>
          <wp:positionV relativeFrom="paragraph">
            <wp:posOffset>-192405</wp:posOffset>
          </wp:positionV>
          <wp:extent cx="1104900" cy="1104900"/>
          <wp:effectExtent l="0" t="0" r="0" b="0"/>
          <wp:wrapNone/>
          <wp:docPr id="1981045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40895" name=""/>
                  <pic:cNvPicPr/>
                </pic:nvPicPr>
                <pic:blipFill>
                  <a:blip r:embed="rId1">
                    <a:extLst>
                      <a:ext uri="{28A0092B-C50C-407E-A947-70E740481C1C}">
                        <a14:useLocalDpi xmlns:a14="http://schemas.microsoft.com/office/drawing/2010/main"/>
                      </a:ext>
                    </a:extLst>
                  </a:blip>
                  <a:stretch>
                    <a:fillRect/>
                  </a:stretch>
                </pic:blipFill>
                <pic:spPr>
                  <a:xfrm>
                    <a:off x="0" y="0"/>
                    <a:ext cx="1104900" cy="1104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1" locked="0" layoutInCell="1" allowOverlap="1" wp14:anchorId="68A29FE9" wp14:editId="46F49D67">
          <wp:simplePos x="0" y="0"/>
          <wp:positionH relativeFrom="column">
            <wp:posOffset>-304800</wp:posOffset>
          </wp:positionH>
          <wp:positionV relativeFrom="paragraph">
            <wp:posOffset>-19685</wp:posOffset>
          </wp:positionV>
          <wp:extent cx="2409825" cy="868927"/>
          <wp:effectExtent l="0" t="0" r="0" b="7620"/>
          <wp:wrapTight wrapText="bothSides">
            <wp:wrapPolygon edited="0">
              <wp:start x="0" y="0"/>
              <wp:lineTo x="0" y="21316"/>
              <wp:lineTo x="21344" y="21316"/>
              <wp:lineTo x="21344" y="0"/>
              <wp:lineTo x="0" y="0"/>
            </wp:wrapPolygon>
          </wp:wrapTight>
          <wp:docPr id="91491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5085" name=""/>
                  <pic:cNvPicPr/>
                </pic:nvPicPr>
                <pic:blipFill>
                  <a:blip r:embed="rId2">
                    <a:extLst>
                      <a:ext uri="{28A0092B-C50C-407E-A947-70E740481C1C}">
                        <a14:useLocalDpi xmlns:a14="http://schemas.microsoft.com/office/drawing/2010/main" val="0"/>
                      </a:ext>
                    </a:extLst>
                  </a:blip>
                  <a:stretch>
                    <a:fillRect/>
                  </a:stretch>
                </pic:blipFill>
                <pic:spPr>
                  <a:xfrm>
                    <a:off x="0" y="0"/>
                    <a:ext cx="2409825" cy="868927"/>
                  </a:xfrm>
                  <a:prstGeom prst="rect">
                    <a:avLst/>
                  </a:prstGeom>
                </pic:spPr>
              </pic:pic>
            </a:graphicData>
          </a:graphic>
        </wp:anchor>
      </w:drawing>
    </w:r>
    <w:r w:rsidR="00262ECD">
      <w:tab/>
    </w:r>
    <w:r w:rsidR="00262ECD" w:rsidRPr="00FA413C">
      <w:rPr>
        <w:rFonts w:ascii="Comfortaa SemiBold" w:hAnsi="Comfortaa SemiBold"/>
        <w:b/>
        <w:bCs/>
        <w:color w:val="156082" w:themeColor="accent1"/>
        <w:sz w:val="96"/>
        <w:szCs w:val="96"/>
      </w:rPr>
      <w:t>E.E.T</w:t>
    </w:r>
  </w:p>
  <w:p w14:paraId="4A3DA63B" w14:textId="67A5B837" w:rsidR="001B05C7" w:rsidRDefault="001B05C7" w:rsidP="00262ECD">
    <w:pPr>
      <w:pStyle w:val="Header"/>
      <w:tabs>
        <w:tab w:val="clear" w:pos="4320"/>
        <w:tab w:val="clear" w:pos="8640"/>
        <w:tab w:val="right" w:pos="682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3A97"/>
    <w:multiLevelType w:val="hybridMultilevel"/>
    <w:tmpl w:val="CE4E0102"/>
    <w:lvl w:ilvl="0" w:tplc="0CE86C78">
      <w:start w:val="1"/>
      <w:numFmt w:val="bullet"/>
      <w:lvlText w:val="•"/>
      <w:lvlJc w:val="left"/>
      <w:pPr>
        <w:ind w:left="720" w:hanging="360"/>
      </w:pPr>
    </w:lvl>
    <w:lvl w:ilvl="1" w:tplc="93E65A6E">
      <w:start w:val="1"/>
      <w:numFmt w:val="bullet"/>
      <w:lvlText w:val="◦"/>
      <w:lvlJc w:val="left"/>
      <w:pPr>
        <w:ind w:left="1080" w:hanging="360"/>
      </w:pPr>
    </w:lvl>
    <w:lvl w:ilvl="2" w:tplc="BEE4C366">
      <w:numFmt w:val="decimal"/>
      <w:lvlText w:val=""/>
      <w:lvlJc w:val="left"/>
    </w:lvl>
    <w:lvl w:ilvl="3" w:tplc="B4FC9EC8">
      <w:numFmt w:val="decimal"/>
      <w:lvlText w:val=""/>
      <w:lvlJc w:val="left"/>
    </w:lvl>
    <w:lvl w:ilvl="4" w:tplc="D924DF88">
      <w:numFmt w:val="decimal"/>
      <w:lvlText w:val=""/>
      <w:lvlJc w:val="left"/>
    </w:lvl>
    <w:lvl w:ilvl="5" w:tplc="EE921BE4">
      <w:numFmt w:val="decimal"/>
      <w:lvlText w:val=""/>
      <w:lvlJc w:val="left"/>
    </w:lvl>
    <w:lvl w:ilvl="6" w:tplc="78364D56">
      <w:numFmt w:val="decimal"/>
      <w:lvlText w:val=""/>
      <w:lvlJc w:val="left"/>
    </w:lvl>
    <w:lvl w:ilvl="7" w:tplc="422857C8">
      <w:numFmt w:val="decimal"/>
      <w:lvlText w:val=""/>
      <w:lvlJc w:val="left"/>
    </w:lvl>
    <w:lvl w:ilvl="8" w:tplc="F7760AC8">
      <w:numFmt w:val="decimal"/>
      <w:lvlText w:val=""/>
      <w:lvlJc w:val="left"/>
    </w:lvl>
  </w:abstractNum>
  <w:abstractNum w:abstractNumId="1" w15:restartNumberingAfterBreak="0">
    <w:nsid w:val="37515B86"/>
    <w:multiLevelType w:val="hybridMultilevel"/>
    <w:tmpl w:val="A8EA85DC"/>
    <w:lvl w:ilvl="0" w:tplc="C270E7B8">
      <w:start w:val="1"/>
      <w:numFmt w:val="bullet"/>
      <w:lvlText w:val="●"/>
      <w:lvlJc w:val="left"/>
      <w:pPr>
        <w:ind w:left="720" w:hanging="360"/>
      </w:pPr>
    </w:lvl>
    <w:lvl w:ilvl="1" w:tplc="3A7C2DFE">
      <w:start w:val="1"/>
      <w:numFmt w:val="bullet"/>
      <w:lvlText w:val="○"/>
      <w:lvlJc w:val="left"/>
      <w:pPr>
        <w:ind w:left="1440" w:hanging="360"/>
      </w:pPr>
    </w:lvl>
    <w:lvl w:ilvl="2" w:tplc="C04C94FC">
      <w:start w:val="1"/>
      <w:numFmt w:val="bullet"/>
      <w:lvlText w:val="■"/>
      <w:lvlJc w:val="left"/>
      <w:pPr>
        <w:ind w:left="2160" w:hanging="360"/>
      </w:pPr>
    </w:lvl>
    <w:lvl w:ilvl="3" w:tplc="0EFA087E">
      <w:start w:val="1"/>
      <w:numFmt w:val="bullet"/>
      <w:lvlText w:val="●"/>
      <w:lvlJc w:val="left"/>
      <w:pPr>
        <w:ind w:left="2880" w:hanging="360"/>
      </w:pPr>
    </w:lvl>
    <w:lvl w:ilvl="4" w:tplc="17C69068">
      <w:start w:val="1"/>
      <w:numFmt w:val="bullet"/>
      <w:lvlText w:val="○"/>
      <w:lvlJc w:val="left"/>
      <w:pPr>
        <w:ind w:left="3600" w:hanging="360"/>
      </w:pPr>
    </w:lvl>
    <w:lvl w:ilvl="5" w:tplc="9238E7DA">
      <w:start w:val="1"/>
      <w:numFmt w:val="bullet"/>
      <w:lvlText w:val="■"/>
      <w:lvlJc w:val="left"/>
      <w:pPr>
        <w:ind w:left="4320" w:hanging="360"/>
      </w:pPr>
    </w:lvl>
    <w:lvl w:ilvl="6" w:tplc="57F26828">
      <w:start w:val="1"/>
      <w:numFmt w:val="bullet"/>
      <w:lvlText w:val="●"/>
      <w:lvlJc w:val="left"/>
      <w:pPr>
        <w:ind w:left="5040" w:hanging="360"/>
      </w:pPr>
    </w:lvl>
    <w:lvl w:ilvl="7" w:tplc="327AC3FE">
      <w:start w:val="1"/>
      <w:numFmt w:val="bullet"/>
      <w:lvlText w:val="●"/>
      <w:lvlJc w:val="left"/>
      <w:pPr>
        <w:ind w:left="5760" w:hanging="360"/>
      </w:pPr>
    </w:lvl>
    <w:lvl w:ilvl="8" w:tplc="6E88B3D6">
      <w:start w:val="1"/>
      <w:numFmt w:val="bullet"/>
      <w:lvlText w:val="●"/>
      <w:lvlJc w:val="left"/>
      <w:pPr>
        <w:ind w:left="6480" w:hanging="360"/>
      </w:pPr>
    </w:lvl>
  </w:abstractNum>
  <w:abstractNum w:abstractNumId="2" w15:restartNumberingAfterBreak="0">
    <w:nsid w:val="3E034A64"/>
    <w:multiLevelType w:val="multilevel"/>
    <w:tmpl w:val="5134CD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F93C60"/>
    <w:multiLevelType w:val="multilevel"/>
    <w:tmpl w:val="DFE032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915AF5"/>
    <w:multiLevelType w:val="multilevel"/>
    <w:tmpl w:val="6BE2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130670">
    <w:abstractNumId w:val="1"/>
    <w:lvlOverride w:ilvl="0">
      <w:startOverride w:val="1"/>
    </w:lvlOverride>
  </w:num>
  <w:num w:numId="2" w16cid:durableId="450440068">
    <w:abstractNumId w:val="0"/>
    <w:lvlOverride w:ilvl="0">
      <w:startOverride w:val="1"/>
    </w:lvlOverride>
  </w:num>
  <w:num w:numId="3" w16cid:durableId="929502832">
    <w:abstractNumId w:val="4"/>
  </w:num>
  <w:num w:numId="4" w16cid:durableId="1738822989">
    <w:abstractNumId w:val="3"/>
  </w:num>
  <w:num w:numId="5" w16cid:durableId="436339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CCE"/>
    <w:rsid w:val="00060D54"/>
    <w:rsid w:val="001B05C7"/>
    <w:rsid w:val="00262ECD"/>
    <w:rsid w:val="002D1AF8"/>
    <w:rsid w:val="00433384"/>
    <w:rsid w:val="00532CCE"/>
    <w:rsid w:val="005F1B1E"/>
    <w:rsid w:val="00665199"/>
    <w:rsid w:val="007B216D"/>
    <w:rsid w:val="009C45CF"/>
    <w:rsid w:val="009E4D4E"/>
    <w:rsid w:val="00A067CD"/>
    <w:rsid w:val="00A34D72"/>
    <w:rsid w:val="00DC69DB"/>
    <w:rsid w:val="00EB1547"/>
    <w:rsid w:val="00FA4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5251D"/>
  <w15:docId w15:val="{E132234D-3E9A-4B82-B882-861544E8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4B7A"/>
      <w:sz w:val="30"/>
      <w:szCs w:val="30"/>
    </w:rPr>
  </w:style>
  <w:style w:type="paragraph" w:styleId="Heading3">
    <w:name w:val="heading 3"/>
    <w:uiPriority w:val="9"/>
    <w:unhideWhenUsed/>
    <w:qFormat/>
    <w:pPr>
      <w:spacing w:before="24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05C7"/>
    <w:pPr>
      <w:tabs>
        <w:tab w:val="center" w:pos="4320"/>
        <w:tab w:val="right" w:pos="8640"/>
      </w:tabs>
    </w:pPr>
  </w:style>
  <w:style w:type="character" w:customStyle="1" w:styleId="HeaderChar">
    <w:name w:val="Header Char"/>
    <w:basedOn w:val="DefaultParagraphFont"/>
    <w:link w:val="Header"/>
    <w:uiPriority w:val="99"/>
    <w:rsid w:val="001B05C7"/>
  </w:style>
  <w:style w:type="paragraph" w:styleId="Footer">
    <w:name w:val="footer"/>
    <w:basedOn w:val="Normal"/>
    <w:link w:val="FooterChar"/>
    <w:uiPriority w:val="99"/>
    <w:unhideWhenUsed/>
    <w:rsid w:val="001B05C7"/>
    <w:pPr>
      <w:tabs>
        <w:tab w:val="center" w:pos="4320"/>
        <w:tab w:val="right" w:pos="8640"/>
      </w:tabs>
    </w:pPr>
  </w:style>
  <w:style w:type="character" w:customStyle="1" w:styleId="FooterChar">
    <w:name w:val="Footer Char"/>
    <w:basedOn w:val="DefaultParagraphFont"/>
    <w:link w:val="Footer"/>
    <w:uiPriority w:val="99"/>
    <w:rsid w:val="001B05C7"/>
  </w:style>
  <w:style w:type="character" w:styleId="UnresolvedMention">
    <w:name w:val="Unresolved Mention"/>
    <w:basedOn w:val="DefaultParagraphFont"/>
    <w:uiPriority w:val="99"/>
    <w:semiHidden/>
    <w:unhideWhenUsed/>
    <w:rsid w:val="005F1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www.mdpi.com/1424-8220/21/13/4270" TargetMode="External"/><Relationship Id="rId39" Type="http://schemas.openxmlformats.org/officeDocument/2006/relationships/hyperlink" Target="https://research.google.com/pubs/archive/37251.pdf" TargetMode="External"/><Relationship Id="rId21" Type="http://schemas.openxmlformats.org/officeDocument/2006/relationships/image" Target="media/image7.png"/><Relationship Id="rId34" Type="http://schemas.openxmlformats.org/officeDocument/2006/relationships/hyperlink" Target="https://aaqr.org/articles/aaqr-16-07-oa-0319.pdf" TargetMode="External"/><Relationship Id="rId42" Type="http://schemas.openxmlformats.org/officeDocument/2006/relationships/hyperlink" Target="https://www.rfcafe.com/references/electrical/coax-chart.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hyperlink" Target="https://nepis.epa.gov/Exe/ZyPURL.cgi?Dockey=9101FJFA.TXT" TargetMode="External"/><Relationship Id="rId41" Type="http://schemas.openxmlformats.org/officeDocument/2006/relationships/hyperlink" Target="https://www.micro-coax.com/wp-content/uploads/2024/12/micro-coax-semi-rigid-brochure-web-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ti.com/lit/pdf/slyt847" TargetMode="External"/><Relationship Id="rId32" Type="http://schemas.openxmlformats.org/officeDocument/2006/relationships/hyperlink" Target="https://www.mdpi.com/1996-1073/14/20/6612" TargetMode="External"/><Relationship Id="rId37" Type="http://schemas.openxmlformats.org/officeDocument/2006/relationships/hyperlink" Target="https://research.tue.nl/files/347149979/Analysis_of_Cable_Factors_on_Shielding_Effectiveness_Measurements_with_GTEM_Cell.pdf" TargetMode="External"/><Relationship Id="rId40" Type="http://schemas.openxmlformats.org/officeDocument/2006/relationships/hyperlink" Target="https://learnemc.com/shielding-theory" TargetMode="External"/><Relationship Id="rId5" Type="http://schemas.openxmlformats.org/officeDocument/2006/relationships/webSettings" Target="webSettings.xml"/><Relationship Id="rId15" Type="http://schemas.openxmlformats.org/officeDocument/2006/relationships/hyperlink" Target="https://x-ironheart.github.io/Physics-at-the-heart-of-industry/" TargetMode="External"/><Relationship Id="rId23" Type="http://schemas.openxmlformats.org/officeDocument/2006/relationships/hyperlink" Target="https://www.ti.com/lit/ug/tidu736a/tidu736a.pdf" TargetMode="External"/><Relationship Id="rId28" Type="http://schemas.openxmlformats.org/officeDocument/2006/relationships/hyperlink" Target="https://instrumentationtools.com/namur-ne-43/" TargetMode="External"/><Relationship Id="rId36" Type="http://schemas.openxmlformats.org/officeDocument/2006/relationships/hyperlink" Target="https://www.analog.com/media/en/training-seminars/tutorials/mt-095.pdf" TargetMode="External"/><Relationship Id="rId10" Type="http://schemas.openxmlformats.org/officeDocument/2006/relationships/footer" Target="footer1.xml"/><Relationship Id="rId19" Type="http://schemas.openxmlformats.org/officeDocument/2006/relationships/hyperlink" Target="https://www.mediafire.com/file/8mwzseqvawz6pn4/Electric_field_calculator.apk/file" TargetMode="External"/><Relationship Id="rId31" Type="http://schemas.openxmlformats.org/officeDocument/2006/relationships/hyperlink" Target="https://ntrs.nasa.gov/api/citations/20190032013/downloads/20190032013.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x-ironheart.github.io/Physics-at-the-heart-of-industry/" TargetMode="External"/><Relationship Id="rId22" Type="http://schemas.openxmlformats.org/officeDocument/2006/relationships/image" Target="media/image8.png"/><Relationship Id="rId27" Type="http://schemas.openxmlformats.org/officeDocument/2006/relationships/hyperlink" Target="https://www.researchgate.net/profile/Willem-Heerens/publication/299338741_Heerens32/links/56f1232208ae519284fbd856/Heerens32.pdf" TargetMode="External"/><Relationship Id="rId30" Type="http://schemas.openxmlformats.org/officeDocument/2006/relationships/hyperlink" Target="https://www.epa.gov/sites/default/files/2020-07/documents/cs6ch3.pdf" TargetMode="External"/><Relationship Id="rId35" Type="http://schemas.openxmlformats.org/officeDocument/2006/relationships/hyperlink" Target="https://power.mhi.com/group/es/products/e-precipitator"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www.analog.com/en/resources/analog-dialogue/articles/precision-plc-signal-processing-data-conversion.html" TargetMode="External"/><Relationship Id="rId33" Type="http://schemas.openxmlformats.org/officeDocument/2006/relationships/hyperlink" Target="https://www.tandfonline.com/doi/full/10.1080/02786826.2010.512320" TargetMode="External"/><Relationship Id="rId38" Type="http://schemas.openxmlformats.org/officeDocument/2006/relationships/hyperlink" Target="https://www.mdpi.com/1996-1073/16/18/6701"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E703E-F1DB-417E-B56E-9D2369DD4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28</Pages>
  <Words>10620</Words>
  <Characters>60537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haytham</cp:lastModifiedBy>
  <cp:revision>4</cp:revision>
  <dcterms:created xsi:type="dcterms:W3CDTF">2026-05-01T22:17:00Z</dcterms:created>
  <dcterms:modified xsi:type="dcterms:W3CDTF">2026-05-04T20:14:00Z</dcterms:modified>
</cp:coreProperties>
</file>