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一、期中与期末开源项目指标变化趋势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在以下每项对比指标中，第一幅图代表期中项目该指标的变化趋势，第二幅图代表期末项目该指标的变化趋势。</w:t>
      </w:r>
    </w:p>
    <w:p>
      <w:pPr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每月新增Star数量</w:t>
      </w:r>
    </w:p>
    <w:p>
      <w:pPr>
        <w:numPr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45990" cy="1729740"/>
            <wp:effectExtent l="0" t="0" r="3810" b="10160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3444" r="7200" b="11918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744085" cy="1351915"/>
            <wp:effectExtent l="0" t="0" r="5715" b="6985"/>
            <wp:docPr id="18" name="图片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"/>
                    <pic:cNvPicPr>
                      <a:picLocks noChangeAspect="1"/>
                    </pic:cNvPicPr>
                  </pic:nvPicPr>
                  <pic:blipFill>
                    <a:blip r:embed="rId7"/>
                    <a:srcRect l="4631" t="7276" r="5270" b="6179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每月新增Fork数量</w:t>
      </w:r>
    </w:p>
    <w:p>
      <w:pPr>
        <w:numPr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46625" cy="1696085"/>
            <wp:effectExtent l="0" t="0" r="3175" b="5715"/>
            <wp:docPr id="20" name="图片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"/>
                    <pic:cNvPicPr>
                      <a:picLocks noChangeAspect="1"/>
                    </pic:cNvPicPr>
                  </pic:nvPicPr>
                  <pic:blipFill>
                    <a:blip r:embed="rId8"/>
                    <a:srcRect l="3119" r="7311" b="3558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47895" cy="1334770"/>
            <wp:effectExtent l="0" t="0" r="1905" b="11430"/>
            <wp:docPr id="21" name="图片 2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"/>
                    <pic:cNvPicPr>
                      <a:picLocks noChangeAspect="1"/>
                    </pic:cNvPicPr>
                  </pic:nvPicPr>
                  <pic:blipFill>
                    <a:blip r:embed="rId9"/>
                    <a:srcRect l="3772" t="5968" r="2687" b="1264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每月打开Issue数量</w:t>
      </w:r>
    </w:p>
    <w:p>
      <w:pPr>
        <w:numPr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12030" cy="1789430"/>
            <wp:effectExtent l="0" t="0" r="1270" b="1270"/>
            <wp:docPr id="22" name="图片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"/>
                    <pic:cNvPicPr>
                      <a:picLocks noChangeAspect="1"/>
                    </pic:cNvPicPr>
                  </pic:nvPicPr>
                  <pic:blipFill>
                    <a:blip r:embed="rId10"/>
                    <a:srcRect l="10219" t="3750" r="10328" b="10340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10125" cy="1394460"/>
            <wp:effectExtent l="0" t="0" r="3175" b="2540"/>
            <wp:docPr id="23" name="图片 2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0"/>
                    <pic:cNvPicPr>
                      <a:picLocks noChangeAspect="1"/>
                    </pic:cNvPicPr>
                  </pic:nvPicPr>
                  <pic:blipFill>
                    <a:blip r:embed="rId11"/>
                    <a:srcRect l="5915" t="6195" r="4192" b="106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每月关闭Issue数量</w:t>
      </w:r>
    </w:p>
    <w:p>
      <w:pPr>
        <w:numPr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06645" cy="1848485"/>
            <wp:effectExtent l="0" t="0" r="8255" b="5715"/>
            <wp:docPr id="24" name="图片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"/>
                    <pic:cNvPicPr>
                      <a:picLocks noChangeAspect="1"/>
                    </pic:cNvPicPr>
                  </pic:nvPicPr>
                  <pic:blipFill>
                    <a:blip r:embed="rId12"/>
                    <a:srcRect l="6458" t="9749" r="8386" b="11610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87595" cy="1424940"/>
            <wp:effectExtent l="0" t="0" r="1905" b="10160"/>
            <wp:docPr id="25" name="图片 2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1"/>
                    <pic:cNvPicPr>
                      <a:picLocks noChangeAspect="1"/>
                    </pic:cNvPicPr>
                  </pic:nvPicPr>
                  <pic:blipFill>
                    <a:blip r:embed="rId13"/>
                    <a:srcRect l="4516" t="16061" r="3866" b="11384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每月打开PR数量</w:t>
      </w:r>
    </w:p>
    <w:p>
      <w:pPr>
        <w:numPr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22800" cy="1725930"/>
            <wp:effectExtent l="0" t="0" r="0" b="1270"/>
            <wp:docPr id="26" name="图片 2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"/>
                    <pic:cNvPicPr>
                      <a:picLocks noChangeAspect="1"/>
                    </pic:cNvPicPr>
                  </pic:nvPicPr>
                  <pic:blipFill>
                    <a:blip r:embed="rId14"/>
                    <a:srcRect l="7643" t="6046" r="7752" b="924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632960" cy="1349375"/>
            <wp:effectExtent l="0" t="0" r="2540" b="9525"/>
            <wp:docPr id="28" name="图片 2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2"/>
                    <pic:cNvPicPr>
                      <a:picLocks noChangeAspect="1"/>
                    </pic:cNvPicPr>
                  </pic:nvPicPr>
                  <pic:blipFill>
                    <a:blip r:embed="rId15"/>
                    <a:srcRect l="6997" t="20563" r="1722" b="885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每月合并PR数量</w:t>
      </w:r>
    </w:p>
    <w:p>
      <w:pPr>
        <w:numPr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95190" cy="1764030"/>
            <wp:effectExtent l="0" t="0" r="3810" b="1270"/>
            <wp:docPr id="29" name="图片 2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6"/>
                    <pic:cNvPicPr>
                      <a:picLocks noChangeAspect="1"/>
                    </pic:cNvPicPr>
                  </pic:nvPicPr>
                  <pic:blipFill>
                    <a:blip r:embed="rId16"/>
                    <a:srcRect l="8072" t="8765" r="5590" b="873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728210" cy="1343660"/>
            <wp:effectExtent l="0" t="0" r="8890" b="2540"/>
            <wp:docPr id="30" name="图片 3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3"/>
                    <pic:cNvPicPr>
                      <a:picLocks noChangeAspect="1"/>
                    </pic:cNvPicPr>
                  </pic:nvPicPr>
                  <pic:blipFill>
                    <a:blip r:embed="rId17"/>
                    <a:srcRect l="7318" t="19654" r="7209" b="7717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每月活跃开发者数量</w:t>
      </w:r>
    </w:p>
    <w:p>
      <w:pPr>
        <w:numPr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95190" cy="1748790"/>
            <wp:effectExtent l="0" t="0" r="3810" b="3810"/>
            <wp:docPr id="31" name="图片 3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"/>
                    <pic:cNvPicPr>
                      <a:picLocks noChangeAspect="1"/>
                    </pic:cNvPicPr>
                  </pic:nvPicPr>
                  <pic:blipFill>
                    <a:blip r:embed="rId18"/>
                    <a:srcRect l="3877" t="4010" r="9464" b="10010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732655" cy="1339215"/>
            <wp:effectExtent l="0" t="0" r="4445" b="6985"/>
            <wp:docPr id="32" name="图片 3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4"/>
                    <pic:cNvPicPr>
                      <a:picLocks noChangeAspect="1"/>
                    </pic:cNvPicPr>
                  </pic:nvPicPr>
                  <pic:blipFill>
                    <a:blip r:embed="rId19"/>
                    <a:srcRect l="6242" t="20811" r="7640" b="10878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二、指标分析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1、期中项目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（1）每月新增Star数量、每月新增Fork数量变化趋势平稳，呈持续上升状态，即表明了此项目做的事有趣、受欢迎，也显示出用户之间有很多不同的需求，导致项目分支版本越来越多。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（2）每月打开、关闭的Issue数量变化趋势平稳。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（3）每月打开、合并PR的数量变化趋势较为平稳且略有下降，社区贡献者逐渐变少。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（4）每月活跃的开发者数量呈缓慢下降趋势，社区活跃度降低。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2、期末项目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（1）每月新增Star数量、每月新增Fork数量变化趋势平稳，社区发展可持续性较强，较为健康。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（2）每月打开、关闭的Issue数量变化趋势平稳，最近略有下降趋势。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（3）每月打开、合并PR的数量变化趋势较为平稳且近几年有上升趋势，社区贡献者逐渐增加。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（4）每月活跃的开发者数量变化趋势平稳近期略有下降。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三、项目活跃、归档的主要原因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一个能够吸引用户经常使用、做出贡献的项目，一定是有趣的、有用的、为用户带来快乐、方便的。如果一个项目主要做的事情具有这些特点，那这个社区就会慢慢的活跃起来。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一个项目持续活跃、健康发展呢？我们尝试从以上数据的分析中找到答案：及时审查、合并PR，使得社区更加方便好用，同时用户也会获得参与感，增加用户归属感，从而保持甚至增加社区活跃度，避免归档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当一个开源项目没有及时维护社区、处理用户需求和问题时，用户可能fork后另起炉灶，如果这种情况太多就会导致用户群体分散，使得最初项目走向归档。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2A103"/>
    <w:multiLevelType w:val="singleLevel"/>
    <w:tmpl w:val="8C52A1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8F1E2A"/>
    <w:multiLevelType w:val="multilevel"/>
    <w:tmpl w:val="BF8F1E2A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2541D0EE"/>
    <w:multiLevelType w:val="multilevel"/>
    <w:tmpl w:val="2541D0EE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zZDE0YzBiN2E5YjRhNzliNzg4YjdkZTkxYjBmNTIifQ=="/>
  </w:docVars>
  <w:rsids>
    <w:rsidRoot w:val="65AE5402"/>
    <w:rsid w:val="02C35A8C"/>
    <w:rsid w:val="14554B5A"/>
    <w:rsid w:val="182D3CDB"/>
    <w:rsid w:val="209701CF"/>
    <w:rsid w:val="216C302A"/>
    <w:rsid w:val="36056AEC"/>
    <w:rsid w:val="3DED69EA"/>
    <w:rsid w:val="457173F4"/>
    <w:rsid w:val="4D785267"/>
    <w:rsid w:val="4DFB12B9"/>
    <w:rsid w:val="5EC84108"/>
    <w:rsid w:val="606633C0"/>
    <w:rsid w:val="65AE5402"/>
    <w:rsid w:val="6C125447"/>
    <w:rsid w:val="6C662099"/>
    <w:rsid w:val="71A162C0"/>
    <w:rsid w:val="74F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698</Words>
  <Characters>740</Characters>
  <Lines>0</Lines>
  <Paragraphs>0</Paragraphs>
  <TotalTime>64</TotalTime>
  <ScaleCrop>false</ScaleCrop>
  <LinksUpToDate>false</LinksUpToDate>
  <CharactersWithSpaces>740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2022-06-29T13:23:00Z</dcterms:created>
  <dc:creator>好，</dc:creator>
  <cp:lastModifiedBy>好，</cp:lastModifiedBy>
  <dcterms:modified xsi:type="dcterms:W3CDTF">2022-06-29T16:01:41Z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716669B3737542AEA1780C660A2A2A19</vt:lpwstr>
  </property>
</Properties>
</file>