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目前合約即將 / 已到期，且同單位「無」其他新申請書到期日 ＞ 目前合約到期日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同單位「已有」其他新申請書到期日 ＞ 目前合約到期日（= 客戶已自行續約）　→　自動更新狀態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承辦狀態燈：● 紅燈（未續約 / 到期 ≤ 30 天）　│　● 綠燈（已續約完成）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系統自動比對：以「持證者／統一編號」聚合，同單位若有任一筆「授權期間-迄日 ＞ 目前這筆迄日」→ 已續約（範例：目前迄日 115/5/14，同單位有迄日 ＞ 115/5/14 之紀錄，無論何時申辦都算續約）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依「新資料」的地址寄通知；未續約 → 依總表「最新資料」的地址 + 最新委託人名寄信（皆附掛號 / 平信標示）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寄 信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產生寄信檔（Word ＋ 信封）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處理完續約／未續約名單後 → 點「產生寄信檔」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系統由總表抓「（寄證地址）收件人 + 地址 + 郵區」+「確認（掛號或平信）」欄位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產出兩個檔案：Word 通知函 + 信封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同名代辦人 → 一次撈出他代辦的所有公司，整批寄出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輸入發票號碼進總資料庫　→　該筆狀態燈轉綠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資料入庫完成後　→　點「產生」按鈕，由總表抓特定欄位產出兩個 Word 檔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證書檔（Word）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信封檔（Word）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狀 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核發狀態燈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介面以發票號碼為清單，逐筆顯示燈號（順序：Step 3 入庫 → Step 4 產生 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● 綠燈　＝　發票號碼已輸入總資料庫（核發資料 OK）　│　● 紅燈　＝　尚未輸入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新增欄位「確認（掛號或平信）」　＝　加在「（寄證地址）郵區」欄位的「前面」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總表共 41 欄左右（依類型微調 38～42），含：證書編號、發票、承辦資訊、申請人、持證者、使用地址、現場聯絡人、台數/廠牌/機號、授權期間（起/迄 年月日）、寄證地址（郵區/地址/收件人/電話）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12 張工作表分頁（電腦伴唱機 / 社區管委會 / 公益伴唱機 / 自助KTV / 街頭藝人 / 交通運輸工具 / 單場次表演 / 公開傳輸 / 告別式 / 坪數-顯示器 / 大廳-宴會廳-客房 / 競選活動）— 同一筆資料貫穿承辦 → 會計 → 核發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承辦分案：「單場次表演」→ 承辦 A（男）；其餘 11 個分頁 → 承辦 B（女）。續約判斷以「持證者 / 統一編號 + 授權期間-迄年月日」為依據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