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84D5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基于JDR-CSTrack的RGB单模态船舶识别、检测与跟踪技术路线</w:t>
      </w:r>
    </w:p>
    <w:p w14:paraId="060A95A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一、技术基础文献说明</w:t>
      </w:r>
      <w:bookmarkEnd w:id="0"/>
    </w:p>
    <w:p w14:paraId="522CB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本技术路线采用</w:t>
      </w:r>
      <w:r>
        <w:rPr>
          <w:rFonts w:ascii="Arial" w:hAnsi="Arial" w:eastAsia="等线" w:cs="Arial"/>
          <w:sz w:val="22"/>
        </w:rPr>
        <w:t>《ShipsMOT: A Comprehensive Benchmark and Framework for Multiobject Tracking of Ships》</w:t>
      </w:r>
      <w:r>
        <w:rPr>
          <w:rFonts w:ascii="Arial" w:hAnsi="Arial" w:eastAsia="等线" w:cs="Arial"/>
          <w:sz w:val="22"/>
        </w:rPr>
        <w:t>提出的</w:t>
      </w:r>
      <w:r>
        <w:rPr>
          <w:rFonts w:ascii="Arial" w:hAnsi="Arial" w:eastAsia="等线" w:cs="Arial"/>
          <w:b/>
          <w:sz w:val="22"/>
        </w:rPr>
        <w:t>JDR-CSTrack</w:t>
      </w:r>
      <w:r>
        <w:rPr>
          <w:rFonts w:ascii="Arial" w:hAnsi="Arial" w:eastAsia="等线" w:cs="Arial"/>
          <w:sz w:val="22"/>
        </w:rPr>
        <w:t>算法体系。</w:t>
      </w:r>
    </w:p>
    <w:p w14:paraId="3C5571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数据适配性：框架原生适配RGB可见光视频/图像数据，无遥感数据依赖，依托自建ShipsMOT真实海上监控视频数据集，包含121段海上实景视频序列、56568帧标注图像，适配海面复杂场景拍摄视角；</w:t>
      </w:r>
    </w:p>
    <w:p w14:paraId="31B8C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目标识别适配性：</w:t>
      </w:r>
      <w:r>
        <w:rPr>
          <w:rFonts w:hint="eastAsia" w:ascii="Arial" w:hAnsi="Arial" w:eastAsia="等线" w:cs="Arial"/>
          <w:sz w:val="22"/>
          <w:lang w:val="en-US" w:eastAsia="zh-CN"/>
        </w:rPr>
        <w:t>本方案</w:t>
      </w:r>
      <w:r>
        <w:rPr>
          <w:rFonts w:ascii="Arial" w:hAnsi="Arial" w:eastAsia="等线" w:cs="Arial"/>
          <w:sz w:val="22"/>
        </w:rPr>
        <w:t>支持多尺度、多类别目标特征提取，可兼容拓展识别人、民用/军用车辆、全品类船艇（军舰、武装巡逻艇、民用客船、商用运输船、捕鱼船、挖沙船）等多类目标，契合多目标识别需求；</w:t>
      </w:r>
    </w:p>
    <w:p w14:paraId="5A7AB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框架</w:t>
      </w:r>
      <w:r>
        <w:rPr>
          <w:rFonts w:hint="eastAsia" w:ascii="Arial" w:hAnsi="Arial" w:eastAsia="等线" w:cs="Arial"/>
          <w:sz w:val="22"/>
          <w:lang w:val="en-US" w:eastAsia="zh-CN"/>
        </w:rPr>
        <w:t>可靠</w:t>
      </w:r>
      <w:r>
        <w:rPr>
          <w:rFonts w:ascii="Arial" w:hAnsi="Arial" w:eastAsia="等线" w:cs="Arial"/>
          <w:sz w:val="22"/>
        </w:rPr>
        <w:t>性：</w:t>
      </w:r>
      <w:r>
        <w:rPr>
          <w:rFonts w:hint="eastAsia" w:ascii="Arial" w:hAnsi="Arial" w:eastAsia="等线" w:cs="Arial"/>
          <w:sz w:val="22"/>
          <w:lang w:val="en-US" w:eastAsia="zh-CN"/>
        </w:rPr>
        <w:t>本方案采用</w:t>
      </w:r>
      <w:r>
        <w:rPr>
          <w:rFonts w:ascii="Arial" w:hAnsi="Arial" w:eastAsia="等线" w:cs="Arial"/>
          <w:sz w:val="22"/>
        </w:rPr>
        <w:t>JDR-YOLO检测模块、多类别识别模块、CSTrack关联跟踪模块的原生架构。</w:t>
      </w:r>
    </w:p>
    <w:p w14:paraId="3FB2E38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二、整体技术路线总览</w:t>
      </w:r>
      <w:bookmarkEnd w:id="1"/>
    </w:p>
    <w:p w14:paraId="1B7312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</w:t>
      </w:r>
      <w:r>
        <w:rPr>
          <w:rFonts w:hint="eastAsia" w:ascii="Arial" w:hAnsi="Arial" w:eastAsia="等线" w:cs="Arial"/>
          <w:sz w:val="22"/>
          <w:lang w:val="en-US" w:eastAsia="zh-CN"/>
        </w:rPr>
        <w:t>方案</w:t>
      </w:r>
      <w:r>
        <w:rPr>
          <w:rFonts w:ascii="Arial" w:hAnsi="Arial" w:eastAsia="等线" w:cs="Arial"/>
          <w:sz w:val="22"/>
        </w:rPr>
        <w:t>基于RGB单模态可见光图像/视频输入，遵循</w:t>
      </w:r>
      <w:r>
        <w:rPr>
          <w:rFonts w:ascii="Arial" w:hAnsi="Arial" w:eastAsia="等线" w:cs="Arial"/>
          <w:b/>
          <w:sz w:val="22"/>
        </w:rPr>
        <w:t>先检测、再识别、后跟踪</w:t>
      </w:r>
      <w:r>
        <w:rPr>
          <w:rFonts w:ascii="Arial" w:hAnsi="Arial" w:eastAsia="等线" w:cs="Arial"/>
          <w:sz w:val="22"/>
        </w:rPr>
        <w:t>的递进式逻辑，整体流程：RGB视频原始数据输入→数据预处理→</w:t>
      </w:r>
      <w:r>
        <w:rPr>
          <w:rFonts w:ascii="Arial" w:hAnsi="Arial" w:eastAsia="等线" w:cs="Arial"/>
          <w:b/>
          <w:sz w:val="22"/>
        </w:rPr>
        <w:t>目标检测模块</w:t>
      </w:r>
      <w:r>
        <w:rPr>
          <w:rFonts w:ascii="Arial" w:hAnsi="Arial" w:eastAsia="等线" w:cs="Arial"/>
          <w:sz w:val="22"/>
        </w:rPr>
        <w:t>→</w:t>
      </w:r>
      <w:r>
        <w:rPr>
          <w:rFonts w:ascii="Arial" w:hAnsi="Arial" w:eastAsia="等线" w:cs="Arial"/>
          <w:b/>
          <w:sz w:val="22"/>
        </w:rPr>
        <w:t>多类别识别模块</w:t>
      </w:r>
      <w:r>
        <w:rPr>
          <w:rFonts w:ascii="Arial" w:hAnsi="Arial" w:eastAsia="等线" w:cs="Arial"/>
          <w:sz w:val="22"/>
        </w:rPr>
        <w:t>→</w:t>
      </w:r>
      <w:r>
        <w:rPr>
          <w:rFonts w:ascii="Arial" w:hAnsi="Arial" w:eastAsia="等线" w:cs="Arial"/>
          <w:b/>
          <w:sz w:val="22"/>
        </w:rPr>
        <w:t>目标跟踪模块</w:t>
      </w:r>
      <w:r>
        <w:rPr>
          <w:rFonts w:ascii="Arial" w:hAnsi="Arial" w:eastAsia="等线" w:cs="Arial"/>
          <w:sz w:val="22"/>
        </w:rPr>
        <w:t>→轨迹优化与结果输出。三大模块各司其职、原生协同，可同时完成海面人、车、全品类船艇的定位、分类识别与长时稳定跟踪，适配海面遮挡、尺度突变、光照变化、视角变换等复杂场景。</w:t>
      </w:r>
    </w:p>
    <w:p w14:paraId="70CED457">
      <w:pPr>
        <w:spacing w:before="300" w:after="120" w:line="288" w:lineRule="auto"/>
        <w:ind w:left="0"/>
        <w:jc w:val="center"/>
        <w:outlineLvl w:val="2"/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drawing>
          <wp:inline distT="0" distB="0" distL="114300" distR="114300">
            <wp:extent cx="855980" cy="3308985"/>
            <wp:effectExtent l="0" t="0" r="12700" b="13335"/>
            <wp:docPr id="1" name="F360BE8B-6686-4F3D-AEAF-501FE73E4058-3" descr="绘图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360BE8B-6686-4F3D-AEAF-501FE73E4058-3" descr="绘图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9EE8">
      <w:pPr>
        <w:pStyle w:val="2"/>
        <w:spacing w:before="300" w:after="120" w:line="288" w:lineRule="auto"/>
        <w:ind w:left="0"/>
        <w:jc w:val="center"/>
        <w:outlineLvl w:val="2"/>
        <w:rPr>
          <w:rFonts w:hint="eastAsia" w:ascii="Arial" w:hAnsi="Arial" w:eastAsia="宋体" w:cs="Arial"/>
          <w:b/>
          <w:sz w:val="30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整体路线流程图</w:t>
      </w:r>
    </w:p>
    <w:p w14:paraId="3FB57D1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764D9F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32A8A6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三、核心技术讲解（检测/识别/跟踪）</w:t>
      </w:r>
      <w:bookmarkEnd w:id="2"/>
    </w:p>
    <w:p w14:paraId="5E01DA3B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本方案采用</w:t>
      </w:r>
      <w:r>
        <w:rPr>
          <w:rFonts w:ascii="Arial" w:hAnsi="Arial" w:eastAsia="等线" w:cs="Arial"/>
          <w:sz w:val="22"/>
        </w:rPr>
        <w:t>JDR-CSTrack框架，拆分检测、识别、跟踪三大核心模块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53D57C4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 目标检测模块（JDR-YOLO检测分支）</w:t>
      </w:r>
      <w:bookmarkEnd w:id="3"/>
    </w:p>
    <w:p w14:paraId="474C7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本模块为框架底层基础模块，核心功能是完成视频帧中所有感兴趣目标的</w:t>
      </w:r>
      <w:r>
        <w:rPr>
          <w:rFonts w:ascii="Arial" w:hAnsi="Arial" w:eastAsia="等线" w:cs="Arial"/>
          <w:b/>
          <w:sz w:val="22"/>
        </w:rPr>
        <w:t>位置定位、候选框提取</w:t>
      </w:r>
      <w:r>
        <w:rPr>
          <w:rFonts w:ascii="Arial" w:hAnsi="Arial" w:eastAsia="等线" w:cs="Arial"/>
          <w:sz w:val="22"/>
        </w:rPr>
        <w:t>，过滤背景干扰，为后续识别、跟踪提供有效目标区域，是识别与跟踪的前置基础。</w:t>
      </w:r>
    </w:p>
    <w:p w14:paraId="6177FC60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3.1.1 模块输入数据</w:t>
      </w:r>
      <w:bookmarkEnd w:id="4"/>
    </w:p>
    <w:p w14:paraId="161952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（1）输入数据格式</w:t>
      </w:r>
      <w:r>
        <w:rPr>
          <w:rFonts w:ascii="Arial" w:hAnsi="Arial" w:eastAsia="等线" w:cs="Arial"/>
          <w:sz w:val="22"/>
        </w:rPr>
        <w:t>：模块输入为RGB三通道视频帧张量，时序视频由连续单帧图像构成，可通过如下公式严格定义：</w:t>
      </w:r>
    </w:p>
    <w:p w14:paraId="66E92626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I</m:t>
              </m:r>
            </m:e>
            <m:sub>
              <m:r>
                <m:rPr/>
                <w:rPr>
                  <w:rFonts w:ascii="Cambria Math" w:hAnsi="Cambria Math"/>
                </w:rPr>
                <m:t>in</m:t>
              </m:r>
            </m:sub>
          </m:sSub>
          <m:r>
            <m:rPr/>
            <w:rPr>
              <w:rFonts w:ascii="Cambria Math" w:hAnsi="Cambria Math"/>
            </w:rPr>
            <m:t>∈</m:t>
          </m:r>
          <m:sSup>
            <m:sSupPr/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</m:e>
            <m:sup>
              <m:r>
                <m:rPr/>
                <w:rPr>
                  <w:rFonts w:ascii="Cambria Math" w:hAnsi="Cambria Math"/>
                </w:rPr>
                <m:t>B×C×H×W</m:t>
              </m:r>
            </m:sup>
          </m:sSup>
        </m:oMath>
      </m:oMathPara>
    </w:p>
    <w:p w14:paraId="1B0957E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公式参数释义：</w:t>
      </w:r>
      <m:oMath>
        <m:r>
          <m:rPr/>
          <w:rPr>
            <w:rFonts w:ascii="Cambria Math" w:hAnsi="Cambria Math"/>
          </w:rPr>
          <m:t>B</m:t>
        </m:r>
      </m:oMath>
      <w:r>
        <w:rPr>
          <w:rFonts w:ascii="Arial" w:hAnsi="Arial" w:eastAsia="等线" w:cs="Arial"/>
          <w:sz w:val="22"/>
        </w:rPr>
        <w:t xml:space="preserve"> 为时序帧批次数量；</w:t>
      </w:r>
      <m:oMath>
        <m:r>
          <m:rPr/>
          <w:rPr>
            <w:rFonts w:ascii="Cambria Math" w:hAnsi="Cambria Math"/>
          </w:rPr>
          <m:t>C=3</m:t>
        </m:r>
      </m:oMath>
      <w:r>
        <w:rPr>
          <w:rFonts w:ascii="Arial" w:hAnsi="Arial" w:eastAsia="等线" w:cs="Arial"/>
          <w:sz w:val="22"/>
        </w:rPr>
        <w:t xml:space="preserve"> 为RGB三通道固定维度；</w:t>
      </w:r>
      <m:oMath>
        <m:r>
          <m:rPr/>
          <w:rPr>
            <w:rFonts w:ascii="Cambria Math" w:hAnsi="Cambria Math"/>
          </w:rPr>
          <m:t>H=720、W=1280</m:t>
        </m:r>
      </m:oMath>
      <w:r>
        <w:rPr>
          <w:rFonts w:ascii="Arial" w:hAnsi="Arial" w:eastAsia="等线" w:cs="Arial"/>
          <w:sz w:val="22"/>
        </w:rPr>
        <w:t xml:space="preserve"> 或 </w:t>
      </w:r>
      <m:oMath>
        <m:r>
          <m:rPr/>
          <w:rPr>
            <w:rFonts w:ascii="Cambria Math" w:hAnsi="Cambria Math"/>
          </w:rPr>
          <m:t>H=1080、W=1920</m:t>
        </m:r>
      </m:oMath>
      <w:r>
        <w:rPr>
          <w:rFonts w:ascii="Arial" w:hAnsi="Arial" w:eastAsia="等线" w:cs="Arial"/>
          <w:sz w:val="22"/>
        </w:rPr>
        <w:t xml:space="preserve"> 为数据集原生分辨率；所有像素值归一化至 </w:t>
      </w:r>
      <m:oMath>
        <m:r>
          <m:rPr/>
          <w:rPr>
            <w:rFonts w:ascii="Cambria Math" w:hAnsi="Cambria Math"/>
          </w:rPr>
          <m:t>[0,1]</m:t>
        </m:r>
      </m:oMath>
      <w:r>
        <w:rPr>
          <w:rFonts w:ascii="Arial" w:hAnsi="Arial" w:eastAsia="等线" w:cs="Arial"/>
          <w:sz w:val="22"/>
        </w:rPr>
        <w:t xml:space="preserve"> 区间。视频时序输入为固定25fps有序帧序列 </w:t>
      </w:r>
      <m:oMath>
        <m:r>
          <m:rPr/>
          <w:rPr>
            <w:rFonts w:ascii="Cambria Math" w:hAnsi="Cambria Math"/>
          </w:rPr>
          <m:t>{</m:t>
        </m:r>
        <m:sSubSup>
          <m:sSubSupPr/>
          <m:e>
            <m:r>
              <m:rPr/>
              <w:rPr>
                <w:rFonts w:ascii="Cambria Math" w:hAnsi="Cambria Math"/>
              </w:rPr>
              <m:t>I</m:t>
            </m:r>
          </m:e>
          <m:sub>
            <m:r>
              <m:rPr/>
              <w:rPr>
                <w:rFonts w:ascii="Cambria Math" w:hAnsi="Cambria Math"/>
              </w:rPr>
              <m:t>in</m:t>
            </m:r>
          </m:sub>
          <m:sup>
            <m:r>
              <m:rPr/>
              <w:rPr>
                <w:rFonts w:ascii="Cambria Math" w:hAnsi="Cambria Math"/>
              </w:rPr>
              <m:t>1</m:t>
            </m:r>
          </m:sup>
        </m:sSubSup>
        <m:r>
          <m:rPr/>
          <w:rPr>
            <w:rFonts w:ascii="Cambria Math" w:hAnsi="Cambria Math"/>
          </w:rPr>
          <m:t>,</m:t>
        </m:r>
        <m:sSubSup>
          <m:sSubSupPr/>
          <m:e>
            <m:r>
              <m:rPr/>
              <w:rPr>
                <w:rFonts w:ascii="Cambria Math" w:hAnsi="Cambria Math"/>
              </w:rPr>
              <m:t>I</m:t>
            </m:r>
          </m:e>
          <m:sub>
            <m:r>
              <m:rPr/>
              <w:rPr>
                <w:rFonts w:ascii="Cambria Math" w:hAnsi="Cambria Math"/>
              </w:rPr>
              <m:t>in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  <m:r>
          <m:rPr/>
          <w:rPr>
            <w:rFonts w:ascii="Cambria Math" w:hAnsi="Cambria Math"/>
          </w:rPr>
          <m:t>,…,</m:t>
        </m:r>
        <m:sSubSup>
          <m:sSubSupPr/>
          <m:e>
            <m:r>
              <m:rPr/>
              <w:rPr>
                <w:rFonts w:ascii="Cambria Math" w:hAnsi="Cambria Math"/>
              </w:rPr>
              <m:t>I</m:t>
            </m:r>
          </m:e>
          <m:sub>
            <m:r>
              <m:rPr/>
              <w:rPr>
                <w:rFonts w:ascii="Cambria Math" w:hAnsi="Cambria Math"/>
              </w:rPr>
              <m:t>in</m:t>
            </m:r>
          </m:sub>
          <m:sup>
            <m:r>
              <m:rPr/>
              <w:rPr>
                <w:rFonts w:ascii="Cambria Math" w:hAnsi="Cambria Math"/>
              </w:rPr>
              <m:t>T</m:t>
            </m:r>
          </m:sup>
        </m:sSubSup>
        <m:r>
          <m:rPr/>
          <w:rPr>
            <w:rFonts w:ascii="Cambria Math" w:hAnsi="Cambria Math"/>
          </w:rPr>
          <m:t>}</m:t>
        </m:r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T</m:t>
        </m:r>
      </m:oMath>
      <w:r>
        <w:rPr>
          <w:rFonts w:ascii="Arial" w:hAnsi="Arial" w:eastAsia="等线" w:cs="Arial"/>
          <w:sz w:val="22"/>
        </w:rPr>
        <w:t xml:space="preserve"> 为视频总帧数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如图2所示</w:t>
      </w:r>
    </w:p>
    <w:p w14:paraId="5CE478BA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3839845" cy="3111500"/>
            <wp:effectExtent l="0" t="0" r="635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4C0E">
      <w:pPr>
        <w:pStyle w:val="2"/>
        <w:spacing w:before="120" w:after="120" w:line="288" w:lineRule="auto"/>
        <w:ind w:left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数据集示例图</w:t>
      </w:r>
    </w:p>
    <w:p w14:paraId="1ECBFA60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3.1.2 模块核心原生原理</w:t>
      </w:r>
      <w:bookmarkEnd w:id="5"/>
    </w:p>
    <w:p w14:paraId="52398E01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sz w:val="22"/>
        </w:rPr>
      </w:pPr>
      <w:bookmarkStart w:id="6" w:name="heading_6"/>
      <w:r>
        <w:rPr>
          <w:rFonts w:ascii="Arial" w:hAnsi="Arial" w:eastAsia="等线" w:cs="Arial"/>
          <w:sz w:val="22"/>
        </w:rPr>
        <w:t>基于 YOLOv8 主干进行改进，在主干网络引入 MultiCSP 多分支特征融合模块，用于缓解检测任务与 Re-ID 任务之间的特征学习冲突；在 Neck 部分引入 RFB-CA 模块，该模块采用膨胀卷积扩大感受野，并结合坐标注意力机制，强化网络对多尺度目标的特征提取能力。网络采用联合检测与 Re-ID 的双任务解耦头结构：检测分支输出目标边界框坐标、类别预测结果与检测置信度；并行的 Re-ID 分支提取目标外观嵌入特征，检测与 Re-ID 任务共享主干特征。网络采用多尺度特征金字塔结构，针对海上场景目标尺度差异大的问题优化特征提取，检测头使用 WIoU 损失，降低高长宽比船舶目标的框预测偏差。</w:t>
      </w:r>
    </w:p>
    <w:p w14:paraId="076E9C3C">
      <w:pPr>
        <w:numPr>
          <w:ilvl w:val="0"/>
          <w:numId w:val="0"/>
        </w:numPr>
        <w:spacing w:before="120" w:after="120" w:line="288" w:lineRule="auto"/>
        <w:jc w:val="center"/>
      </w:pPr>
      <w:r>
        <w:drawing>
          <wp:inline distT="0" distB="0" distL="114300" distR="114300">
            <wp:extent cx="4298950" cy="2557145"/>
            <wp:effectExtent l="0" t="0" r="1397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9CFF">
      <w:pPr>
        <w:pStyle w:val="2"/>
        <w:numPr>
          <w:ilvl w:val="0"/>
          <w:numId w:val="0"/>
        </w:numPr>
        <w:spacing w:before="120" w:after="120" w:line="288" w:lineRule="auto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JDR-YOLO架构</w:t>
      </w:r>
    </w:p>
    <w:p w14:paraId="64FF8C91">
      <w:pPr>
        <w:spacing w:before="300" w:after="120" w:line="288" w:lineRule="auto"/>
        <w:ind w:left="0" w:firstLine="500" w:firstLineChars="0"/>
        <w:jc w:val="left"/>
        <w:outlineLvl w:val="2"/>
        <w:rPr>
          <w:rFonts w:ascii="Arial" w:hAnsi="Arial" w:eastAsia="等线" w:cs="Arial"/>
          <w:b/>
          <w:bCs/>
          <w:sz w:val="22"/>
        </w:rPr>
      </w:pPr>
    </w:p>
    <w:p w14:paraId="0D4AC3B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3.2 目标识别模块（JDR-YOLO多分类+Re-ID特征分支）</w:t>
      </w:r>
      <w:bookmarkEnd w:id="6"/>
    </w:p>
    <w:p w14:paraId="1AC45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本模块为框架核心感知模块，承接检测模块输出的目标候选区域，完成</w:t>
      </w:r>
      <w:r>
        <w:rPr>
          <w:rFonts w:ascii="Arial" w:hAnsi="Arial" w:eastAsia="等线" w:cs="Arial"/>
          <w:b/>
          <w:sz w:val="22"/>
        </w:rPr>
        <w:t>多目标精细分类、目标身份特征提取</w:t>
      </w:r>
      <w:r>
        <w:rPr>
          <w:rFonts w:ascii="Arial" w:hAnsi="Arial" w:eastAsia="等线" w:cs="Arial"/>
          <w:sz w:val="22"/>
        </w:rPr>
        <w:t>，实现人、车、多品类船艇的精准区分，解决相似目标混淆问题，为跟踪模块提供身份特征支撑。</w:t>
      </w:r>
    </w:p>
    <w:p w14:paraId="7090EB77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3.2.1 模块输入数据格式与内容</w:t>
      </w:r>
      <w:bookmarkEnd w:id="7"/>
    </w:p>
    <w:p w14:paraId="1E187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（1）输入数据格式（公式可视化）</w:t>
      </w:r>
      <w:r>
        <w:rPr>
          <w:rFonts w:ascii="Arial" w:hAnsi="Arial" w:eastAsia="等线" w:cs="Arial"/>
          <w:sz w:val="22"/>
        </w:rPr>
        <w:t>：识别模块承接检测模块输出的裁剪目标局部图像与检测结构化参数，组合输入公式定义如下：</w:t>
      </w:r>
    </w:p>
    <w:p w14:paraId="4A3373FD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d>
            <m:dPr>
              <m:begChr m:val="{"/>
              <m:endChr m:val=""/>
            </m:dPr>
            <m:e>
              <m:eqArr>
                <m:eqArrPr/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crop</m:t>
                      </m:r>
                    </m:sub>
                  </m:sSub>
                  <m:r>
                    <m:rPr/>
                    <w:rPr>
                      <w:rFonts w:ascii="Cambria Math" w:hAnsi="Cambria Math"/>
                    </w:rPr>
                    <m:t>∈</m:t>
                  </m:r>
                  <m:sSup>
                    <m:sSupPr/>
                    <m:e>
                      <m:r>
                        <m:rPr>
                          <m:sty m:val="p"/>
                          <m:scr m:val="double-struck"/>
                        </m:rPr>
                        <w:rPr>
                          <w:rFonts w:ascii="Cambria Math" w:hAnsi="Cambria Math"/>
                        </w:rPr>
                        <m:t>ℝ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N×3×h×w</m:t>
                      </m:r>
                    </m:sup>
                  </m:sSup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box</m:t>
                      </m:r>
                    </m:sub>
                  </m:sSub>
                  <m:r>
                    <m:rPr/>
                    <w:rPr>
                      <w:rFonts w:ascii="Cambria Math" w:hAnsi="Cambria Math"/>
                    </w:rPr>
                    <m:t>∈</m:t>
                  </m:r>
                  <m:sSup>
                    <m:sSupPr/>
                    <m:e>
                      <m:r>
                        <m:rPr>
                          <m:sty m:val="p"/>
                          <m:scr m:val="double-struck"/>
                        </m:rPr>
                        <w:rPr>
                          <w:rFonts w:ascii="Cambria Math" w:hAnsi="Cambria Math"/>
                        </w:rPr>
                        <m:t>ℝ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N×4</m:t>
                      </m:r>
                    </m:sup>
                  </m:sSup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conf</m:t>
                      </m:r>
                    </m:sub>
                  </m:sSub>
                  <m:r>
                    <m:rPr/>
                    <w:rPr>
                      <w:rFonts w:ascii="Cambria Math" w:hAnsi="Cambria Math"/>
                    </w:rPr>
                    <m:t>∈</m:t>
                  </m:r>
                  <m:sSup>
                    <m:sSupPr/>
                    <m:e>
                      <m:r>
                        <m:rPr>
                          <m:sty m:val="p"/>
                          <m:scr m:val="double-struck"/>
                        </m:rPr>
                        <w:rPr>
                          <w:rFonts w:ascii="Cambria Math" w:hAnsi="Cambria Math"/>
                        </w:rPr>
                        <m:t>ℝ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eqArr>
            </m:e>
          </m:d>
        </m:oMath>
      </m:oMathPara>
    </w:p>
    <w:p w14:paraId="6225A0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公式参数释义：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 xml:space="preserve"> 为单帧检测有效目标数；</w:t>
      </w:r>
      <m:oMath>
        <m:sSub>
          <m:sSubPr/>
          <m:e>
            <m:r>
              <m:rPr/>
              <w:rPr>
                <w:rFonts w:ascii="Cambria Math" w:hAnsi="Cambria Math"/>
              </w:rPr>
              <m:t>I</m:t>
            </m:r>
          </m:e>
          <m:sub>
            <m:r>
              <m:rPr/>
              <w:rPr>
                <w:rFonts w:ascii="Cambria Math" w:hAnsi="Cambria Math"/>
              </w:rPr>
              <m:t>crop</m:t>
            </m:r>
          </m:sub>
        </m:sSub>
      </m:oMath>
      <w:r>
        <w:rPr>
          <w:rFonts w:ascii="Arial" w:hAnsi="Arial" w:eastAsia="等线" w:cs="Arial"/>
          <w:sz w:val="22"/>
        </w:rPr>
        <w:t xml:space="preserve"> 为单目标局部RGB图像张量，</w:t>
      </w:r>
      <m:oMath>
        <m:r>
          <m:rPr/>
          <w:rPr>
            <w:rFonts w:ascii="Cambria Math" w:hAnsi="Cambria Math"/>
          </w:rPr>
          <m:t>h、w</m:t>
        </m:r>
      </m:oMath>
      <w:r>
        <w:rPr>
          <w:rFonts w:ascii="Arial" w:hAnsi="Arial" w:eastAsia="等线" w:cs="Arial"/>
          <w:sz w:val="22"/>
        </w:rPr>
        <w:t xml:space="preserve"> 为目标自适应尺寸；</w:t>
      </w:r>
      <m:oMath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box</m:t>
            </m:r>
          </m:sub>
        </m:sSub>
        <m:r>
          <m:rPr/>
          <w:rPr>
            <w:rFonts w:ascii="Cambria Math" w:hAnsi="Cambria Math"/>
          </w:rPr>
          <m:t>=(x,y,w,h)</m:t>
        </m:r>
      </m:oMath>
      <w:r>
        <w:rPr>
          <w:rFonts w:ascii="Arial" w:hAnsi="Arial" w:eastAsia="等线" w:cs="Arial"/>
          <w:sz w:val="22"/>
        </w:rPr>
        <w:t xml:space="preserve"> 为目标 bounding box 坐标矩阵；</w:t>
      </w:r>
      <m:oMath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conf</m:t>
            </m:r>
          </m:sub>
        </m:sSub>
      </m:oMath>
      <w:r>
        <w:rPr>
          <w:rFonts w:ascii="Arial" w:hAnsi="Arial" w:eastAsia="等线" w:cs="Arial"/>
          <w:sz w:val="22"/>
        </w:rPr>
        <w:t xml:space="preserve"> 为对应目标检测置信度向量，所有数据归一化至模型特征输入标准维度。</w:t>
      </w:r>
    </w:p>
    <w:p w14:paraId="5F574CD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输入数据内容</w:t>
      </w:r>
      <w:r>
        <w:rPr>
          <w:rFonts w:ascii="Arial" w:hAnsi="Arial" w:eastAsia="等线" w:cs="Arial"/>
          <w:sz w:val="22"/>
        </w:rPr>
        <w:t>：仅保留检测模块筛选出的有效目标局部图像，剔除海浪、天空、海岸等无效背景；输入目标样本覆盖全部预设类别：人员、民用汽车、军用装甲车、军舰、武装巡逻艇、民用客船、商用运输船、捕鱼船、挖沙船，包含不同光照、不同尺度、不同视角、轻微遮挡的目标样本内容。</w:t>
      </w:r>
    </w:p>
    <w:p w14:paraId="3AF30A2A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3.2.2 模块核心原生原理</w:t>
      </w:r>
      <w:bookmarkEnd w:id="8"/>
    </w:p>
    <w:p w14:paraId="79125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检测-识别双任务特征共享机制，在主干特征提取基础上，独立设置多分类头与Re-ID身份特征头。多分类头依托交叉熵损失完成细粒度类别识别，精准区分不同人车、船艇类别；Re-ID特征头提取目标专属外观特征向量，将同类不同个体、相似不同类别目标进行特征差异化编码，解决渔船与巡逻艇、民用汽车与军用装甲车等相似目标识别混淆问题，输出目标类别标签与唯一身份特征向量。</w:t>
      </w:r>
    </w:p>
    <w:p w14:paraId="3D6A0D3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3.3 目标跟踪模块（CSTrack多级关联模块）</w:t>
      </w:r>
      <w:bookmarkEnd w:id="9"/>
    </w:p>
    <w:p w14:paraId="3E383E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本模块为框架时序优化模块，承接识别模块的目标类别、身份特征与检测定位结果，结合视频时序信息，完成</w:t>
      </w:r>
      <w:r>
        <w:rPr>
          <w:rFonts w:ascii="Arial" w:hAnsi="Arial" w:eastAsia="等线" w:cs="Arial"/>
          <w:b/>
          <w:sz w:val="22"/>
        </w:rPr>
        <w:t>多目标时序关联、轨迹持续更新、ID稳定保持</w:t>
      </w:r>
      <w:r>
        <w:rPr>
          <w:rFonts w:ascii="Arial" w:hAnsi="Arial" w:eastAsia="等线" w:cs="Arial"/>
          <w:sz w:val="22"/>
        </w:rPr>
        <w:t>，实现视频连续帧的动态目标跟踪。</w:t>
      </w:r>
    </w:p>
    <w:p w14:paraId="20FBF37A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3.3.1 模块输入数据格式与内容</w:t>
      </w:r>
      <w:bookmarkEnd w:id="10"/>
    </w:p>
    <w:p w14:paraId="171F1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（1）输入数据格式（公式可视化）</w:t>
      </w:r>
      <w:r>
        <w:rPr>
          <w:rFonts w:ascii="Arial" w:hAnsi="Arial" w:eastAsia="等线" w:cs="Arial"/>
          <w:sz w:val="22"/>
        </w:rPr>
        <w:t>：跟踪模块为多模态时序融合输入，整合检测位置、识别类别、外观特征、历史运动参数，整体输入张量公式定义如下：</w:t>
      </w:r>
    </w:p>
    <w:p w14:paraId="7B2F6BD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Inpu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track</m:t>
              </m:r>
            </m:sub>
          </m:sSub>
          <m:r>
            <m:rPr/>
            <w:rPr>
              <w:rFonts w:ascii="Cambria Math" w:hAnsi="Cambria Math"/>
            </w:rPr>
            <m:t>=</m:t>
          </m:r>
          <m:d>
            <m:dPr>
              <m:begChr m:val="{"/>
              <m:endChr m:val="}"/>
            </m:dPr>
            <m:e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box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m:rPr/>
                <w:rPr>
                  <w:rFonts w:ascii="Cambria Math" w:hAnsi="Cambria Math"/>
                </w:rPr>
                <m:t>,</m:t>
              </m:r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cls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m:rPr/>
                <w:rPr>
                  <w:rFonts w:ascii="Cambria Math" w:hAnsi="Cambria Math"/>
                </w:rPr>
                <m:t>,</m:t>
              </m:r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reid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m:rPr/>
                <w:rPr>
                  <w:rFonts w:ascii="Cambria Math" w:hAnsi="Cambria Math"/>
                </w:rPr>
                <m:t>,</m:t>
              </m:r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state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t−1</m:t>
                  </m:r>
                </m:sup>
              </m:sSubSup>
            </m:e>
          </m:d>
        </m:oMath>
      </m:oMathPara>
    </w:p>
    <w:p w14:paraId="359C1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分项公式定义：</w:t>
      </w:r>
    </w:p>
    <w:p w14:paraId="45FAF6D2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Sup>
            <m:sSubSupPr/>
            <m:e>
              <m:r>
                <m:rPr/>
                <w:rPr>
                  <w:rFonts w:ascii="Cambria Math" w:hAnsi="Cambria Math"/>
                </w:rPr>
                <m:t>F</m:t>
              </m:r>
            </m:e>
            <m:sub>
              <m:r>
                <m:rPr/>
                <w:rPr>
                  <w:rFonts w:ascii="Cambria Math" w:hAnsi="Cambria Math"/>
                </w:rPr>
                <m:t>reid</m:t>
              </m:r>
            </m:sub>
            <m:sup>
              <m:r>
                <m:rPr/>
                <w:rPr>
                  <w:rFonts w:ascii="Cambria Math" w:hAnsi="Cambria Math"/>
                </w:rPr>
                <m:t>t</m:t>
              </m:r>
            </m:sup>
          </m:sSubSup>
          <m:r>
            <m:rPr/>
            <w:rPr>
              <w:rFonts w:ascii="Cambria Math" w:hAnsi="Cambria Math"/>
            </w:rPr>
            <m:t>∈</m:t>
          </m:r>
          <m:sSup>
            <m:sSupPr/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</m:e>
            <m:sup>
              <m:r>
                <m:rPr/>
                <w:rPr>
                  <w:rFonts w:ascii="Cambria Math" w:hAnsi="Cambria Math"/>
                </w:rPr>
                <m:t>N×D</m:t>
              </m:r>
            </m:sup>
          </m:sSup>
          <m:r>
            <m:rPr/>
            <w:rPr>
              <w:rFonts w:ascii="Cambria Math" w:hAnsi="Cambria Math"/>
            </w:rPr>
            <m:t>,</m:t>
          </m:r>
          <m:sSubSup>
            <m:sSubSupPr/>
            <m:e>
              <m:r>
                <m:rPr/>
                <w:rPr>
                  <w:rFonts w:ascii="Cambria Math" w:hAnsi="Cambria Math"/>
                </w:rPr>
                <m:t>M</m:t>
              </m:r>
            </m:e>
            <m:sub>
              <m:r>
                <m:rPr/>
                <w:rPr>
                  <w:rFonts w:ascii="Cambria Math" w:hAnsi="Cambria Math"/>
                </w:rPr>
                <m:t>state</m:t>
              </m:r>
            </m:sub>
            <m:sup>
              <m:r>
                <m:rPr/>
                <w:rPr>
                  <w:rFonts w:ascii="Cambria Math" w:hAnsi="Cambria Math"/>
                </w:rPr>
                <m:t>t−1</m:t>
              </m:r>
            </m:sup>
          </m:sSubSup>
          <m:r>
            <m:rPr/>
            <w:rPr>
              <w:rFonts w:ascii="Cambria Math" w:hAnsi="Cambria Math"/>
            </w:rPr>
            <m:t>∈</m:t>
          </m:r>
          <m:sSup>
            <m:sSupPr/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</m:e>
            <m:sup>
              <m:r>
                <m:rPr/>
                <w:rPr>
                  <w:rFonts w:ascii="Cambria Math" w:hAnsi="Cambria Math"/>
                </w:rPr>
                <m:t>N×8</m:t>
              </m:r>
            </m:sup>
          </m:sSup>
        </m:oMath>
      </m:oMathPara>
    </w:p>
    <w:p w14:paraId="527CB8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公式参数释义：</w:t>
      </w:r>
      <m:oMath>
        <m:sSubSup>
          <m:sSubSup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box</m:t>
            </m:r>
          </m:sub>
          <m:sup>
            <m:r>
              <m:rPr/>
              <w:rPr>
                <w:rFonts w:ascii="Cambria Math" w:hAnsi="Cambria Math"/>
              </w:rPr>
              <m:t>t</m:t>
            </m:r>
          </m:sup>
        </m:sSubSup>
      </m:oMath>
      <w:r>
        <w:rPr>
          <w:rFonts w:ascii="Arial" w:hAnsi="Arial" w:eastAsia="等线" w:cs="Arial"/>
          <w:sz w:val="22"/>
        </w:rPr>
        <w:t xml:space="preserve"> 为t时刻检测框坐标；</w:t>
      </w:r>
      <m:oMath>
        <m:sSubSup>
          <m:sSubSup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cls</m:t>
            </m:r>
          </m:sub>
          <m:sup>
            <m:r>
              <m:rPr/>
              <w:rPr>
                <w:rFonts w:ascii="Cambria Math" w:hAnsi="Cambria Math"/>
              </w:rPr>
              <m:t>t</m:t>
            </m:r>
          </m:sup>
        </m:sSubSup>
      </m:oMath>
      <w:r>
        <w:rPr>
          <w:rFonts w:ascii="Arial" w:hAnsi="Arial" w:eastAsia="等线" w:cs="Arial"/>
          <w:sz w:val="22"/>
        </w:rPr>
        <w:t xml:space="preserve"> 为t时刻目标类别标签；</w:t>
      </w:r>
      <m:oMath>
        <m:sSubSup>
          <m:sSubSup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reid</m:t>
            </m:r>
          </m:sub>
          <m:sup>
            <m:r>
              <m:rPr/>
              <w:rPr>
                <w:rFonts w:ascii="Cambria Math" w:hAnsi="Cambria Math"/>
              </w:rPr>
              <m:t>t</m:t>
            </m:r>
          </m:sup>
        </m:sSubSup>
      </m:oMath>
      <w:r>
        <w:rPr>
          <w:rFonts w:ascii="Arial" w:hAnsi="Arial" w:eastAsia="等线" w:cs="Arial"/>
          <w:sz w:val="22"/>
        </w:rPr>
        <w:t xml:space="preserve"> 为Re-ID高维外观特征（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ascii="Arial" w:hAnsi="Arial" w:eastAsia="等线" w:cs="Arial"/>
          <w:sz w:val="22"/>
        </w:rPr>
        <w:t xml:space="preserve"> 为特征维度）；</w:t>
      </w:r>
      <m:oMath>
        <m:sSubSup>
          <m:sSubSupPr/>
          <m:e>
            <m:r>
              <m:rPr/>
              <w:rPr>
                <w:rFonts w:ascii="Cambria Math" w:hAnsi="Cambria Math"/>
              </w:rPr>
              <m:t>M</m:t>
            </m:r>
          </m:e>
          <m:sub>
            <m:r>
              <m:rPr/>
              <w:rPr>
                <w:rFonts w:ascii="Cambria Math" w:hAnsi="Cambria Math"/>
              </w:rPr>
              <m:t>state</m:t>
            </m:r>
          </m:sub>
          <m:sup>
            <m:r>
              <m:rPr/>
              <w:rPr>
                <w:rFonts w:ascii="Cambria Math" w:hAnsi="Cambria Math"/>
              </w:rPr>
              <m:t>t−1</m:t>
            </m:r>
          </m:sup>
        </m:sSubSup>
      </m:oMath>
      <w:r>
        <w:rPr>
          <w:rFonts w:ascii="Arial" w:hAnsi="Arial" w:eastAsia="等线" w:cs="Arial"/>
          <w:sz w:val="22"/>
        </w:rPr>
        <w:t xml:space="preserve"> 为上一帧卡尔曼运动状态向量（包含目标位置、速度、尺度、加速度时序参数），所有张量时序严格对齐。</w:t>
      </w:r>
    </w:p>
    <w:p w14:paraId="58ECBD09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输入数据内容</w:t>
      </w:r>
      <w:r>
        <w:rPr>
          <w:rFonts w:ascii="Arial" w:hAnsi="Arial" w:eastAsia="等线" w:cs="Arial"/>
          <w:sz w:val="22"/>
        </w:rPr>
        <w:t>：连续时序帧中已识别分类的多目标信息，包含单帧独立目标属性、跨帧目标运动变化信息；涵盖目标匀速航行、机动变向、局部遮挡、尺度渐变、光照突变等动态场景数据，同时包含新生目标、消失目标、重叠目标的完整时序数据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如图4所示</w:t>
      </w:r>
    </w:p>
    <w:p w14:paraId="279954A2">
      <w:pPr>
        <w:numPr>
          <w:numId w:val="0"/>
        </w:numPr>
        <w:spacing w:before="120" w:after="120" w:line="288" w:lineRule="auto"/>
        <w:jc w:val="center"/>
      </w:pPr>
      <w:r>
        <w:drawing>
          <wp:inline distT="0" distB="0" distL="114300" distR="114300">
            <wp:extent cx="5269865" cy="3694430"/>
            <wp:effectExtent l="0" t="0" r="317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C58B">
      <w:pPr>
        <w:pStyle w:val="2"/>
        <w:numPr>
          <w:numId w:val="0"/>
        </w:numPr>
        <w:spacing w:before="120" w:after="120" w:line="288" w:lineRule="auto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跟踪输入数据格式</w:t>
      </w:r>
    </w:p>
    <w:p w14:paraId="1FDFD331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3.3.2 模块核心原生原理</w:t>
      </w:r>
      <w:bookmarkEnd w:id="11"/>
    </w:p>
    <w:p w14:paraId="322CE56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原生采用卡尔曼滤波运动预测+CAFF自适应特征融合两级关联策略。首先通过卡尔曼滤波基于历史轨迹预测当前帧目标运动状态，生成运动特征；再通过CAFF模块根据检测置信度自适应融合Re-ID外观特征与运动特征，计算目标匹配相似度；最后通过两级关联机制，优先匹配高置信度稳定目标，召回低置信度遮挡目标，实现跨帧目标ID绑定与轨迹持续更新，抑制船舶、车辆目标跟踪ID跳变、轨迹漂移问题。</w:t>
      </w:r>
    </w:p>
    <w:p w14:paraId="1F5C73AC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69230" cy="4382135"/>
            <wp:effectExtent l="0" t="0" r="3810" b="698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66CE">
      <w:pPr>
        <w:pStyle w:val="2"/>
        <w:spacing w:before="120" w:after="120" w:line="288" w:lineRule="auto"/>
        <w:ind w:left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CSTrack架构</w:t>
      </w:r>
    </w:p>
    <w:p w14:paraId="71C8F58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四、损失函数体系</w:t>
      </w:r>
      <w:bookmarkEnd w:id="12"/>
    </w:p>
    <w:p w14:paraId="495834F9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本方案</w:t>
      </w: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多任务联合损失函数</w:t>
      </w:r>
      <w:r>
        <w:rPr>
          <w:rFonts w:ascii="Arial" w:hAnsi="Arial" w:eastAsia="等线" w:cs="Arial"/>
          <w:sz w:val="22"/>
        </w:rPr>
        <w:t>，分别对应检测、识别、跟踪三大模块的任务优化，由检测损失、Re-ID识别特征损失、跟踪关联匹配损失三部分组成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1D4B99C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4.1 总损失函数</w:t>
      </w:r>
      <w:bookmarkEnd w:id="13"/>
    </w:p>
    <w:p w14:paraId="0B3742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总损失为三模块分支损失加权求和，同步优化检测定位、识别分类、跟踪匹配精度，公式如下：</w:t>
      </w:r>
    </w:p>
    <w:p w14:paraId="4E55C53B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total</m:t>
              </m:r>
            </m:sub>
          </m:sSub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λ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det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λ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reid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λ</m:t>
              </m:r>
            </m:e>
            <m:sub>
              <m:r>
                <m:rPr/>
                <w:rPr>
                  <w:rFonts w:ascii="Cambria Math" w:hAnsi="Cambria Math"/>
                </w:rPr>
                <m:t>3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match</m:t>
              </m:r>
            </m:sub>
          </m:sSub>
        </m:oMath>
      </m:oMathPara>
    </w:p>
    <w:p w14:paraId="24C01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公式变量说明：</w:t>
      </w:r>
      <m:oMath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=0.5、</m:t>
        </m:r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=0.3、</m:t>
        </m:r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  <m:r>
          <m:rPr/>
          <w:rPr>
            <w:rFonts w:ascii="Cambria Math" w:hAnsi="Cambria Math"/>
          </w:rPr>
          <m:t>=0.2</m:t>
        </m:r>
      </m:oMath>
      <w:r>
        <w:rPr>
          <w:rFonts w:ascii="Arial" w:hAnsi="Arial" w:eastAsia="等线" w:cs="Arial"/>
          <w:sz w:val="22"/>
        </w:rPr>
        <w:t xml:space="preserve"> 为原生固定权重；</w:t>
      </w:r>
      <m:oMath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/>
              <w:rPr>
                <w:rFonts w:ascii="Cambria Math" w:hAnsi="Cambria Math"/>
              </w:rPr>
              <m:t>det</m:t>
            </m:r>
          </m:sub>
        </m:sSub>
      </m:oMath>
      <w:r>
        <w:rPr>
          <w:rFonts w:ascii="Arial" w:hAnsi="Arial" w:eastAsia="等线" w:cs="Arial"/>
          <w:sz w:val="22"/>
        </w:rPr>
        <w:t xml:space="preserve"> 为检测模块损失；</w:t>
      </w:r>
      <m:oMath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/>
              <w:rPr>
                <w:rFonts w:ascii="Cambria Math" w:hAnsi="Cambria Math"/>
              </w:rPr>
              <m:t>reid</m:t>
            </m:r>
          </m:sub>
        </m:sSub>
      </m:oMath>
      <w:r>
        <w:rPr>
          <w:rFonts w:ascii="Arial" w:hAnsi="Arial" w:eastAsia="等线" w:cs="Arial"/>
          <w:sz w:val="22"/>
        </w:rPr>
        <w:t xml:space="preserve"> 为识别模块Re-ID特征损失；</w:t>
      </w:r>
      <m:oMath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/>
              <w:rPr>
                <w:rFonts w:ascii="Cambria Math" w:hAnsi="Cambria Math"/>
              </w:rPr>
              <m:t>match</m:t>
            </m:r>
          </m:sub>
        </m:sSub>
      </m:oMath>
      <w:r>
        <w:rPr>
          <w:rFonts w:ascii="Arial" w:hAnsi="Arial" w:eastAsia="等线" w:cs="Arial"/>
          <w:sz w:val="22"/>
        </w:rPr>
        <w:t xml:space="preserve"> 为跟踪模块轨迹关联匹配损失。</w:t>
      </w:r>
    </w:p>
    <w:p w14:paraId="758754B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 xml:space="preserve">4.2 检测模块损失 </w:t>
      </w:r>
      <w:bookmarkEnd w:id="14"/>
    </w:p>
    <w:p w14:paraId="4B0D5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检测损失由分类前置粗判损失与边界框回归损失组成，约束目标定位精度，适配多尺度目标检测，公式如下：</w:t>
      </w:r>
    </w:p>
    <w:p w14:paraId="0F0C61B6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det</m:t>
              </m:r>
            </m:sub>
          </m:sSub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cls</m:t>
              </m:r>
            </m:sub>
          </m:sSub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box</m:t>
              </m:r>
            </m:sub>
          </m:sSub>
        </m:oMath>
      </m:oMathPara>
    </w:p>
    <w:p w14:paraId="50B05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分类损失 </w:t>
      </w:r>
      <m:oMath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/>
              <w:rPr>
                <w:rFonts w:ascii="Cambria Math" w:hAnsi="Cambria Math"/>
              </w:rPr>
              <m:t>cls</m:t>
            </m:r>
          </m:sub>
        </m:sSub>
      </m:oMath>
      <w:r>
        <w:rPr>
          <w:rFonts w:ascii="Arial" w:hAnsi="Arial" w:eastAsia="等线" w:cs="Arial"/>
          <w:sz w:val="22"/>
        </w:rPr>
        <w:t>：采用交叉熵损失，适配多目标粗分类筛选，公式：</w:t>
      </w:r>
    </w:p>
    <w:p w14:paraId="1E9FE5E8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cls</m:t>
              </m:r>
            </m:sub>
          </m:sSub>
          <m:r>
            <m:rPr/>
            <w:rPr>
              <w:rFonts w:ascii="Cambria Math" w:hAnsi="Cambria Math"/>
            </w:rPr>
            <m:t>=−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i=1</m:t>
              </m:r>
            </m:sub>
            <m:sup>
              <m:r>
                <m:rPr/>
                <w:rPr>
                  <w:rFonts w:ascii="Cambria Math" w:hAnsi="Cambria Math"/>
                </w:rPr>
                <m:t>N</m:t>
              </m:r>
            </m:sup>
            <m:e/>
          </m:nary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c=1</m:t>
              </m:r>
            </m:sub>
            <m:sup>
              <m:r>
                <m:rPr/>
                <w:rPr>
                  <w:rFonts w:ascii="Cambria Math" w:hAnsi="Cambria Math"/>
                </w:rPr>
                <m:t>C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i,c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/>
            <w:rPr>
              <w:rFonts w:ascii="Cambria Math" w:hAnsi="Cambria Math"/>
            </w:rPr>
            <m:t>⁡(</m:t>
          </m:r>
          <m:sSub>
            <m:sSubPr/>
            <m:e>
              <m:limUpp>
                <m:limUpp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lim>
                  <m:r>
                    <m:rPr/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m:rPr/>
                <w:rPr>
                  <w:rFonts w:ascii="Cambria Math" w:hAnsi="Cambria Math"/>
                </w:rPr>
                <m:t>i,c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</w:p>
    <w:p w14:paraId="398CE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变量说明：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 xml:space="preserve"> 为单帧检测目标数量；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ascii="Arial" w:hAnsi="Arial" w:eastAsia="等线" w:cs="Arial"/>
          <w:sz w:val="22"/>
        </w:rPr>
        <w:t xml:space="preserve"> 为目标总类别数（人员、车辆、各类船艇）；</w:t>
      </w: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i,c</m:t>
            </m:r>
          </m:sub>
        </m:sSub>
      </m:oMath>
      <w:r>
        <w:rPr>
          <w:rFonts w:ascii="Arial" w:hAnsi="Arial" w:eastAsia="等线" w:cs="Arial"/>
          <w:sz w:val="22"/>
        </w:rPr>
        <w:t xml:space="preserve"> 为第i个目标第c类真实标签；</w:t>
      </w:r>
      <m:oMath>
        <m:sSub>
          <m:sSubPr/>
          <m:e>
            <m:limUpp>
              <m:limUpp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lim>
                <m:r>
                  <m:rPr/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m:rPr/>
              <w:rPr>
                <w:rFonts w:ascii="Cambria Math" w:hAnsi="Cambria Math"/>
              </w:rPr>
              <m:t>i,c</m:t>
            </m:r>
          </m:sub>
        </m:sSub>
      </m:oMath>
      <w:r>
        <w:rPr>
          <w:rFonts w:ascii="Arial" w:hAnsi="Arial" w:eastAsia="等线" w:cs="Arial"/>
          <w:sz w:val="22"/>
        </w:rPr>
        <w:t xml:space="preserve"> 为模型预测类别概率。</w:t>
      </w:r>
    </w:p>
    <w:p w14:paraId="3D00B2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边界框回归损失 </w:t>
      </w:r>
      <m:oMath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/>
              <w:rPr>
                <w:rFonts w:ascii="Cambria Math" w:hAnsi="Cambria Math"/>
              </w:rPr>
              <m:t>box</m:t>
            </m:r>
          </m:sub>
        </m:sSub>
      </m:oMath>
      <w:r>
        <w:rPr>
          <w:rFonts w:ascii="Arial" w:hAnsi="Arial" w:eastAsia="等线" w:cs="Arial"/>
          <w:sz w:val="22"/>
        </w:rPr>
        <w:t>：采用CIoU损失，适配船舶大尺度跨度、密集排布场景，公式：</w:t>
      </w:r>
    </w:p>
    <w:p w14:paraId="4B588BEA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box</m:t>
              </m:r>
            </m:sub>
          </m:sSub>
          <m:r>
            <m:rPr/>
            <w:rPr>
              <w:rFonts w:ascii="Cambria Math" w:hAnsi="Cambria Math"/>
            </w:rPr>
            <m:t>=1−IoU+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</w:rPr>
                <m:t>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gt</m:t>
                  </m: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pred</m:t>
                  </m:r>
                </m:sub>
              </m:sSub>
              <m:r>
                <m:rPr/>
                <w:rPr>
                  <w:rFonts w:ascii="Cambria Math" w:hAnsi="Cambria Math"/>
                </w:rPr>
                <m:t>)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/>
            </w:rPr>
            <m:t>+αv</m:t>
          </m:r>
        </m:oMath>
      </m:oMathPara>
    </w:p>
    <w:p w14:paraId="3C109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变量说明：</w:t>
      </w:r>
      <m:oMath>
        <m:r>
          <m:rPr/>
          <w:rPr>
            <w:rFonts w:ascii="Cambria Math" w:hAnsi="Cambria Math"/>
          </w:rPr>
          <m:t>IoU</m:t>
        </m:r>
      </m:oMath>
      <w:r>
        <w:rPr>
          <w:rFonts w:ascii="Arial" w:hAnsi="Arial" w:eastAsia="等线" w:cs="Arial"/>
          <w:sz w:val="22"/>
        </w:rPr>
        <w:t xml:space="preserve"> 为真实框与预测框交并比；</w:t>
      </w:r>
      <m:oMath>
        <m:sSup>
          <m:sSupPr/>
          <m:e>
            <m:r>
              <m:rPr/>
              <w:rPr>
                <w:rFonts w:ascii="Cambria Math" w:hAnsi="Cambria Math"/>
              </w:rPr>
              <m:t>ρ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hAnsi="Arial" w:eastAsia="等线" w:cs="Arial"/>
          <w:sz w:val="22"/>
        </w:rPr>
        <w:t xml:space="preserve"> 为框中心欧式距离平方；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ascii="Arial" w:hAnsi="Arial" w:eastAsia="等线" w:cs="Arial"/>
          <w:sz w:val="22"/>
        </w:rPr>
        <w:t xml:space="preserve"> 为外接矩形对角线距离；</w:t>
      </w:r>
      <m:oMath>
        <m:r>
          <m:rPr/>
          <w:rPr>
            <w:rFonts w:ascii="Cambria Math" w:hAnsi="Cambria Math"/>
          </w:rPr>
          <m:t>α、v</m:t>
        </m:r>
      </m:oMath>
      <w:r>
        <w:rPr>
          <w:rFonts w:ascii="Arial" w:hAnsi="Arial" w:eastAsia="等线" w:cs="Arial"/>
          <w:sz w:val="22"/>
        </w:rPr>
        <w:t xml:space="preserve"> 为尺度平衡系数，原生默认固定值。</w:t>
      </w:r>
    </w:p>
    <w:p w14:paraId="0A9524AB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 xml:space="preserve">4.3 识别模块损失 </w:t>
      </w:r>
      <w:bookmarkEnd w:id="15"/>
    </w:p>
    <w:p w14:paraId="003012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采用三元组损失优化目标外观特征，保证同类目标特征聚合、异类目标特征分离，支撑精细识别与身份区分，公式：</w:t>
      </w:r>
    </w:p>
    <w:p w14:paraId="181F707C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reid</m:t>
              </m:r>
            </m:sub>
          </m:sSub>
          <m:r>
            <m:rPr/>
            <w:rPr>
              <w:rFonts w:ascii="Cambria Math" w:hAnsi="Cambria Math"/>
            </w:rPr>
            <m:t>=max(d(a,p)−d(a,n)+margin,0)</m:t>
          </m:r>
        </m:oMath>
      </m:oMathPara>
    </w:p>
    <w:p w14:paraId="16F33F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变量说明：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 xml:space="preserve"> 为锚点特征（当前目标）；</w:t>
      </w:r>
      <m:oMath>
        <m:r>
          <m:rPr/>
          <w:rPr>
            <w:rFonts w:ascii="Cambria Math" w:hAnsi="Cambria Math"/>
          </w:rPr>
          <m:t>p</m:t>
        </m:r>
      </m:oMath>
      <w:r>
        <w:rPr>
          <w:rFonts w:ascii="Arial" w:hAnsi="Arial" w:eastAsia="等线" w:cs="Arial"/>
          <w:sz w:val="22"/>
        </w:rPr>
        <w:t xml:space="preserve"> 为正样本特征（同类同轨迹目标）；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 xml:space="preserve"> 为负样本特征（异类干扰目标）；</w:t>
      </w:r>
      <m:oMath>
        <m:r>
          <m:rPr/>
          <w:rPr>
            <w:rFonts w:ascii="Cambria Math" w:hAnsi="Cambria Math"/>
          </w:rPr>
          <m:t>d(⋅)</m:t>
        </m:r>
      </m:oMath>
      <w:r>
        <w:rPr>
          <w:rFonts w:ascii="Arial" w:hAnsi="Arial" w:eastAsia="等线" w:cs="Arial"/>
          <w:sz w:val="22"/>
        </w:rPr>
        <w:t xml:space="preserve"> 为欧式距离；</w:t>
      </w:r>
      <m:oMath>
        <m:r>
          <m:rPr/>
          <w:rPr>
            <w:rFonts w:ascii="Cambria Math" w:hAnsi="Cambria Math"/>
          </w:rPr>
          <m:t>margin=0.3</m:t>
        </m:r>
      </m:oMath>
      <w:r>
        <w:rPr>
          <w:rFonts w:ascii="Arial" w:hAnsi="Arial" w:eastAsia="等线" w:cs="Arial"/>
          <w:sz w:val="22"/>
        </w:rPr>
        <w:t xml:space="preserve"> 为原生固定间隔阈值。</w:t>
      </w:r>
    </w:p>
    <w:p w14:paraId="37DD3F53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4.4 跟踪模块损失</w:t>
      </w:r>
      <w:bookmarkEnd w:id="16"/>
    </w:p>
    <w:p w14:paraId="64B6BC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基于CAFF自适应融合特征计算匹配损失，约束跨帧目标关联精度，优化轨迹稳定性，公式：</w:t>
      </w:r>
    </w:p>
    <w:p w14:paraId="0FD102B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match</m:t>
              </m:r>
            </m:sub>
          </m:sSub>
          <m:r>
            <m:rPr/>
            <w:rPr>
              <w:rFonts w:ascii="Cambria Math" w:hAnsi="Cambria Math"/>
            </w:rPr>
            <m:t>=1−</m:t>
          </m:r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fusion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fusion</m:t>
              </m:r>
            </m:sub>
          </m:sSub>
          <m:r>
            <m:rPr/>
            <w:rPr>
              <w:rFonts w:ascii="Cambria Math" w:hAnsi="Cambria Math"/>
            </w:rPr>
            <m:t>=ω</m:t>
          </m:r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app</m:t>
              </m:r>
            </m:sub>
          </m:sSub>
          <m:r>
            <m:rPr/>
            <w:rPr>
              <w:rFonts w:ascii="Cambria Math" w:hAnsi="Cambria Math"/>
            </w:rPr>
            <m:t>+(1−ω)</m:t>
          </m:r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mot</m:t>
              </m:r>
            </m:sub>
          </m:sSub>
        </m:oMath>
      </m:oMathPara>
    </w:p>
    <w:p w14:paraId="0A1AD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变量说明：</w:t>
      </w:r>
      <m:oMath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fusion</m:t>
            </m:r>
          </m:sub>
        </m:sSub>
      </m:oMath>
      <w:r>
        <w:rPr>
          <w:rFonts w:ascii="Arial" w:hAnsi="Arial" w:eastAsia="等线" w:cs="Arial"/>
          <w:sz w:val="22"/>
        </w:rPr>
        <w:t xml:space="preserve"> 为融合相似度；</w:t>
      </w:r>
      <m:oMath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app</m:t>
            </m:r>
          </m:sub>
        </m:sSub>
      </m:oMath>
      <w:r>
        <w:rPr>
          <w:rFonts w:ascii="Arial" w:hAnsi="Arial" w:eastAsia="等线" w:cs="Arial"/>
          <w:sz w:val="22"/>
        </w:rPr>
        <w:t xml:space="preserve"> 为识别模块输出的Re-ID外观特征相似度；</w:t>
      </w:r>
      <m:oMath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mot</m:t>
            </m:r>
          </m:sub>
        </m:sSub>
      </m:oMath>
      <w:r>
        <w:rPr>
          <w:rFonts w:ascii="Arial" w:hAnsi="Arial" w:eastAsia="等线" w:cs="Arial"/>
          <w:sz w:val="22"/>
        </w:rPr>
        <w:t xml:space="preserve"> 为跟踪模块卡尔曼运动特征相似度；</w:t>
      </w:r>
      <m:oMath>
        <m:r>
          <m:rPr/>
          <w:rPr>
            <w:rFonts w:ascii="Cambria Math" w:hAnsi="Cambria Math"/>
          </w:rPr>
          <m:t>ω</m:t>
        </m:r>
      </m:oMath>
      <w:r>
        <w:rPr>
          <w:rFonts w:ascii="Arial" w:hAnsi="Arial" w:eastAsia="等线" w:cs="Arial"/>
          <w:sz w:val="22"/>
        </w:rPr>
        <w:t xml:space="preserve"> 为自适应权重，由目标检测置信度动态生成。</w:t>
      </w:r>
    </w:p>
    <w:p w14:paraId="513C8885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五、数据集与多目标适配说明</w:t>
      </w:r>
      <w:bookmarkEnd w:id="17"/>
    </w:p>
    <w:p w14:paraId="2C9A9A5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5.1 数据集属性</w:t>
      </w:r>
      <w:bookmarkEnd w:id="18"/>
    </w:p>
    <w:p w14:paraId="58E3B64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采用ShipsMOT数据集，数据类型为</w:t>
      </w:r>
      <w:r>
        <w:rPr>
          <w:rFonts w:ascii="Arial" w:hAnsi="Arial" w:eastAsia="等线" w:cs="Arial"/>
          <w:b/>
          <w:sz w:val="22"/>
        </w:rPr>
        <w:t>海面实景RGB视频/图像</w:t>
      </w:r>
      <w:r>
        <w:rPr>
          <w:rFonts w:ascii="Arial" w:hAnsi="Arial" w:eastAsia="等线" w:cs="Arial"/>
          <w:sz w:val="22"/>
        </w:rPr>
        <w:t>，采集自港口、近海、海岸监控实景，包含光照变化、阴雨、遮挡、目标密集、尺度差异、视角变化等复杂场景，数据集全开源可直接调用，完全适配检测、识别、跟踪全流程任务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0B4CB55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65420" cy="1409065"/>
            <wp:effectExtent l="0" t="0" r="762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43DB">
      <w:pPr>
        <w:pStyle w:val="2"/>
        <w:spacing w:before="120" w:after="120" w:line="288" w:lineRule="auto"/>
        <w:ind w:left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背景变化</w:t>
      </w:r>
    </w:p>
    <w:p w14:paraId="16CBB0FD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64150" cy="1305560"/>
            <wp:effectExtent l="0" t="0" r="8890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552B">
      <w:pPr>
        <w:pStyle w:val="2"/>
        <w:spacing w:before="120" w:after="120" w:line="288" w:lineRule="auto"/>
        <w:ind w:left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遮挡场景</w:t>
      </w:r>
    </w:p>
    <w:p w14:paraId="6A979481">
      <w:r>
        <w:drawing>
          <wp:inline distT="0" distB="0" distL="114300" distR="114300">
            <wp:extent cx="5262880" cy="1235075"/>
            <wp:effectExtent l="0" t="0" r="10160" b="146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2F80">
      <w:pPr>
        <w:pStyle w:val="2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同目标不同视角</w:t>
      </w:r>
    </w:p>
    <w:p w14:paraId="3ADD6F9E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1824355" cy="3458845"/>
            <wp:effectExtent l="0" t="0" r="444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_GoBack"/>
      <w:bookmarkEnd w:id="20"/>
    </w:p>
    <w:p w14:paraId="35DBF3F7">
      <w:pPr>
        <w:pStyle w:val="2"/>
        <w:spacing w:before="120" w:after="120" w:line="288" w:lineRule="auto"/>
        <w:ind w:left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分类类别</w:t>
      </w:r>
    </w:p>
    <w:p w14:paraId="3C4891EC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5.2 全类别目标适配能力</w:t>
      </w:r>
      <w:bookmarkEnd w:id="19"/>
    </w:p>
    <w:p w14:paraId="4D324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依托检测、识别、跟踪模块化架构，可无损适配全部需求目标类别：</w:t>
      </w:r>
    </w:p>
    <w:p w14:paraId="627A9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人员目标：海面作业人员、岸边人员；</w:t>
      </w:r>
    </w:p>
    <w:p w14:paraId="29DEF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车辆目标：民用私家车、运输汽车，军用装甲车、特种作战车辆；</w:t>
      </w:r>
    </w:p>
    <w:p w14:paraId="2885D4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船艇目标：全覆盖军舰、武装巡逻艇、民用客船、商用运输船、捕鱼船、挖沙船等各类海上船艇，支持船艇的定位、细分识别与轨迹跟踪。</w:t>
      </w:r>
    </w:p>
    <w:p w14:paraId="5583B24F">
      <w:pPr>
        <w:spacing w:before="120" w:after="120" w:line="288" w:lineRule="auto"/>
        <w:ind w:left="0"/>
        <w:jc w:val="left"/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4BD17D"/>
    <w:multiLevelType w:val="singleLevel"/>
    <w:tmpl w:val="E94BD17D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9E45509"/>
    <w:multiLevelType w:val="singleLevel"/>
    <w:tmpl w:val="F9E4550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61B1B"/>
    <w:rsid w:val="356764FF"/>
    <w:rsid w:val="452245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60BE8B-6686-4F3D-AEAF-501FE73E4058-3">
      <extobjdata type="F360BE8B-6686-4F3D-AEAF-501FE73E4058" data="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4464</Words>
  <Characters>4905</Characters>
  <TotalTime>261</TotalTime>
  <ScaleCrop>false</ScaleCrop>
  <LinksUpToDate>false</LinksUpToDate>
  <CharactersWithSpaces>4994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2026-09-24T09:34:00Z</dcterms:created>
  <dc:creator>Apache POI</dc:creator>
  <cp:lastModifiedBy>大桁</cp:lastModifiedBy>
  <dcterms:modified xsi:type="dcterms:W3CDTF">2026-09-24T14:49:44Z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{"Label":"1","ContentProducer":"001191110102MACQD9K64010000","ProduceID":"7689032945047768362","ReservedCode1":"","ContentPropagator":"","PropagateID":"","ReservedCode2":""}</vt:lpwstr>
  </property>
  <property fmtid="{D5CDD505-2E9C-101B-9397-08002B2CF9AE}" pid="3" name="KSOTemplateDocerSaveRecord">
    <vt:lpwstr>eyJoZGlkIjoiOGI1NWI0ZjRhNDQ0ZDNkNzY5MzlkMDhjYjIyNDc5OGQiLCJ1c2VySWQiOiI0ODExODkwMDAifQ==</vt:lpwstr>
  </property>
  <property fmtid="{D5CDD505-2E9C-101B-9397-08002B2CF9AE}" pid="4" name="KSOProductBuildVer">
    <vt:lpwstr>2052-12.1.0.28505</vt:lpwstr>
  </property>
  <property fmtid="{D5CDD505-2E9C-101B-9397-08002B2CF9AE}" pid="5" name="ICV">
    <vt:lpwstr>FE898D5484A8438ABCA47179BA647187_13</vt:lpwstr>
  </property>
</Properties>
</file>