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359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选题意义</w:t>
      </w:r>
    </w:p>
    <w:p w14:paraId="47BB24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0" w:beforeAutospacing="0" w:after="0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一、缓解老龄化痛点，响应社会刚需</w:t>
      </w:r>
    </w:p>
    <w:p w14:paraId="49FF61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根据国家统计局数据，2024 年末我国 60 岁及以上老年人口达 3.1031 亿，占总人口 22.0%，机构养老需求持续井喷。传统养老院依赖手工登记、纸质档案管理，存在三大核心痛点：一是床位利用率低（人工统计滞后导致空床信息难同步），二是服务响应慢（口头交接易遗漏老人照护需求），三是家属信息黑洞（老人健康、消费数据无法实时同步）。本系统通过微服务架构实现 “咨询 - 评估 - 入住 - 服务 - 结算” 全流程数字化，预计为院方节省 30% 人力成本，同时打通家属信息通道，如上海金杨养老院通过类似系统实现老人血压异常实时预警，让家属同步获取信息，缓解 “照护焦虑”，切实响应老龄化社会下机构养老的效率与透明化需求。</w:t>
      </w:r>
    </w:p>
    <w:p w14:paraId="590F66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二、弥补行业技术缺口，推动产业升级</w:t>
      </w:r>
    </w:p>
    <w:p w14:paraId="1EE4C1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当前国内养老系统存在显著短板：一方面，产品多聚焦单一环节（如档案电子化、呼叫报警），模块割裂形成数据孤岛，缺乏从入住到退住的全生命周期闭环，与《智慧健康养老产业发展行动计划（2023-2027 年）》中 “数据互联互通” 要求差距较大；另一方面，个性化服务能力不足，难以适配老人 “健康状况 + 生活习惯 + 服务偏好” 的差异化需求。反观欧美市场，虽已普及可穿戴联动与 AI 推荐，但高硬件成本、双语界面使其难以落地国内中小机构。本系统以微服务拆分打破模块壁垒，独立开发 “个性化推荐服务”（整合健康有益科技的多源数据采集与 AI 评估技术）和 “数据可视化服务”（参考浙江绿城养老 “经营驾驶舱”），既填补国内全流程管理与个性化服务缺口，又通过轻量化部署适配中小养老院，助力行业从粗放管理向精细化转型。</w:t>
      </w:r>
    </w:p>
    <w:p w14:paraId="3E8606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三、技术创新赋能，提升服务与管理价值</w:t>
      </w:r>
    </w:p>
    <w:p w14:paraId="25AC87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从服务端看，系统通过 “三维健康画像 + 混合推荐算法” 实现主动式关怀：依托智能设备采集生理数据、结合历史健康档案，构建动态画像，再通过规则匹配（过滤饮食禁忌、护理禁忌）与协同过滤（补充同类老人偏好服务），自动推荐适配的护理项目、餐饮套餐，如针对高血压老人优先推荐低盐餐饮与血压监测服务，契合《“健康中国 2030” 规划纲要》“预防为主” 的战略，提升老人安全感与幸福感。从管理端看，微服务架构带来三大优势：一是可扩展性，支持连锁养老院按需扩容（如新增分院时仅需部署对应服务节点）；二是第三方对接便捷，预留政府监管、保险系统接口，符合上海智慧养老院 “数据畅通” 建设经验；三是可视化决策，通过 Vue Draggable 实现床位状态实时同步、ECharts 生成经营报表，让院长 “一屏掌握全院运营”，提升管理效率与决策科学性。</w:t>
      </w:r>
    </w:p>
    <w:p w14:paraId="39EDF3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四、探索可持续模式，助力政策落地</w:t>
      </w:r>
    </w:p>
    <w:p w14:paraId="5F99AB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当前智慧养老面临 “成本高、推广难” 困境，如上海世博家园养老院因全自动洗衣房系统研发成本过高放弃项目。本系统通过微服务 “按需部署” 特性降低初期投入（中小机构可先上线核心模块，后期逐步扩展），同时沉淀标准化数据接口与管理模板，为政府补贴、保险对接提供支撑（如对接长期护理保险系统时，仅需调用 “费用管理服务” 数据）。这一模式既响应《基本养老服务体系建设行动计划（2024-2026 年）》中 “80% 养老机构具备智慧监测能力” 的目标，又为行业提供 “低成本、可复制” 的智慧化方案，推动智慧康养从政策概念走向实际落地，助力积极应对人口老龄化国家战略。</w:t>
      </w:r>
    </w:p>
    <w:p w14:paraId="3E7E9D93">
      <w:pPr>
        <w:rPr>
          <w:rFonts w:hint="eastAsia"/>
          <w:lang w:val="en-US" w:eastAsia="zh-CN"/>
        </w:rPr>
      </w:pPr>
    </w:p>
    <w:p w14:paraId="76333033">
      <w:pPr>
        <w:rPr>
          <w:rFonts w:hint="eastAsia"/>
          <w:lang w:val="en-US" w:eastAsia="zh-CN"/>
        </w:rPr>
      </w:pPr>
    </w:p>
    <w:p w14:paraId="55F1F2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国内外研究现状</w:t>
      </w:r>
    </w:p>
    <w:p w14:paraId="3E45ED05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/>
        <w:rPr>
          <w:rFonts w:ascii="Segoe UI" w:hAnsi="Segoe UI" w:eastAsia="Segoe UI" w:cs="Segoe UI"/>
          <w:sz w:val="18"/>
          <w:szCs w:val="18"/>
        </w:rPr>
      </w:pPr>
      <w:r>
        <w:rPr>
          <w:rFonts w:hint="default" w:ascii="Segoe UI" w:hAnsi="Segoe UI" w:eastAsia="Segoe UI" w:cs="Segoe UI"/>
          <w:sz w:val="18"/>
          <w:szCs w:val="18"/>
          <w:bdr w:val="single" w:color="auto" w:sz="2" w:space="0"/>
          <w:shd w:val="clear" w:fill="FFFFFF"/>
        </w:rPr>
        <w:t>1    国外研究现状</w:t>
      </w:r>
    </w:p>
    <w:p w14:paraId="32FD862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sz w:val="16"/>
          <w:szCs w:val="16"/>
          <w:bdr w:val="single" w:color="auto" w:sz="2" w:space="0"/>
          <w:shd w:val="clear" w:fill="FFFFFF"/>
        </w:rPr>
        <w:t>    1.1 技术应用：AI 与物联网深度融合，聚焦主动式照护</w:t>
      </w:r>
    </w:p>
    <w:p w14:paraId="1A4950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bdr w:val="none" w:color="auto" w:sz="0" w:space="0"/>
        </w:rPr>
        <w:t>   国外智慧养老系统已形成 “硬件设备 + 软件平台 + 服务生态” 的成熟架构，核心围绕 “主动监测、智能响应” 展开技术落地。韩国三星推出的 SmartThings FamilyCare 平台，通过物联网设备与 AI 技术深度集成，实现药物提醒、慢性病管理、异常行为监测等核心功能，其与 AI 管家机器人 Ballie 的联动，可处理语音、视觉及传感器多模态数据，自动识别老人长时间静止、未按时起床等异常情况并实时告警，同时提供个性化健康管理方案。此外，该平台借助地理围栏技术防范失智老人走失风险，通过智能家居联动实现室内环境自动调节，构建了 “安全防护 - 健康管理 - 生活便利” 的全场景服务体系。</w:t>
      </w:r>
    </w:p>
    <w:p w14:paraId="0DF955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bdr w:val="none" w:color="auto" w:sz="0" w:space="0"/>
        </w:rPr>
        <w:t>欧美国家则侧重跨场景数据互通与 AI 决策，例如美国部分养老平台整合可穿戴设备、医疗系统数据，通过机器学习算法预测老人健康风险，提前触发护理干预；德国相关系统注重适老化与隐私保护平衡，采用非侵入式传感器采集活动数据，替代传统摄像头监控，在保障监测效果的同时尊重老人隐私。</w:t>
      </w:r>
    </w:p>
    <w:p w14:paraId="31F8ACB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sz w:val="16"/>
          <w:szCs w:val="16"/>
          <w:bdr w:val="single" w:color="auto" w:sz="2" w:space="0"/>
          <w:shd w:val="clear" w:fill="FFFFFF"/>
        </w:rPr>
        <w:t>    1.2 架构设计：分布式与生态化布局，适配多元需求</w:t>
      </w:r>
    </w:p>
    <w:p w14:paraId="0D9CBE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bdr w:val="none" w:color="auto" w:sz="0" w:space="0"/>
        </w:rPr>
        <w:t>   国外系统普遍采用松耦合的分布式架构，支持多设备、多场景灵活扩展。三星 SmartThings FamilyCare 依托智能家居生态系统，可兼容不同品牌的智能设备，通过标准化接口实现数据互通，其分层货币化商业模式（免费基础功能 + 付费高级服务），既降低用户使用门槛，又通过高级健康数据分析等增值服务实现可持续运营。此外，欧美主流养老系统均预留医疗、保险等第三方接口，支持与医院电子病历系统、长期护理保险平台无缝对接，形成 “养老 - 医疗 - 保险” 的闭环服务生态。</w:t>
      </w:r>
    </w:p>
    <w:p w14:paraId="1BDEBCB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sz w:val="16"/>
          <w:szCs w:val="16"/>
          <w:bdr w:val="single" w:color="auto" w:sz="2" w:space="0"/>
          <w:shd w:val="clear" w:fill="FFFFFF"/>
        </w:rPr>
        <w:t>    1.3 研究焦点：服务个性化与照护轻量化</w:t>
      </w:r>
    </w:p>
    <w:p w14:paraId="6397E3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bdr w:val="none" w:color="auto" w:sz="0" w:space="0"/>
        </w:rPr>
        <w:t>   当前国外研究重点集中于两大方向：一是基于用户画像的精准服务推荐，通过分析老人健康数据、生活习惯、行为模式，生成定制化护理计划与生活方案；二是减轻护理人员负担，通过自动化流程（如智能用药提醒、远程状态监测）减少人工干预，让护理资源聚焦于核心照护场景。同时，如何平衡技术监测与老人自主权利、降低系统部署与使用成本，成为国外研究关注的关键问题。</w:t>
      </w:r>
    </w:p>
    <w:p w14:paraId="2096E95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/>
        <w:rPr>
          <w:rFonts w:hint="default" w:ascii="Segoe UI" w:hAnsi="Segoe UI" w:eastAsia="Segoe UI" w:cs="Segoe UI"/>
          <w:sz w:val="18"/>
          <w:szCs w:val="18"/>
        </w:rPr>
      </w:pPr>
      <w:r>
        <w:rPr>
          <w:rFonts w:hint="default" w:ascii="Segoe UI" w:hAnsi="Segoe UI" w:eastAsia="Segoe UI" w:cs="Segoe UI"/>
          <w:sz w:val="18"/>
          <w:szCs w:val="18"/>
          <w:bdr w:val="single" w:color="auto" w:sz="2" w:space="0"/>
          <w:shd w:val="clear" w:fill="FFFFFF"/>
        </w:rPr>
        <w:t>2    国内研究现状</w:t>
      </w:r>
    </w:p>
    <w:p w14:paraId="37680A2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sz w:val="16"/>
          <w:szCs w:val="16"/>
          <w:bdr w:val="single" w:color="auto" w:sz="2" w:space="0"/>
          <w:shd w:val="clear" w:fill="FFFFFF"/>
        </w:rPr>
        <w:t>    2.1 政策驱动：智慧化转型加速，标准化建设推进</w:t>
      </w:r>
    </w:p>
    <w:p w14:paraId="76C3DD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bdr w:val="none" w:color="auto" w:sz="0" w:space="0"/>
        </w:rPr>
        <w:t>   在《智慧健康养老产业发展行动计划（2023-2027 年）》等政策引导下，国内智慧养老系统建设进入规模化推进阶段，核心聚焦 “数字化、互联互通”。目前多数养老机构已实现基础业务数字化，如老人档案电子化、床位管理信息化、费用结算自动化，部分区域型平台（如江苏 “苏适养”）开始探索多机构数据互通，支持政府监管数据实时上报。</w:t>
      </w:r>
    </w:p>
    <w:p w14:paraId="568B044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sz w:val="16"/>
          <w:szCs w:val="16"/>
          <w:bdr w:val="single" w:color="auto" w:sz="2" w:space="0"/>
          <w:shd w:val="clear" w:fill="FFFFFF"/>
        </w:rPr>
        <w:t>    2.2 技术发展：功能覆盖逐步全面，微服务转型起步</w:t>
      </w:r>
    </w:p>
    <w:p w14:paraId="5E01F1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bdr w:val="none" w:color="auto" w:sz="0" w:space="0"/>
        </w:rPr>
        <w:t>   国内系统功能已覆盖 “营销 - 入住 - 服务 - 结算 - 退住” 全业务流程，部分产品融入数据可视化、智能预警等创新功能，如通过 ECharts 实现床位利用率、经营数据的可视化展示，基于健康数据阈值触发异常预警。技术选型上，SpringCloudAlibaba 等微服务框架应用逐步增多，部分项目已实现业务模块拆分，如将用户管理、健康监测、服务调度拆分为独立微服务，通过 Nacos 实现服务注册与配置管理，提升系统扩展性。但多数中小机构仍使用单体架构系统，存在模块割裂、数据孤岛、扩展困难等问题，难以适配连锁运营与第三方系统对接需求。</w:t>
      </w:r>
    </w:p>
    <w:p w14:paraId="0EA34E5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sz w:val="16"/>
          <w:szCs w:val="16"/>
          <w:bdr w:val="single" w:color="auto" w:sz="2" w:space="0"/>
          <w:shd w:val="clear" w:fill="FFFFFF"/>
        </w:rPr>
        <w:t>    2.3 研究热点：本土化适配与成本控制</w:t>
      </w:r>
    </w:p>
    <w:p w14:paraId="724315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bdr w:val="none" w:color="auto" w:sz="0" w:space="0"/>
        </w:rPr>
        <w:t>   国内研究更注重贴合本土养老场景需求，例如针对失智老人照护、慢性病管理等高频场景优化功能设计，在适老化界面设计（大字体、简化操作）方面形成特色。同时，如何降低智慧化改造成本成为研究重点，轻量化部署、模块化选型等方案逐步涌现，旨在满足中小养老机构的低成本改造需求。此外，数据安全合规（符合《个人信息保护法》《数据安全法》）、跨部门数据共享标准制定等议题，也成为近年研究关注的核心方向。</w:t>
      </w:r>
    </w:p>
    <w:p w14:paraId="39CC22D7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/>
        <w:rPr>
          <w:rFonts w:hint="default" w:ascii="Segoe UI" w:hAnsi="Segoe UI" w:eastAsia="Segoe UI" w:cs="Segoe UI"/>
          <w:sz w:val="18"/>
          <w:szCs w:val="18"/>
        </w:rPr>
      </w:pPr>
      <w:r>
        <w:rPr>
          <w:rFonts w:hint="default" w:ascii="Segoe UI" w:hAnsi="Segoe UI" w:eastAsia="Segoe UI" w:cs="Segoe UI"/>
          <w:sz w:val="18"/>
          <w:szCs w:val="18"/>
          <w:bdr w:val="single" w:color="auto" w:sz="2" w:space="0"/>
          <w:shd w:val="clear" w:fill="FFFFFF"/>
        </w:rPr>
        <w:t>3    国内外研究对比与现存不足</w:t>
      </w:r>
    </w:p>
    <w:p w14:paraId="47E3A1C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sz w:val="16"/>
          <w:szCs w:val="16"/>
          <w:bdr w:val="single" w:color="auto" w:sz="2" w:space="0"/>
          <w:shd w:val="clear" w:fill="FFFFFF"/>
        </w:rPr>
        <w:t>    3.1 研究差异</w:t>
      </w:r>
    </w:p>
    <w:p w14:paraId="69FB1F5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2717B8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bdr w:val="none" w:color="auto" w:sz="0" w:space="0"/>
        </w:rPr>
        <w:t>技术深度：国外在 AI 算法优化、多模态数据融合、设备生态兼容方面更成熟；国内侧重功能完整性与本土化场景适配，技术应用以现有框架整合为主。</w:t>
      </w:r>
    </w:p>
    <w:p w14:paraId="1334174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0F8B6F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6A5849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bdr w:val="none" w:color="auto" w:sz="0" w:space="0"/>
        </w:rPr>
        <w:t>架构布局：国外普遍采用分布式架构，形成成熟的服务生态；国内处于单体架构向微服务转型的过渡阶段，跨机构、跨系统互通能力有待提升。</w:t>
      </w:r>
    </w:p>
    <w:p w14:paraId="3A0188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4188E40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50EFBB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bdr w:val="none" w:color="auto" w:sz="0" w:space="0"/>
        </w:rPr>
        <w:t>服务理念：国外强调 “主动式照护” 与老人自主性；国内更侧重 “高效管理” 与 “风险防控”，兼顾院方管理需求与家属知情权。</w:t>
      </w:r>
    </w:p>
    <w:p w14:paraId="0020E9E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5CAD3296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sz w:val="16"/>
          <w:szCs w:val="16"/>
          <w:bdr w:val="single" w:color="auto" w:sz="2" w:space="0"/>
          <w:shd w:val="clear" w:fill="FFFFFF"/>
        </w:rPr>
        <w:t>    3.2 现存不足</w:t>
      </w:r>
    </w:p>
    <w:p w14:paraId="73F3DFD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05E4A7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bdr w:val="none" w:color="auto" w:sz="0" w:space="0"/>
        </w:rPr>
        <w:t>国外：系统部署与硬件成本较高，部分功能（如多语言交互）不符合国内使用习惯，难以直接落地；</w:t>
      </w:r>
    </w:p>
    <w:p w14:paraId="5BDB8D5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446D2FF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35EF3D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bdr w:val="none" w:color="auto" w:sz="0" w:space="0"/>
        </w:rPr>
        <w:t>国内：微服务架构应用缺乏成熟的行业标准，服务拆分逻辑不统一；个性化推荐算法精度不足，多依赖规则匹配，缺乏多源数据支撑；跨机构数据共享机制不完善，政府、养老机构、医疗系统间数据互通存在壁垒。</w:t>
      </w:r>
    </w:p>
    <w:p w14:paraId="273380F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089EB20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sz w:val="16"/>
          <w:szCs w:val="16"/>
          <w:bdr w:val="single" w:color="auto" w:sz="2" w:space="0"/>
          <w:shd w:val="clear" w:fill="FFFFFF"/>
        </w:rPr>
        <w:t>    3.3 本研究切入点</w:t>
      </w:r>
    </w:p>
    <w:p w14:paraId="071ACB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bdr w:val="none" w:color="auto" w:sz="0" w:space="0"/>
        </w:rPr>
        <w:t>   针对上述不足，本项目以微服务架构为核心，借鉴国外主动式照护理念与多模态数据处理经验，结合国内本土化需求与成本控制要求，优化服务拆分逻辑与数据互通标准，提升个性化推荐算法的精准度与实用性，打造 “低成本、高适配、可扩展” 的智慧养老院管理系统，填补国内中小机构微服务转型的技术缺口。</w:t>
      </w:r>
    </w:p>
    <w:p w14:paraId="181386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</w:p>
    <w:p w14:paraId="1E052A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主要研究内容</w:t>
      </w:r>
    </w:p>
    <w:p w14:paraId="1FA4A58D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1    系统架构设计与微服务实现</w:t>
      </w:r>
    </w:p>
    <w:p w14:paraId="4EC7E2D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1.1 SaaS 模式核心架构搭建</w:t>
      </w:r>
    </w:p>
    <w:p w14:paraId="239D13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0" w:beforeAutospacing="0" w:after="0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   基于 SaaS 多租户架构设计系统部署模式，实现租户数据隔离（采用 Schema 隔离方案，兼顾安全性与资源利用率）、配置个性化与服务按需订阅功能。设计统一入口的租户管理模块，支持租户注册、权限分配、服务开通 / 关停等核心操作，确保多养老院机构高效共用系统资源的同时，保障数据独立性。</w:t>
      </w:r>
    </w:p>
    <w:p w14:paraId="1C6D8B6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1.2 精简微服务拆分与整合</w:t>
      </w:r>
    </w:p>
    <w:p w14:paraId="3A2170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   遵循 “核心功能微服务化、辅助功能模块化” 原则，精简微服务数量至 5-6 个核心模块，避免架构冗余，具体拆分如下：</w:t>
      </w:r>
    </w:p>
    <w:p w14:paraId="3C151CD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5C543F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4"/>
          <w:szCs w:val="14"/>
          <w:bdr w:val="single" w:color="auto" w:sz="2" w:space="0"/>
          <w:shd w:val="clear" w:fill="FAFAFA"/>
        </w:rPr>
        <w:t>用户与权限微服务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：整合老人、员工、管理员等多角色管理，基于 Spring Security 实现菜单、按钮、数据三级细粒度权限控制，支持角色自定义与权限动态分配，适配 SaaS 模式下多租户的权限差异化需求。</w:t>
      </w:r>
    </w:p>
    <w:p w14:paraId="3A95795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5BB89F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6A90EF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4"/>
          <w:szCs w:val="14"/>
          <w:bdr w:val="single" w:color="auto" w:sz="2" w:space="0"/>
          <w:shd w:val="clear" w:fill="FAFAFA"/>
        </w:rPr>
        <w:t>全生命周期业务微服务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：覆盖营销咨询、入住签约、服务执行、退住结算全流程，实现各环节数据自动化流转，消除重复录入，打通从咨询到退住的闭环管理，对应原设计文档中营销、入住、服务、费用核心业务模块。</w:t>
      </w:r>
    </w:p>
    <w:p w14:paraId="3994556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14ECFC4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220F63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4"/>
          <w:szCs w:val="14"/>
          <w:bdr w:val="single" w:color="auto" w:sz="2" w:space="0"/>
          <w:shd w:val="clear" w:fill="FAFAFA"/>
        </w:rPr>
        <w:t>个性化服务推荐微服务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：作为核心创新点承载模块，聚焦老人 “三维画像” 构建与服务智能匹配，独立部署便于算法迭代优化。</w:t>
      </w:r>
    </w:p>
    <w:p w14:paraId="3EB44F3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2E12B24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553D29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4"/>
          <w:szCs w:val="14"/>
          <w:bdr w:val="single" w:color="auto" w:sz="2" w:space="0"/>
          <w:shd w:val="clear" w:fill="FAFAFA"/>
        </w:rPr>
        <w:t>数据可视化与决策微服务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：整合床位状态、护理排班、费用统计等数据，提供经营驾驶舱与可视化报表，支持多租户数据隔离展示与全局数据分析。</w:t>
      </w:r>
    </w:p>
    <w:p w14:paraId="53A7388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3B8FF3F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35C460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4"/>
          <w:szCs w:val="14"/>
          <w:bdr w:val="single" w:color="auto" w:sz="2" w:space="0"/>
          <w:shd w:val="clear" w:fill="FAFAFA"/>
        </w:rPr>
        <w:t>基础配置与集成微服务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：包含楼栋 / 床位、服务项目、餐饮套餐等基础数据管理，同时提供标准化数据接口，支持政府监管、保险对接等外部系统集成，适配 SaaS 模式的生态扩展需求。</w:t>
      </w:r>
    </w:p>
    <w:p w14:paraId="5229600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05C54F6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2    核心功能模块开发</w:t>
      </w:r>
    </w:p>
    <w:p w14:paraId="5831B0D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2.1 多角色全流程业务管理功能</w:t>
      </w:r>
    </w:p>
    <w:p w14:paraId="194A796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4F3E16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4"/>
          <w:szCs w:val="14"/>
          <w:bdr w:val="single" w:color="auto" w:sz="2" w:space="0"/>
          <w:shd w:val="clear" w:fill="FAFAFA"/>
        </w:rPr>
        <w:t>老人全维度管理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：包含老人档案（基础信息、健康数据、紧急联系人）、入住状态跟踪、外出 / 来访 / 事故登记等功能，支持档案一键查询、状态实时更新，为个性化服务推荐提供数据支撑。</w:t>
      </w:r>
    </w:p>
    <w:p w14:paraId="4285DA9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664C2CB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1C22C3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4"/>
          <w:szCs w:val="14"/>
          <w:bdr w:val="single" w:color="auto" w:sz="2" w:space="0"/>
          <w:shd w:val="clear" w:fill="FAFAFA"/>
        </w:rPr>
        <w:t>服务与餐饮管理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：涵盖服务项目配置、菜品管理、餐饮套餐定制、点餐结算等功能，支持服务记录自动同步、餐饮营养适配，对接个性化推荐模块实现精准服务匹配。</w:t>
      </w:r>
    </w:p>
    <w:p w14:paraId="798B9A2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5EA5F22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03FFD2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14"/>
          <w:szCs w:val="14"/>
          <w:bdr w:val="single" w:color="auto" w:sz="2" w:space="0"/>
          <w:shd w:val="clear" w:fill="FAFAFA"/>
        </w:rPr>
        <w:t>费用与结算管理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：集成预存充值、消费记录、月费核算、退住审核功能，实现费用自动计算、欠费预警、结算明细生成，支持多支付方式对接与财务数据导出，适配养老院财务管理需求。</w:t>
      </w:r>
    </w:p>
    <w:p w14:paraId="6767418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5617A12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2.2 基础配置与数据标准化功能</w:t>
      </w:r>
    </w:p>
    <w:p w14:paraId="344867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   统一管理楼栋 / 楼层 / 床位、服务分类、餐饮类别、客户来源渠道等基础数据，设计标准化数据字典，确保多租户数据格式统一。提供基础配置模板导入 / 导出功能，支持养老院快速完成个性化配置，降低系统使用门槛。</w:t>
      </w:r>
    </w:p>
    <w:p w14:paraId="36EFF8FA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35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bdr w:val="single" w:color="auto" w:sz="2" w:space="0"/>
          <w:shd w:val="clear" w:fill="FFFFFF"/>
        </w:rPr>
        <w:t>3    核心创新点技术实现</w:t>
      </w:r>
    </w:p>
    <w:p w14:paraId="18F7C270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3.1  老人三维画像构建与个性化推荐算法</w:t>
      </w:r>
    </w:p>
    <w:p w14:paraId="4CFAB7B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534D50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数据采集与标签体系：整合老人健康数据（体检结果、慢病信息）、生活习惯（作息、饮食偏好）、服务反馈等多维度数据，构建标准化标签体系，通过规则匹配、关键词提取、统计分析实现标签自动生成与加权评分。</w:t>
      </w:r>
    </w:p>
    <w:p w14:paraId="507F93B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71914FD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1C6FA0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智能推荐引擎开发：基于 “规则过滤 + 协同过滤” 混合算法，先通过规则匹配排除服务禁忌（如过敏饮食、健康限制），再通过协同过滤补充同类老人偏好的服务选项，最后结合用户反馈动态优化推荐结果，实现服务、餐饮、活动的精准推送。</w:t>
      </w:r>
    </w:p>
    <w:p w14:paraId="6231170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792ADEA9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3.2 数据自动化流转与一体化管理</w:t>
      </w:r>
    </w:p>
    <w:p w14:paraId="6E292EC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138DB5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跨模块数据联动机制：实现营销咨询数据自动同步至入住评估、入住信息关联至服务配置、服务记录自动同步至费用结算，消除数据孤岛，确保全流程数据一致性。</w:t>
      </w:r>
    </w:p>
    <w:p w14:paraId="54637E1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4F8754B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58E92B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一键交接班功能：基于多角色权限控制，设计差异化界面与数据汇总模板，支持护理人员、管理员快速完成工作交接，同步老人状态、未完成服务、费用明细等关键信息，提升工作效率。</w:t>
      </w:r>
    </w:p>
    <w:p w14:paraId="570A25A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619E9AD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2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bdr w:val="single" w:color="auto" w:sz="2" w:space="0"/>
          <w:shd w:val="clear" w:fill="FFFFFF"/>
        </w:rPr>
        <w:t>3.3 可视化决策与 SaaS 多租户适配</w:t>
      </w:r>
    </w:p>
    <w:p w14:paraId="5B5DA3E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1FDB38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多维度可视化展示：采用 Vue Draggable 实现床位可视化拖拽调整与状态实时同步；开发经营驾驶舱，整合床位利用率、服务完成率、费用收缴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率等核心指标，支持图表化展示与多维度筛选，实现 “一屏决策”。</w:t>
      </w:r>
    </w:p>
    <w:p w14:paraId="774348D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478B32E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654BDE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4"/>
          <w:szCs w:val="14"/>
          <w:bdr w:val="none" w:color="auto" w:sz="0" w:space="0"/>
          <w:shd w:val="clear" w:fill="FAFAFA"/>
        </w:rPr>
        <w:t>多租户适配优化：针对 SaaS 模式下多机构共用需求，设计租户数据隔离方案与个性化配置功能，支持不同养老院自定义服务项目、收费标准、报表格式，同时通过资源弹性分配确保高并发场景下的系统稳定性。</w:t>
      </w:r>
    </w:p>
    <w:p w14:paraId="52BF136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/>
        <w:ind w:left="0" w:right="0" w:hanging="360"/>
      </w:pPr>
    </w:p>
    <w:p w14:paraId="0E6C1AD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3929C6"/>
    <w:multiLevelType w:val="multilevel"/>
    <w:tmpl w:val="CD3929C6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14FA7A4"/>
    <w:multiLevelType w:val="multilevel"/>
    <w:tmpl w:val="F14FA7A4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28D3F63"/>
    <w:multiLevelType w:val="multilevel"/>
    <w:tmpl w:val="028D3F63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9556CCF"/>
    <w:multiLevelType w:val="multilevel"/>
    <w:tmpl w:val="09556CCF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C7364DA"/>
    <w:multiLevelType w:val="multilevel"/>
    <w:tmpl w:val="6C7364DA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30491EB"/>
    <w:multiLevelType w:val="multilevel"/>
    <w:tmpl w:val="730491EB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599450D"/>
    <w:multiLevelType w:val="multilevel"/>
    <w:tmpl w:val="7599450D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CA46BF"/>
    <w:rsid w:val="08433A9A"/>
    <w:rsid w:val="68CA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2026-03-15T14:24:00Z</dcterms:created>
  <dc:creator>郭相</dc:creator>
  <cp:lastModifiedBy>郭相</cp:lastModifiedBy>
  <dcterms:modified xsi:type="dcterms:W3CDTF">2026-03-15T14:26:30Z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4E476A3CEBBF4229AE0A82B327B9586B_11</vt:lpwstr>
  </property>
  <property fmtid="{D5CDD505-2E9C-101B-9397-08002B2CF9AE}" pid="4" name="KSOTemplateDocerSaveRecord">
    <vt:lpwstr>eyJoZGlkIjoiYTY5OGZlOTQxNmU2ODE2ODdhYmU3ZTc3Yjk1YzU4MDQiLCJ1c2VySWQiOiI2Njg4NTA3ODAifQ==</vt:lpwstr>
  </property>
</Properties>
</file>