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Tượng đài A.P. Chekhov ở Istra</w:t>
      </w:r>
    </w:p>
    <w:p>
      <w:r>
        <w:rPr>
          <w:i/>
          <w:color w:val="5C6773"/>
          <w:sz w:val="22"/>
        </w:rPr>
        <w:t>Памятник А.П. Чехову в Истре · Monument to Anton Chekhov in Istra</w:t>
      </w:r>
    </w:p>
    <w:p>
      <w:r>
        <w:rPr>
          <w:sz w:val="25"/>
        </w:rPr>
        <w:t>Tượng nhà văn Chekhov ở trung tâm Istra, nhắc nhớ quãng ông làm bác sĩ ở Voskresensk — tên cũ của thành phố.</w:t>
      </w:r>
    </w:p>
    <w:p>
      <w:r>
        <w:rPr>
          <w:b/>
          <w:color w:val="152C4E"/>
          <w:sz w:val="26"/>
        </w:rPr>
        <w:t>★ Điểm nhấn</w:t>
      </w:r>
    </w:p>
    <w:p>
      <w:pPr>
        <w:pStyle w:val="ListBullet"/>
      </w:pPr>
      <w:r>
        <w:t>Gắn với giai đoạn Chekhov hành nghề y ở Voskresensk (Istra cũ)</w:t>
      </w:r>
    </w:p>
    <w:p>
      <w:pPr>
        <w:pStyle w:val="ListBullet"/>
      </w:pPr>
      <w:r>
        <w:t>Liên hệ điền trang Babkino và nhiều truyện ngắn Chekhov</w:t>
      </w:r>
    </w:p>
    <w:p>
      <w:pPr>
        <w:pStyle w:val="ListBullet"/>
      </w:pPr>
      <w:r>
        <w:t>Điểm check-in văn hóa ở trung tâm</w:t>
      </w:r>
    </w:p>
    <w:p>
      <w:pPr>
        <w:pStyle w:val="ListBullet"/>
      </w:pPr>
      <w:r>
        <w:t>Dễ kết hợp dạo phố cùng tuyến Tân Jerusalem</w:t>
      </w:r>
    </w:p>
    <w:p>
      <w:pPr>
        <w:pStyle w:val="Heading1"/>
      </w:pPr>
      <w:r>
        <w:rPr>
          <w:color w:val="152C4E"/>
        </w:rPr>
        <w:t>Chekhov ở Voskresensk</w:t>
      </w:r>
    </w:p>
    <w:p>
      <w:pPr>
        <w:jc w:val="both"/>
      </w:pPr>
      <w:r>
        <w:t>Trước khi mang tên Istra, thành phố có tên Voskresensk. Đầu những năm 1880, bác sĩ trẻ Anton Chekhov từng làm việc tại bệnh viện zemstvo ở đây và sống một thời gian tại điền trang Babkino gần đó cùng gia đình.</w:t>
      </w:r>
    </w:p>
    <w:p>
      <w:pPr>
        <w:jc w:val="both"/>
      </w:pPr>
      <w:r>
        <w:t>Giai đoạn này để lại dấu ấn đậm trong sáng tác của ông: nhiều nhân vật và tình huống đời sống tỉnh lẻ Nga trong truyện ngắn Chekhov bắt nguồn từ quan sát ở vùng Voskresensk.</w:t>
      </w:r>
    </w:p>
    <w:p>
      <w:pPr>
        <w:pStyle w:val="Heading1"/>
      </w:pPr>
      <w:r>
        <w:rPr>
          <w:color w:val="152C4E"/>
        </w:rPr>
        <w:t>Tượng đài và ý nghĩa</w:t>
      </w:r>
    </w:p>
    <w:p>
      <w:pPr>
        <w:jc w:val="both"/>
      </w:pPr>
      <w:r>
        <w:t>Thành phố ghi nhớ mối liên hệ ấy qua tượng đài nhà văn đặt ở trung tâm. Với du khách, đây là điểm dừng văn hóa nhẹ nhàng, thích hợp lồng ghép vào buổi dạo phố Istra trước hoặc sau khi thăm Tu viện Tân Jerusalem.</w:t>
      </w:r>
    </w:p>
    <w:p>
      <w:pPr>
        <w:jc w:val="both"/>
      </w:pPr>
      <w:r>
        <w:t>Câu chuyện «Chekhov thầy thuốc – nhà văn» là chất liệu kể chuyện hay cho hướng dẫn viên.</w:t>
      </w:r>
    </w:p>
    <w:p>
      <w:pPr>
        <w:pStyle w:val="Heading1"/>
      </w:pPr>
      <w:r>
        <w:rPr>
          <w:color w:val="152C4E"/>
        </w:rPr>
        <w:t>Gợi ý</w:t>
      </w:r>
    </w:p>
    <w:p>
      <w:pPr>
        <w:jc w:val="both"/>
      </w:pPr>
      <w:r>
        <w:t>Chỉ cần 10–15 phút. Kết hợp cùng chuyến thăm Tu viện Tân Jerusalem và bảo tàng hiện đại trong ngày.</w:t>
      </w:r>
    </w:p>
    <w:p>
      <w:pPr>
        <w:jc w:val="both"/>
      </w:pPr>
      <w:r>
        <w:t>Istra cách Moskva khoảng 40–50 km về phía tây, dễ đi trong ngày bằng tàu điện ngoại ô (elektrichka) hoặc xe.</w:t>
      </w:r>
    </w:p>
    <w:p>
      <w:pPr>
        <w:pStyle w:val="Heading1"/>
      </w:pPr>
      <w:r>
        <w:rPr>
          <w:color w:val="152C4E"/>
        </w:rPr>
        <w:t>Nguồn tham khảo &amp; liên kết</w:t>
      </w:r>
    </w:p>
    <w:p>
      <w:r>
        <w:rPr>
          <w:sz w:val="22"/>
        </w:rPr>
        <w:t xml:space="preserve">• Достопримечательности Истры — Т—Ж — </w:t>
      </w:r>
      <w:r>
        <w:rPr>
          <w:color w:val="204A86"/>
          <w:sz w:val="20"/>
        </w:rPr>
        <w:t>https://t-j.ru/dostoprimechatelnosti-istra/</w:t>
      </w:r>
    </w:p>
    <w:p>
      <w:pPr>
        <w:pStyle w:val="Heading2"/>
      </w:pPr>
      <w:r>
        <w:rPr>
          <w:color w:val="5C6773"/>
        </w:rPr>
        <w:t>Nguồn dữ kiện</w:t>
      </w:r>
    </w:p>
    <w:p>
      <w:r>
        <w:rPr>
          <w:color w:val="5C6773"/>
          <w:sz w:val="20"/>
        </w:rPr>
        <w:t>Достопримечательности Истры — Т—Ж (https://t-j.ru/dostoprimechatelnosti-istra/)</w:t>
      </w:r>
    </w:p>
    <w:p>
      <w:r>
        <w:rPr>
          <w:color w:val="5C6773"/>
          <w:sz w:val="20"/>
        </w:rPr>
        <w:t>Истра — Tonkosti.ru (https://tonkosti.ru/%D0%98%D1%81%D1%82%D1%80%D0%B0)</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